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BCE0" w14:textId="77777777" w:rsidR="00D25E4E" w:rsidRDefault="00D25E4E" w:rsidP="00C000BB">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737" w:hanging="170"/>
        <w:outlineLvl w:val="0"/>
        <w:rPr>
          <w:rFonts w:ascii="Arial" w:hAnsi="Arial" w:cs="Arial"/>
          <w:b/>
          <w:snapToGrid w:val="0"/>
          <w:color w:val="000000"/>
          <w:sz w:val="48"/>
          <w:szCs w:val="48"/>
        </w:rPr>
      </w:pPr>
    </w:p>
    <w:p w14:paraId="6FFCA65A" w14:textId="77777777" w:rsidR="00D25E4E" w:rsidRDefault="00D25E4E"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567"/>
        <w:outlineLvl w:val="0"/>
        <w:rPr>
          <w:rFonts w:ascii="Arial" w:hAnsi="Arial" w:cs="Arial"/>
          <w:b/>
          <w:snapToGrid w:val="0"/>
          <w:color w:val="000000"/>
          <w:sz w:val="48"/>
          <w:szCs w:val="48"/>
        </w:rPr>
      </w:pPr>
    </w:p>
    <w:p w14:paraId="4A86C7C0" w14:textId="77777777" w:rsidR="00D25E4E" w:rsidRDefault="00D25E4E"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567"/>
        <w:outlineLvl w:val="0"/>
        <w:rPr>
          <w:rFonts w:ascii="Arial" w:hAnsi="Arial" w:cs="Arial"/>
          <w:b/>
          <w:snapToGrid w:val="0"/>
          <w:color w:val="000000"/>
          <w:sz w:val="48"/>
          <w:szCs w:val="48"/>
        </w:rPr>
      </w:pPr>
    </w:p>
    <w:p w14:paraId="2FA9F0BC" w14:textId="77777777" w:rsidR="00D25E4E" w:rsidRDefault="00D25E4E"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567"/>
        <w:outlineLvl w:val="0"/>
        <w:rPr>
          <w:rFonts w:ascii="Arial" w:hAnsi="Arial" w:cs="Arial"/>
          <w:b/>
          <w:snapToGrid w:val="0"/>
          <w:color w:val="000000"/>
          <w:sz w:val="48"/>
          <w:szCs w:val="48"/>
        </w:rPr>
      </w:pPr>
    </w:p>
    <w:p w14:paraId="258529ED" w14:textId="77777777" w:rsidR="001B706F" w:rsidRPr="00B8419F"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567"/>
        <w:outlineLvl w:val="0"/>
        <w:rPr>
          <w:rFonts w:ascii="Arial" w:hAnsi="Arial" w:cs="Arial"/>
          <w:b/>
          <w:snapToGrid w:val="0"/>
          <w:color w:val="000000"/>
          <w:sz w:val="48"/>
          <w:szCs w:val="48"/>
        </w:rPr>
      </w:pPr>
      <w:r w:rsidRPr="00B8419F">
        <w:rPr>
          <w:rFonts w:ascii="Arial" w:hAnsi="Arial" w:cs="Arial"/>
          <w:b/>
          <w:snapToGrid w:val="0"/>
          <w:color w:val="000000"/>
          <w:sz w:val="48"/>
          <w:szCs w:val="48"/>
        </w:rPr>
        <w:t>Promotur Turismo Canarias, S.A.</w:t>
      </w:r>
    </w:p>
    <w:p w14:paraId="00A62379" w14:textId="77777777" w:rsidR="001B706F" w:rsidRPr="00B8419F"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567"/>
        <w:outlineLvl w:val="0"/>
        <w:rPr>
          <w:rFonts w:ascii="Arial" w:hAnsi="Arial" w:cs="Arial"/>
          <w:b/>
          <w:snapToGrid w:val="0"/>
          <w:color w:val="000000"/>
          <w:sz w:val="48"/>
          <w:szCs w:val="48"/>
        </w:rPr>
      </w:pPr>
    </w:p>
    <w:p w14:paraId="00AB792E" w14:textId="77777777" w:rsidR="00F85DA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567"/>
        <w:outlineLvl w:val="0"/>
        <w:rPr>
          <w:rFonts w:ascii="Arial" w:hAnsi="Arial" w:cs="Arial"/>
          <w:b/>
          <w:snapToGrid w:val="0"/>
          <w:color w:val="000000"/>
          <w:sz w:val="44"/>
          <w:szCs w:val="44"/>
        </w:rPr>
      </w:pPr>
      <w:r w:rsidRPr="000F15AD">
        <w:rPr>
          <w:rFonts w:ascii="Arial" w:hAnsi="Arial" w:cs="Arial"/>
          <w:b/>
          <w:snapToGrid w:val="0"/>
          <w:color w:val="000000"/>
          <w:sz w:val="44"/>
          <w:szCs w:val="44"/>
        </w:rPr>
        <w:t>Cuentas Anuales</w:t>
      </w:r>
      <w:r w:rsidR="00F85DAD">
        <w:rPr>
          <w:rFonts w:ascii="Arial" w:hAnsi="Arial" w:cs="Arial"/>
          <w:b/>
          <w:snapToGrid w:val="0"/>
          <w:color w:val="000000"/>
          <w:sz w:val="44"/>
          <w:szCs w:val="44"/>
        </w:rPr>
        <w:t xml:space="preserve"> e </w:t>
      </w:r>
    </w:p>
    <w:p w14:paraId="4D54913C" w14:textId="77777777" w:rsidR="001B706F" w:rsidRPr="000F15AD" w:rsidRDefault="00F85DAD"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567"/>
        <w:outlineLvl w:val="0"/>
        <w:rPr>
          <w:rFonts w:ascii="Arial" w:hAnsi="Arial" w:cs="Arial"/>
          <w:b/>
          <w:snapToGrid w:val="0"/>
          <w:color w:val="000000"/>
          <w:sz w:val="44"/>
          <w:szCs w:val="44"/>
        </w:rPr>
      </w:pPr>
      <w:r>
        <w:rPr>
          <w:rFonts w:ascii="Arial" w:hAnsi="Arial" w:cs="Arial"/>
          <w:b/>
          <w:snapToGrid w:val="0"/>
          <w:color w:val="000000"/>
          <w:sz w:val="44"/>
          <w:szCs w:val="44"/>
        </w:rPr>
        <w:t>Informe de Gestión</w:t>
      </w:r>
    </w:p>
    <w:p w14:paraId="405480A0" w14:textId="77777777" w:rsidR="001B706F" w:rsidRPr="000F15AD" w:rsidRDefault="00AC0652"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567"/>
        <w:outlineLvl w:val="0"/>
        <w:rPr>
          <w:rFonts w:ascii="Arial" w:hAnsi="Arial" w:cs="Arial"/>
          <w:b/>
          <w:snapToGrid w:val="0"/>
          <w:color w:val="000000"/>
          <w:sz w:val="44"/>
          <w:szCs w:val="44"/>
        </w:rPr>
      </w:pPr>
      <w:r w:rsidRPr="000F15AD">
        <w:rPr>
          <w:rFonts w:ascii="Arial" w:hAnsi="Arial" w:cs="Arial"/>
          <w:b/>
          <w:snapToGrid w:val="0"/>
          <w:color w:val="000000"/>
          <w:sz w:val="44"/>
          <w:szCs w:val="44"/>
        </w:rPr>
        <w:t>31 de diciembre de 201</w:t>
      </w:r>
      <w:r w:rsidR="00F61181">
        <w:rPr>
          <w:rFonts w:ascii="Arial" w:hAnsi="Arial" w:cs="Arial"/>
          <w:b/>
          <w:snapToGrid w:val="0"/>
          <w:color w:val="000000"/>
          <w:sz w:val="44"/>
          <w:szCs w:val="44"/>
        </w:rPr>
        <w:t>6</w:t>
      </w:r>
    </w:p>
    <w:p w14:paraId="04D752D8" w14:textId="77777777" w:rsidR="001B706F"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p>
    <w:p w14:paraId="5391DE57" w14:textId="77777777" w:rsidR="001B706F"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p>
    <w:p w14:paraId="1E0BA073" w14:textId="77777777" w:rsidR="001B706F"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p>
    <w:p w14:paraId="3F172462" w14:textId="77777777" w:rsidR="001B706F" w:rsidRPr="000E7DB0"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snapToGrid w:val="0"/>
          <w:color w:val="000000"/>
          <w:sz w:val="20"/>
        </w:rPr>
      </w:pPr>
    </w:p>
    <w:p w14:paraId="75DB9DD0" w14:textId="77777777" w:rsidR="001B706F" w:rsidRPr="000E7DB0"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snapToGrid w:val="0"/>
          <w:color w:val="FF0000"/>
          <w:sz w:val="20"/>
        </w:rPr>
      </w:pPr>
    </w:p>
    <w:p w14:paraId="05422914"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562EA920"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571B07B1"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4302EDB0"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6265515A"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63EED06C"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5BBE9A32"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3A2E5DA3"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1FCAF827"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489EC403"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0DD28ABF"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61218B30"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5EE5AD6B"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2C3ABAD0" w14:textId="77777777" w:rsidR="008A5163" w:rsidRDefault="008A5163"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sectPr w:rsidR="008A5163" w:rsidSect="0021136E">
          <w:headerReference w:type="default" r:id="rId8"/>
          <w:footerReference w:type="even" r:id="rId9"/>
          <w:footerReference w:type="default" r:id="rId10"/>
          <w:headerReference w:type="first" r:id="rId11"/>
          <w:footerReference w:type="first" r:id="rId12"/>
          <w:pgSz w:w="11906" w:h="16838"/>
          <w:pgMar w:top="2088" w:right="1701" w:bottom="1418" w:left="1701" w:header="709" w:footer="709" w:gutter="0"/>
          <w:cols w:space="708"/>
          <w:titlePg/>
        </w:sectPr>
      </w:pPr>
    </w:p>
    <w:p w14:paraId="641D8857" w14:textId="77777777" w:rsidR="001B706F" w:rsidRPr="000A27FA"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r w:rsidRPr="000A27FA">
        <w:rPr>
          <w:rFonts w:ascii="Arial" w:hAnsi="Arial" w:cs="Arial"/>
          <w:b/>
          <w:snapToGrid w:val="0"/>
          <w:color w:val="000000"/>
          <w:sz w:val="20"/>
        </w:rPr>
        <w:lastRenderedPageBreak/>
        <w:t>PROMOTUR TURISMO CANARIAS, S.A.</w:t>
      </w:r>
    </w:p>
    <w:p w14:paraId="5C045615" w14:textId="77777777" w:rsidR="001B706F" w:rsidRPr="000A27FA"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p>
    <w:p w14:paraId="2D6753B9" w14:textId="77777777" w:rsidR="001B706F" w:rsidRPr="000A27FA"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pacing w:val="-1"/>
          <w:sz w:val="20"/>
        </w:rPr>
      </w:pPr>
      <w:r w:rsidRPr="000A27FA">
        <w:rPr>
          <w:rFonts w:ascii="Arial" w:hAnsi="Arial" w:cs="Arial"/>
          <w:b/>
          <w:spacing w:val="-1"/>
          <w:sz w:val="20"/>
        </w:rPr>
        <w:t>BALANCE DE SITU</w:t>
      </w:r>
      <w:r w:rsidR="00052CAC" w:rsidRPr="000A27FA">
        <w:rPr>
          <w:rFonts w:ascii="Arial" w:hAnsi="Arial" w:cs="Arial"/>
          <w:b/>
          <w:spacing w:val="-1"/>
          <w:sz w:val="20"/>
        </w:rPr>
        <w:t>ACIÓN AL 31 DE DICIEMBRE DE 201</w:t>
      </w:r>
      <w:r w:rsidR="00F61181">
        <w:rPr>
          <w:rFonts w:ascii="Arial" w:hAnsi="Arial" w:cs="Arial"/>
          <w:b/>
          <w:spacing w:val="-1"/>
          <w:sz w:val="20"/>
        </w:rPr>
        <w:t>6</w:t>
      </w:r>
      <w:r w:rsidR="00452010">
        <w:rPr>
          <w:rFonts w:ascii="Arial" w:hAnsi="Arial" w:cs="Arial"/>
          <w:b/>
          <w:spacing w:val="-1"/>
          <w:sz w:val="20"/>
        </w:rPr>
        <w:t xml:space="preserve"> Y 201</w:t>
      </w:r>
      <w:r w:rsidR="00F61181">
        <w:rPr>
          <w:rFonts w:ascii="Arial" w:hAnsi="Arial" w:cs="Arial"/>
          <w:b/>
          <w:spacing w:val="-1"/>
          <w:sz w:val="20"/>
        </w:rPr>
        <w:t>5</w:t>
      </w:r>
      <w:r w:rsidR="00D90071">
        <w:rPr>
          <w:rFonts w:ascii="Arial" w:hAnsi="Arial" w:cs="Arial"/>
          <w:b/>
          <w:spacing w:val="-1"/>
          <w:sz w:val="20"/>
        </w:rPr>
        <w:t xml:space="preserve"> </w:t>
      </w:r>
      <w:r w:rsidR="005D04B3">
        <w:rPr>
          <w:rFonts w:ascii="Arial" w:hAnsi="Arial" w:cs="Arial"/>
          <w:b/>
          <w:spacing w:val="-1"/>
          <w:sz w:val="20"/>
        </w:rPr>
        <w:t>(Expresado en e</w:t>
      </w:r>
      <w:r w:rsidRPr="000A27FA">
        <w:rPr>
          <w:rFonts w:ascii="Arial" w:hAnsi="Arial" w:cs="Arial"/>
          <w:b/>
          <w:spacing w:val="-1"/>
          <w:sz w:val="20"/>
        </w:rPr>
        <w:t>uros)</w:t>
      </w:r>
    </w:p>
    <w:p w14:paraId="7003AFDA" w14:textId="77777777" w:rsidR="001B706F"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p>
    <w:tbl>
      <w:tblPr>
        <w:tblW w:w="5000" w:type="pct"/>
        <w:jc w:val="center"/>
        <w:tblCellMar>
          <w:left w:w="70" w:type="dxa"/>
          <w:right w:w="70" w:type="dxa"/>
        </w:tblCellMar>
        <w:tblLook w:val="04A0" w:firstRow="1" w:lastRow="0" w:firstColumn="1" w:lastColumn="0" w:noHBand="0" w:noVBand="1"/>
      </w:tblPr>
      <w:tblGrid>
        <w:gridCol w:w="4322"/>
        <w:gridCol w:w="856"/>
        <w:gridCol w:w="1733"/>
        <w:gridCol w:w="1733"/>
      </w:tblGrid>
      <w:tr w:rsidR="00DF3976" w:rsidRPr="00DF3976" w14:paraId="5DE2D6FC" w14:textId="77777777" w:rsidTr="002C33CC">
        <w:trPr>
          <w:trHeight w:val="255"/>
          <w:jc w:val="center"/>
        </w:trPr>
        <w:tc>
          <w:tcPr>
            <w:tcW w:w="4322" w:type="dxa"/>
            <w:tcBorders>
              <w:top w:val="single" w:sz="8" w:space="0" w:color="auto"/>
              <w:left w:val="nil"/>
              <w:bottom w:val="nil"/>
              <w:right w:val="nil"/>
            </w:tcBorders>
            <w:shd w:val="clear" w:color="auto" w:fill="auto"/>
            <w:noWrap/>
            <w:vAlign w:val="bottom"/>
            <w:hideMark/>
          </w:tcPr>
          <w:p w14:paraId="587E419E"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856" w:type="dxa"/>
            <w:tcBorders>
              <w:top w:val="single" w:sz="8" w:space="0" w:color="auto"/>
              <w:left w:val="nil"/>
              <w:bottom w:val="nil"/>
              <w:right w:val="nil"/>
            </w:tcBorders>
            <w:shd w:val="clear" w:color="auto" w:fill="auto"/>
            <w:noWrap/>
            <w:vAlign w:val="bottom"/>
            <w:hideMark/>
          </w:tcPr>
          <w:p w14:paraId="7EA83B50"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1733" w:type="dxa"/>
            <w:tcBorders>
              <w:top w:val="single" w:sz="8" w:space="0" w:color="auto"/>
              <w:left w:val="nil"/>
              <w:bottom w:val="nil"/>
              <w:right w:val="nil"/>
            </w:tcBorders>
            <w:shd w:val="clear" w:color="auto" w:fill="auto"/>
            <w:noWrap/>
            <w:vAlign w:val="center"/>
            <w:hideMark/>
          </w:tcPr>
          <w:p w14:paraId="16F86201"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Al 31 de diciembre</w:t>
            </w:r>
          </w:p>
        </w:tc>
        <w:tc>
          <w:tcPr>
            <w:tcW w:w="1733" w:type="dxa"/>
            <w:tcBorders>
              <w:top w:val="single" w:sz="8" w:space="0" w:color="auto"/>
              <w:left w:val="nil"/>
              <w:bottom w:val="nil"/>
              <w:right w:val="nil"/>
            </w:tcBorders>
            <w:shd w:val="clear" w:color="auto" w:fill="auto"/>
            <w:noWrap/>
            <w:vAlign w:val="center"/>
            <w:hideMark/>
          </w:tcPr>
          <w:p w14:paraId="51D4703E"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Al 31 de diciembre</w:t>
            </w:r>
          </w:p>
        </w:tc>
      </w:tr>
      <w:tr w:rsidR="00DF3976" w:rsidRPr="00DF3976" w14:paraId="368000D4" w14:textId="77777777" w:rsidTr="002C33CC">
        <w:trPr>
          <w:trHeight w:val="255"/>
          <w:jc w:val="center"/>
        </w:trPr>
        <w:tc>
          <w:tcPr>
            <w:tcW w:w="4322" w:type="dxa"/>
            <w:tcBorders>
              <w:top w:val="nil"/>
              <w:left w:val="nil"/>
              <w:bottom w:val="nil"/>
              <w:right w:val="nil"/>
            </w:tcBorders>
            <w:shd w:val="clear" w:color="auto" w:fill="auto"/>
            <w:noWrap/>
            <w:vAlign w:val="center"/>
            <w:hideMark/>
          </w:tcPr>
          <w:p w14:paraId="625E60EE"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ACTIVO</w:t>
            </w:r>
          </w:p>
        </w:tc>
        <w:tc>
          <w:tcPr>
            <w:tcW w:w="856" w:type="dxa"/>
            <w:tcBorders>
              <w:top w:val="nil"/>
              <w:left w:val="nil"/>
              <w:bottom w:val="nil"/>
              <w:right w:val="nil"/>
            </w:tcBorders>
            <w:shd w:val="clear" w:color="auto" w:fill="auto"/>
            <w:noWrap/>
            <w:vAlign w:val="center"/>
            <w:hideMark/>
          </w:tcPr>
          <w:p w14:paraId="59B96D11"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Nota</w:t>
            </w:r>
          </w:p>
        </w:tc>
        <w:tc>
          <w:tcPr>
            <w:tcW w:w="1733" w:type="dxa"/>
            <w:tcBorders>
              <w:top w:val="single" w:sz="8" w:space="0" w:color="auto"/>
              <w:left w:val="nil"/>
              <w:bottom w:val="single" w:sz="8" w:space="0" w:color="auto"/>
              <w:right w:val="nil"/>
            </w:tcBorders>
            <w:shd w:val="clear" w:color="auto" w:fill="auto"/>
            <w:vAlign w:val="center"/>
            <w:hideMark/>
          </w:tcPr>
          <w:p w14:paraId="399A0084"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2016 </w:t>
            </w:r>
          </w:p>
        </w:tc>
        <w:tc>
          <w:tcPr>
            <w:tcW w:w="1733" w:type="dxa"/>
            <w:tcBorders>
              <w:top w:val="single" w:sz="8" w:space="0" w:color="auto"/>
              <w:left w:val="nil"/>
              <w:bottom w:val="single" w:sz="8" w:space="0" w:color="auto"/>
              <w:right w:val="nil"/>
            </w:tcBorders>
            <w:shd w:val="clear" w:color="auto" w:fill="auto"/>
            <w:vAlign w:val="center"/>
            <w:hideMark/>
          </w:tcPr>
          <w:p w14:paraId="64128B89"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2015 </w:t>
            </w:r>
          </w:p>
        </w:tc>
      </w:tr>
      <w:tr w:rsidR="00DF3976" w:rsidRPr="00DF3976" w14:paraId="1C7DD733" w14:textId="77777777" w:rsidTr="002C33CC">
        <w:trPr>
          <w:trHeight w:val="255"/>
          <w:jc w:val="center"/>
        </w:trPr>
        <w:tc>
          <w:tcPr>
            <w:tcW w:w="4322" w:type="dxa"/>
            <w:tcBorders>
              <w:top w:val="single" w:sz="8" w:space="0" w:color="auto"/>
              <w:left w:val="nil"/>
              <w:bottom w:val="nil"/>
              <w:right w:val="nil"/>
            </w:tcBorders>
            <w:shd w:val="clear" w:color="auto" w:fill="auto"/>
            <w:noWrap/>
            <w:vAlign w:val="center"/>
            <w:hideMark/>
          </w:tcPr>
          <w:p w14:paraId="67AC9ABB"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ACTIVO NO CORRIENTE</w:t>
            </w:r>
          </w:p>
        </w:tc>
        <w:tc>
          <w:tcPr>
            <w:tcW w:w="856" w:type="dxa"/>
            <w:tcBorders>
              <w:top w:val="single" w:sz="8" w:space="0" w:color="auto"/>
              <w:left w:val="nil"/>
              <w:bottom w:val="nil"/>
              <w:right w:val="nil"/>
            </w:tcBorders>
            <w:shd w:val="clear" w:color="auto" w:fill="auto"/>
            <w:noWrap/>
            <w:vAlign w:val="center"/>
            <w:hideMark/>
          </w:tcPr>
          <w:p w14:paraId="63B8F057"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1733" w:type="dxa"/>
            <w:tcBorders>
              <w:top w:val="nil"/>
              <w:left w:val="nil"/>
              <w:bottom w:val="nil"/>
              <w:right w:val="nil"/>
            </w:tcBorders>
            <w:shd w:val="clear" w:color="auto" w:fill="auto"/>
            <w:noWrap/>
            <w:vAlign w:val="center"/>
            <w:hideMark/>
          </w:tcPr>
          <w:p w14:paraId="48E935D6"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463.959,76</w:t>
            </w:r>
          </w:p>
        </w:tc>
        <w:tc>
          <w:tcPr>
            <w:tcW w:w="1733" w:type="dxa"/>
            <w:tcBorders>
              <w:top w:val="nil"/>
              <w:left w:val="nil"/>
              <w:bottom w:val="nil"/>
              <w:right w:val="nil"/>
            </w:tcBorders>
            <w:shd w:val="clear" w:color="auto" w:fill="auto"/>
            <w:noWrap/>
            <w:vAlign w:val="center"/>
            <w:hideMark/>
          </w:tcPr>
          <w:p w14:paraId="35C332BA"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492.518,12</w:t>
            </w:r>
          </w:p>
        </w:tc>
      </w:tr>
      <w:tr w:rsidR="00DF3976" w:rsidRPr="00DF3976" w14:paraId="5229FF76" w14:textId="77777777" w:rsidTr="002C33CC">
        <w:trPr>
          <w:trHeight w:val="240"/>
          <w:jc w:val="center"/>
        </w:trPr>
        <w:tc>
          <w:tcPr>
            <w:tcW w:w="4322" w:type="dxa"/>
            <w:tcBorders>
              <w:top w:val="single" w:sz="8" w:space="0" w:color="auto"/>
              <w:left w:val="nil"/>
              <w:bottom w:val="nil"/>
              <w:right w:val="nil"/>
            </w:tcBorders>
            <w:shd w:val="clear" w:color="auto" w:fill="auto"/>
            <w:noWrap/>
            <w:vAlign w:val="center"/>
            <w:hideMark/>
          </w:tcPr>
          <w:p w14:paraId="22B579E6"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Inmovilizado intangible</w:t>
            </w:r>
          </w:p>
        </w:tc>
        <w:tc>
          <w:tcPr>
            <w:tcW w:w="856" w:type="dxa"/>
            <w:tcBorders>
              <w:top w:val="single" w:sz="8" w:space="0" w:color="auto"/>
              <w:left w:val="nil"/>
              <w:bottom w:val="nil"/>
              <w:right w:val="nil"/>
            </w:tcBorders>
            <w:shd w:val="clear" w:color="auto" w:fill="auto"/>
            <w:noWrap/>
            <w:vAlign w:val="center"/>
            <w:hideMark/>
          </w:tcPr>
          <w:p w14:paraId="27123324" w14:textId="77777777" w:rsidR="00DF3976" w:rsidRPr="006D7BC6" w:rsidRDefault="00DF3976" w:rsidP="00DF3976">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5</w:t>
            </w:r>
          </w:p>
        </w:tc>
        <w:tc>
          <w:tcPr>
            <w:tcW w:w="1733" w:type="dxa"/>
            <w:tcBorders>
              <w:top w:val="single" w:sz="8" w:space="0" w:color="auto"/>
              <w:left w:val="nil"/>
              <w:bottom w:val="nil"/>
              <w:right w:val="nil"/>
            </w:tcBorders>
            <w:shd w:val="clear" w:color="auto" w:fill="auto"/>
            <w:noWrap/>
            <w:vAlign w:val="center"/>
            <w:hideMark/>
          </w:tcPr>
          <w:p w14:paraId="0040A39B"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23.913,43</w:t>
            </w:r>
          </w:p>
        </w:tc>
        <w:tc>
          <w:tcPr>
            <w:tcW w:w="1733" w:type="dxa"/>
            <w:tcBorders>
              <w:top w:val="single" w:sz="8" w:space="0" w:color="auto"/>
              <w:left w:val="nil"/>
              <w:bottom w:val="nil"/>
              <w:right w:val="nil"/>
            </w:tcBorders>
            <w:shd w:val="clear" w:color="auto" w:fill="auto"/>
            <w:noWrap/>
            <w:vAlign w:val="center"/>
            <w:hideMark/>
          </w:tcPr>
          <w:p w14:paraId="4AD11546"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5.918,83</w:t>
            </w:r>
          </w:p>
        </w:tc>
      </w:tr>
      <w:tr w:rsidR="00DF3976" w:rsidRPr="00DF3976" w14:paraId="236A16C0" w14:textId="77777777" w:rsidTr="002C33CC">
        <w:trPr>
          <w:trHeight w:val="240"/>
          <w:jc w:val="center"/>
        </w:trPr>
        <w:tc>
          <w:tcPr>
            <w:tcW w:w="4322" w:type="dxa"/>
            <w:tcBorders>
              <w:top w:val="nil"/>
              <w:left w:val="nil"/>
              <w:bottom w:val="nil"/>
              <w:right w:val="nil"/>
            </w:tcBorders>
            <w:shd w:val="clear" w:color="auto" w:fill="auto"/>
            <w:noWrap/>
            <w:vAlign w:val="center"/>
            <w:hideMark/>
          </w:tcPr>
          <w:p w14:paraId="303A42B6"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Inmovilizado material</w:t>
            </w:r>
          </w:p>
        </w:tc>
        <w:tc>
          <w:tcPr>
            <w:tcW w:w="856" w:type="dxa"/>
            <w:tcBorders>
              <w:top w:val="nil"/>
              <w:left w:val="nil"/>
              <w:bottom w:val="nil"/>
              <w:right w:val="nil"/>
            </w:tcBorders>
            <w:shd w:val="clear" w:color="auto" w:fill="auto"/>
            <w:noWrap/>
            <w:vAlign w:val="center"/>
            <w:hideMark/>
          </w:tcPr>
          <w:p w14:paraId="461E08B9" w14:textId="77777777" w:rsidR="00DF3976" w:rsidRPr="006D7BC6" w:rsidRDefault="00DF3976" w:rsidP="00DF3976">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6</w:t>
            </w:r>
          </w:p>
        </w:tc>
        <w:tc>
          <w:tcPr>
            <w:tcW w:w="1733" w:type="dxa"/>
            <w:tcBorders>
              <w:top w:val="nil"/>
              <w:left w:val="nil"/>
              <w:bottom w:val="nil"/>
              <w:right w:val="nil"/>
            </w:tcBorders>
            <w:shd w:val="clear" w:color="auto" w:fill="auto"/>
            <w:noWrap/>
            <w:vAlign w:val="center"/>
            <w:hideMark/>
          </w:tcPr>
          <w:p w14:paraId="09417B6D"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434.046,33</w:t>
            </w:r>
          </w:p>
        </w:tc>
        <w:tc>
          <w:tcPr>
            <w:tcW w:w="1733" w:type="dxa"/>
            <w:tcBorders>
              <w:top w:val="nil"/>
              <w:left w:val="nil"/>
              <w:bottom w:val="nil"/>
              <w:right w:val="nil"/>
            </w:tcBorders>
            <w:shd w:val="clear" w:color="auto" w:fill="auto"/>
            <w:noWrap/>
            <w:vAlign w:val="center"/>
            <w:hideMark/>
          </w:tcPr>
          <w:p w14:paraId="3028AC63"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480.599,29</w:t>
            </w:r>
          </w:p>
        </w:tc>
      </w:tr>
      <w:tr w:rsidR="00DF3976" w:rsidRPr="00DF3976" w14:paraId="3A965A02" w14:textId="77777777" w:rsidTr="002C33CC">
        <w:trPr>
          <w:trHeight w:val="240"/>
          <w:jc w:val="center"/>
        </w:trPr>
        <w:tc>
          <w:tcPr>
            <w:tcW w:w="4322" w:type="dxa"/>
            <w:tcBorders>
              <w:top w:val="nil"/>
              <w:left w:val="nil"/>
              <w:bottom w:val="nil"/>
              <w:right w:val="nil"/>
            </w:tcBorders>
            <w:shd w:val="clear" w:color="auto" w:fill="auto"/>
            <w:noWrap/>
            <w:vAlign w:val="center"/>
            <w:hideMark/>
          </w:tcPr>
          <w:p w14:paraId="37F793D9"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Inversiones financieras a largo plazo</w:t>
            </w:r>
          </w:p>
        </w:tc>
        <w:tc>
          <w:tcPr>
            <w:tcW w:w="856" w:type="dxa"/>
            <w:tcBorders>
              <w:top w:val="nil"/>
              <w:left w:val="nil"/>
              <w:bottom w:val="nil"/>
              <w:right w:val="nil"/>
            </w:tcBorders>
            <w:shd w:val="clear" w:color="auto" w:fill="auto"/>
            <w:noWrap/>
            <w:vAlign w:val="center"/>
            <w:hideMark/>
          </w:tcPr>
          <w:p w14:paraId="2FEFCC57" w14:textId="77777777" w:rsidR="00DF3976" w:rsidRPr="006D7BC6" w:rsidRDefault="00DF3976" w:rsidP="00DF3976">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8</w:t>
            </w:r>
          </w:p>
        </w:tc>
        <w:tc>
          <w:tcPr>
            <w:tcW w:w="1733" w:type="dxa"/>
            <w:tcBorders>
              <w:top w:val="nil"/>
              <w:left w:val="nil"/>
              <w:bottom w:val="nil"/>
              <w:right w:val="nil"/>
            </w:tcBorders>
            <w:shd w:val="clear" w:color="auto" w:fill="auto"/>
            <w:noWrap/>
            <w:vAlign w:val="center"/>
            <w:hideMark/>
          </w:tcPr>
          <w:p w14:paraId="1D7EFDA6"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6.000,00</w:t>
            </w:r>
          </w:p>
        </w:tc>
        <w:tc>
          <w:tcPr>
            <w:tcW w:w="1733" w:type="dxa"/>
            <w:tcBorders>
              <w:top w:val="nil"/>
              <w:left w:val="nil"/>
              <w:bottom w:val="nil"/>
              <w:right w:val="nil"/>
            </w:tcBorders>
            <w:shd w:val="clear" w:color="auto" w:fill="auto"/>
            <w:noWrap/>
            <w:vAlign w:val="center"/>
            <w:hideMark/>
          </w:tcPr>
          <w:p w14:paraId="2BD58D31"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6.000,00</w:t>
            </w:r>
          </w:p>
        </w:tc>
      </w:tr>
      <w:tr w:rsidR="00DF3976" w:rsidRPr="00DF3976" w14:paraId="67B7199A" w14:textId="77777777" w:rsidTr="002C33CC">
        <w:trPr>
          <w:trHeight w:val="240"/>
          <w:jc w:val="center"/>
        </w:trPr>
        <w:tc>
          <w:tcPr>
            <w:tcW w:w="4322" w:type="dxa"/>
            <w:tcBorders>
              <w:top w:val="nil"/>
              <w:left w:val="nil"/>
              <w:bottom w:val="nil"/>
              <w:right w:val="nil"/>
            </w:tcBorders>
            <w:shd w:val="clear" w:color="auto" w:fill="auto"/>
            <w:noWrap/>
            <w:vAlign w:val="center"/>
            <w:hideMark/>
          </w:tcPr>
          <w:p w14:paraId="3507C3F6"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Otros activos financieros</w:t>
            </w:r>
          </w:p>
        </w:tc>
        <w:tc>
          <w:tcPr>
            <w:tcW w:w="856" w:type="dxa"/>
            <w:tcBorders>
              <w:top w:val="nil"/>
              <w:left w:val="nil"/>
              <w:bottom w:val="nil"/>
              <w:right w:val="nil"/>
            </w:tcBorders>
            <w:shd w:val="clear" w:color="auto" w:fill="auto"/>
            <w:noWrap/>
            <w:vAlign w:val="center"/>
            <w:hideMark/>
          </w:tcPr>
          <w:p w14:paraId="05F587EB" w14:textId="77777777" w:rsidR="00DF3976" w:rsidRPr="006D7BC6" w:rsidRDefault="00DF3976" w:rsidP="00DF3976">
            <w:pPr>
              <w:ind w:left="0"/>
              <w:rPr>
                <w:rFonts w:ascii="Arial" w:eastAsia="Times New Roman" w:hAnsi="Arial" w:cs="Arial"/>
                <w:color w:val="000000"/>
                <w:sz w:val="18"/>
                <w:szCs w:val="18"/>
                <w:lang w:val="es-ES"/>
              </w:rPr>
            </w:pPr>
          </w:p>
        </w:tc>
        <w:tc>
          <w:tcPr>
            <w:tcW w:w="1733" w:type="dxa"/>
            <w:tcBorders>
              <w:top w:val="nil"/>
              <w:left w:val="nil"/>
              <w:bottom w:val="nil"/>
              <w:right w:val="nil"/>
            </w:tcBorders>
            <w:shd w:val="clear" w:color="auto" w:fill="auto"/>
            <w:noWrap/>
            <w:vAlign w:val="center"/>
            <w:hideMark/>
          </w:tcPr>
          <w:p w14:paraId="376BE3CA" w14:textId="77777777" w:rsidR="00DF3976" w:rsidRPr="006B6F7D" w:rsidRDefault="00DF3976" w:rsidP="00DF3976">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6.000,00</w:t>
            </w:r>
          </w:p>
        </w:tc>
        <w:tc>
          <w:tcPr>
            <w:tcW w:w="1733" w:type="dxa"/>
            <w:tcBorders>
              <w:top w:val="nil"/>
              <w:left w:val="nil"/>
              <w:bottom w:val="nil"/>
              <w:right w:val="nil"/>
            </w:tcBorders>
            <w:shd w:val="clear" w:color="auto" w:fill="auto"/>
            <w:noWrap/>
            <w:vAlign w:val="center"/>
            <w:hideMark/>
          </w:tcPr>
          <w:p w14:paraId="410E96AC"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6.000,00</w:t>
            </w:r>
          </w:p>
        </w:tc>
      </w:tr>
      <w:tr w:rsidR="00DF3976" w:rsidRPr="00DF3976" w14:paraId="16F458AC" w14:textId="77777777" w:rsidTr="002C33CC">
        <w:trPr>
          <w:trHeight w:val="255"/>
          <w:jc w:val="center"/>
        </w:trPr>
        <w:tc>
          <w:tcPr>
            <w:tcW w:w="4322" w:type="dxa"/>
            <w:tcBorders>
              <w:top w:val="nil"/>
              <w:left w:val="nil"/>
              <w:bottom w:val="nil"/>
              <w:right w:val="nil"/>
            </w:tcBorders>
            <w:shd w:val="clear" w:color="auto" w:fill="auto"/>
            <w:noWrap/>
            <w:vAlign w:val="center"/>
            <w:hideMark/>
          </w:tcPr>
          <w:p w14:paraId="765E0FF8" w14:textId="77777777" w:rsidR="00DF3976" w:rsidRPr="00DF3976" w:rsidRDefault="00DF3976" w:rsidP="00DF3976">
            <w:pPr>
              <w:ind w:left="0"/>
              <w:jc w:val="right"/>
              <w:rPr>
                <w:rFonts w:ascii="Arial" w:eastAsia="Times New Roman" w:hAnsi="Arial" w:cs="Arial"/>
                <w:color w:val="000000"/>
                <w:sz w:val="18"/>
                <w:szCs w:val="18"/>
                <w:lang w:val="es-ES"/>
              </w:rPr>
            </w:pPr>
          </w:p>
        </w:tc>
        <w:tc>
          <w:tcPr>
            <w:tcW w:w="856" w:type="dxa"/>
            <w:tcBorders>
              <w:top w:val="nil"/>
              <w:left w:val="nil"/>
              <w:bottom w:val="nil"/>
              <w:right w:val="nil"/>
            </w:tcBorders>
            <w:shd w:val="clear" w:color="auto" w:fill="auto"/>
            <w:noWrap/>
            <w:vAlign w:val="center"/>
            <w:hideMark/>
          </w:tcPr>
          <w:p w14:paraId="119793EF" w14:textId="77777777" w:rsidR="00DF3976" w:rsidRPr="006D7BC6" w:rsidRDefault="00DF3976" w:rsidP="00DF3976">
            <w:pPr>
              <w:ind w:left="0"/>
              <w:rPr>
                <w:rFonts w:ascii="Times New Roman" w:eastAsia="Times New Roman" w:hAnsi="Times New Roman"/>
                <w:sz w:val="20"/>
                <w:lang w:val="es-ES"/>
              </w:rPr>
            </w:pPr>
          </w:p>
        </w:tc>
        <w:tc>
          <w:tcPr>
            <w:tcW w:w="1733" w:type="dxa"/>
            <w:tcBorders>
              <w:top w:val="nil"/>
              <w:left w:val="nil"/>
              <w:bottom w:val="nil"/>
              <w:right w:val="nil"/>
            </w:tcBorders>
            <w:shd w:val="clear" w:color="auto" w:fill="auto"/>
            <w:noWrap/>
            <w:vAlign w:val="center"/>
            <w:hideMark/>
          </w:tcPr>
          <w:p w14:paraId="7F12EE98" w14:textId="77777777" w:rsidR="00DF3976" w:rsidRPr="006B6F7D" w:rsidRDefault="00DF3976" w:rsidP="00DF3976">
            <w:pPr>
              <w:ind w:left="0"/>
              <w:rPr>
                <w:rFonts w:ascii="Times New Roman" w:eastAsia="Times New Roman" w:hAnsi="Times New Roman"/>
                <w:sz w:val="20"/>
                <w:lang w:val="es-ES"/>
              </w:rPr>
            </w:pPr>
          </w:p>
        </w:tc>
        <w:tc>
          <w:tcPr>
            <w:tcW w:w="1733" w:type="dxa"/>
            <w:tcBorders>
              <w:top w:val="nil"/>
              <w:left w:val="nil"/>
              <w:bottom w:val="nil"/>
              <w:right w:val="nil"/>
            </w:tcBorders>
            <w:shd w:val="clear" w:color="auto" w:fill="auto"/>
            <w:noWrap/>
            <w:vAlign w:val="center"/>
            <w:hideMark/>
          </w:tcPr>
          <w:p w14:paraId="145834F5" w14:textId="77777777" w:rsidR="00DF3976" w:rsidRPr="00DF3976" w:rsidRDefault="00DF3976" w:rsidP="00DF3976">
            <w:pPr>
              <w:ind w:left="0"/>
              <w:rPr>
                <w:rFonts w:ascii="Times New Roman" w:eastAsia="Times New Roman" w:hAnsi="Times New Roman"/>
                <w:sz w:val="20"/>
                <w:lang w:val="es-ES"/>
              </w:rPr>
            </w:pPr>
          </w:p>
        </w:tc>
      </w:tr>
      <w:tr w:rsidR="00DF3976" w:rsidRPr="00DF3976" w14:paraId="10187C28" w14:textId="77777777" w:rsidTr="002C33CC">
        <w:trPr>
          <w:trHeight w:val="255"/>
          <w:jc w:val="center"/>
        </w:trPr>
        <w:tc>
          <w:tcPr>
            <w:tcW w:w="4322" w:type="dxa"/>
            <w:tcBorders>
              <w:top w:val="single" w:sz="8" w:space="0" w:color="auto"/>
              <w:left w:val="nil"/>
              <w:bottom w:val="single" w:sz="8" w:space="0" w:color="auto"/>
              <w:right w:val="nil"/>
            </w:tcBorders>
            <w:shd w:val="clear" w:color="auto" w:fill="auto"/>
            <w:noWrap/>
            <w:vAlign w:val="center"/>
            <w:hideMark/>
          </w:tcPr>
          <w:p w14:paraId="36FA84C5"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ACTIVO CORRIENTE</w:t>
            </w:r>
          </w:p>
        </w:tc>
        <w:tc>
          <w:tcPr>
            <w:tcW w:w="856" w:type="dxa"/>
            <w:tcBorders>
              <w:top w:val="single" w:sz="8" w:space="0" w:color="auto"/>
              <w:left w:val="nil"/>
              <w:bottom w:val="single" w:sz="8" w:space="0" w:color="auto"/>
              <w:right w:val="nil"/>
            </w:tcBorders>
            <w:shd w:val="clear" w:color="auto" w:fill="auto"/>
            <w:noWrap/>
            <w:vAlign w:val="center"/>
            <w:hideMark/>
          </w:tcPr>
          <w:p w14:paraId="43C43B94" w14:textId="77777777" w:rsidR="00DF3976" w:rsidRPr="006D7BC6" w:rsidRDefault="00DF3976" w:rsidP="00DF3976">
            <w:pPr>
              <w:ind w:left="0"/>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 </w:t>
            </w:r>
          </w:p>
        </w:tc>
        <w:tc>
          <w:tcPr>
            <w:tcW w:w="1733" w:type="dxa"/>
            <w:tcBorders>
              <w:top w:val="single" w:sz="8" w:space="0" w:color="auto"/>
              <w:left w:val="nil"/>
              <w:bottom w:val="single" w:sz="8" w:space="0" w:color="auto"/>
              <w:right w:val="nil"/>
            </w:tcBorders>
            <w:shd w:val="clear" w:color="auto" w:fill="auto"/>
            <w:noWrap/>
            <w:vAlign w:val="center"/>
            <w:hideMark/>
          </w:tcPr>
          <w:p w14:paraId="5A2E7794" w14:textId="77777777" w:rsidR="00DF3976" w:rsidRPr="006B6F7D" w:rsidRDefault="00DF3976" w:rsidP="00DF3976">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5.61</w:t>
            </w:r>
            <w:r w:rsidR="00784C4E" w:rsidRPr="006B6F7D">
              <w:rPr>
                <w:rFonts w:ascii="Arial" w:eastAsia="Times New Roman" w:hAnsi="Arial" w:cs="Arial"/>
                <w:b/>
                <w:bCs/>
                <w:color w:val="000000"/>
                <w:sz w:val="18"/>
                <w:szCs w:val="18"/>
                <w:lang w:val="es-ES"/>
              </w:rPr>
              <w:t>4</w:t>
            </w:r>
            <w:r w:rsidRPr="006B6F7D">
              <w:rPr>
                <w:rFonts w:ascii="Arial" w:eastAsia="Times New Roman" w:hAnsi="Arial" w:cs="Arial"/>
                <w:b/>
                <w:bCs/>
                <w:color w:val="000000"/>
                <w:sz w:val="18"/>
                <w:szCs w:val="18"/>
                <w:lang w:val="es-ES"/>
              </w:rPr>
              <w:t>.</w:t>
            </w:r>
            <w:r w:rsidR="00784C4E" w:rsidRPr="006B6F7D">
              <w:rPr>
                <w:rFonts w:ascii="Arial" w:eastAsia="Times New Roman" w:hAnsi="Arial" w:cs="Arial"/>
                <w:b/>
                <w:bCs/>
                <w:color w:val="000000"/>
                <w:sz w:val="18"/>
                <w:szCs w:val="18"/>
                <w:lang w:val="es-ES"/>
              </w:rPr>
              <w:t>8</w:t>
            </w:r>
            <w:r w:rsidRPr="006B6F7D">
              <w:rPr>
                <w:rFonts w:ascii="Arial" w:eastAsia="Times New Roman" w:hAnsi="Arial" w:cs="Arial"/>
                <w:b/>
                <w:bCs/>
                <w:color w:val="000000"/>
                <w:sz w:val="18"/>
                <w:szCs w:val="18"/>
                <w:lang w:val="es-ES"/>
              </w:rPr>
              <w:t>53,</w:t>
            </w:r>
            <w:r w:rsidR="00784C4E" w:rsidRPr="006B6F7D">
              <w:rPr>
                <w:rFonts w:ascii="Arial" w:eastAsia="Times New Roman" w:hAnsi="Arial" w:cs="Arial"/>
                <w:b/>
                <w:bCs/>
                <w:color w:val="000000"/>
                <w:sz w:val="18"/>
                <w:szCs w:val="18"/>
                <w:lang w:val="es-ES"/>
              </w:rPr>
              <w:t>6</w:t>
            </w:r>
            <w:r w:rsidRPr="006B6F7D">
              <w:rPr>
                <w:rFonts w:ascii="Arial" w:eastAsia="Times New Roman" w:hAnsi="Arial" w:cs="Arial"/>
                <w:b/>
                <w:bCs/>
                <w:color w:val="000000"/>
                <w:sz w:val="18"/>
                <w:szCs w:val="18"/>
                <w:lang w:val="es-ES"/>
              </w:rPr>
              <w:t>2</w:t>
            </w:r>
          </w:p>
        </w:tc>
        <w:tc>
          <w:tcPr>
            <w:tcW w:w="1733" w:type="dxa"/>
            <w:tcBorders>
              <w:top w:val="single" w:sz="8" w:space="0" w:color="auto"/>
              <w:left w:val="nil"/>
              <w:bottom w:val="single" w:sz="8" w:space="0" w:color="auto"/>
              <w:right w:val="nil"/>
            </w:tcBorders>
            <w:shd w:val="clear" w:color="auto" w:fill="auto"/>
            <w:noWrap/>
            <w:vAlign w:val="center"/>
            <w:hideMark/>
          </w:tcPr>
          <w:p w14:paraId="43AE484D"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4.506.171,32</w:t>
            </w:r>
          </w:p>
        </w:tc>
      </w:tr>
      <w:tr w:rsidR="002C33CC" w:rsidRPr="00DF3976" w14:paraId="06A864FF" w14:textId="77777777" w:rsidTr="002C33CC">
        <w:trPr>
          <w:trHeight w:val="240"/>
          <w:jc w:val="center"/>
        </w:trPr>
        <w:tc>
          <w:tcPr>
            <w:tcW w:w="4322" w:type="dxa"/>
            <w:tcBorders>
              <w:top w:val="nil"/>
              <w:left w:val="nil"/>
              <w:bottom w:val="nil"/>
              <w:right w:val="nil"/>
            </w:tcBorders>
            <w:shd w:val="clear" w:color="auto" w:fill="auto"/>
            <w:noWrap/>
            <w:vAlign w:val="center"/>
            <w:hideMark/>
          </w:tcPr>
          <w:p w14:paraId="165FB744" w14:textId="77777777" w:rsidR="002C33CC" w:rsidRPr="00DF3976" w:rsidRDefault="002C33CC" w:rsidP="002C33CC">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Deudores comerciales y otras cuentas a cobrar</w:t>
            </w:r>
          </w:p>
        </w:tc>
        <w:tc>
          <w:tcPr>
            <w:tcW w:w="856" w:type="dxa"/>
            <w:tcBorders>
              <w:top w:val="nil"/>
              <w:left w:val="nil"/>
              <w:bottom w:val="nil"/>
              <w:right w:val="nil"/>
            </w:tcBorders>
            <w:shd w:val="clear" w:color="auto" w:fill="auto"/>
            <w:noWrap/>
            <w:vAlign w:val="center"/>
            <w:hideMark/>
          </w:tcPr>
          <w:p w14:paraId="71067009" w14:textId="77777777" w:rsidR="002C33CC" w:rsidRPr="006D7BC6" w:rsidRDefault="002C33CC" w:rsidP="002C33CC">
            <w:pPr>
              <w:ind w:left="0"/>
              <w:rPr>
                <w:rFonts w:ascii="Arial" w:eastAsia="Times New Roman" w:hAnsi="Arial" w:cs="Arial"/>
                <w:b/>
                <w:bCs/>
                <w:color w:val="000000"/>
                <w:sz w:val="18"/>
                <w:szCs w:val="18"/>
                <w:lang w:val="es-ES"/>
              </w:rPr>
            </w:pPr>
          </w:p>
        </w:tc>
        <w:tc>
          <w:tcPr>
            <w:tcW w:w="1733" w:type="dxa"/>
            <w:tcBorders>
              <w:top w:val="nil"/>
              <w:left w:val="nil"/>
              <w:bottom w:val="nil"/>
              <w:right w:val="nil"/>
            </w:tcBorders>
            <w:shd w:val="clear" w:color="auto" w:fill="auto"/>
            <w:noWrap/>
            <w:vAlign w:val="center"/>
            <w:hideMark/>
          </w:tcPr>
          <w:p w14:paraId="1F04FC49" w14:textId="77777777" w:rsidR="002C33CC" w:rsidRPr="006B6F7D" w:rsidRDefault="002C33CC" w:rsidP="002C33CC">
            <w:pPr>
              <w:ind w:left="0"/>
              <w:jc w:val="right"/>
              <w:rPr>
                <w:rFonts w:ascii="Arial" w:hAnsi="Arial" w:cs="Arial"/>
                <w:b/>
                <w:bCs/>
                <w:color w:val="000000"/>
                <w:sz w:val="18"/>
                <w:szCs w:val="18"/>
                <w:lang w:val="es-ES"/>
              </w:rPr>
            </w:pPr>
            <w:r w:rsidRPr="006B6F7D">
              <w:rPr>
                <w:rFonts w:ascii="Arial" w:hAnsi="Arial" w:cs="Arial"/>
                <w:b/>
                <w:bCs/>
                <w:color w:val="000000"/>
                <w:sz w:val="18"/>
                <w:szCs w:val="18"/>
              </w:rPr>
              <w:t>3.805.002,18</w:t>
            </w:r>
          </w:p>
        </w:tc>
        <w:tc>
          <w:tcPr>
            <w:tcW w:w="1733" w:type="dxa"/>
            <w:tcBorders>
              <w:top w:val="nil"/>
              <w:left w:val="nil"/>
              <w:bottom w:val="nil"/>
              <w:right w:val="nil"/>
            </w:tcBorders>
            <w:shd w:val="clear" w:color="auto" w:fill="auto"/>
            <w:noWrap/>
            <w:vAlign w:val="center"/>
            <w:hideMark/>
          </w:tcPr>
          <w:p w14:paraId="1D4F4F78" w14:textId="77777777" w:rsidR="002C33CC" w:rsidRPr="00DF3976" w:rsidRDefault="002C33CC" w:rsidP="002C33CC">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3.063.173,60</w:t>
            </w:r>
          </w:p>
        </w:tc>
      </w:tr>
      <w:tr w:rsidR="002C33CC" w:rsidRPr="00DF3976" w14:paraId="71142904" w14:textId="77777777" w:rsidTr="002C33CC">
        <w:trPr>
          <w:trHeight w:val="240"/>
          <w:jc w:val="center"/>
        </w:trPr>
        <w:tc>
          <w:tcPr>
            <w:tcW w:w="4322" w:type="dxa"/>
            <w:tcBorders>
              <w:top w:val="nil"/>
              <w:left w:val="nil"/>
              <w:bottom w:val="nil"/>
              <w:right w:val="nil"/>
            </w:tcBorders>
            <w:shd w:val="clear" w:color="auto" w:fill="auto"/>
            <w:noWrap/>
            <w:vAlign w:val="center"/>
            <w:hideMark/>
          </w:tcPr>
          <w:p w14:paraId="0537392C" w14:textId="77777777" w:rsidR="002C33CC" w:rsidRPr="00DF3976" w:rsidRDefault="002C33CC" w:rsidP="002C33CC">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Clientes, empresas del grupo</w:t>
            </w:r>
          </w:p>
        </w:tc>
        <w:tc>
          <w:tcPr>
            <w:tcW w:w="856" w:type="dxa"/>
            <w:tcBorders>
              <w:top w:val="nil"/>
              <w:left w:val="nil"/>
              <w:bottom w:val="nil"/>
              <w:right w:val="nil"/>
            </w:tcBorders>
            <w:shd w:val="clear" w:color="auto" w:fill="auto"/>
            <w:noWrap/>
            <w:vAlign w:val="center"/>
            <w:hideMark/>
          </w:tcPr>
          <w:p w14:paraId="3298F8BE" w14:textId="77777777" w:rsidR="002C33CC" w:rsidRPr="006D7BC6" w:rsidRDefault="002C33CC" w:rsidP="002C33CC">
            <w:pPr>
              <w:ind w:left="0"/>
              <w:jc w:val="center"/>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8</w:t>
            </w:r>
          </w:p>
        </w:tc>
        <w:tc>
          <w:tcPr>
            <w:tcW w:w="1733" w:type="dxa"/>
            <w:tcBorders>
              <w:top w:val="nil"/>
              <w:left w:val="nil"/>
              <w:bottom w:val="nil"/>
              <w:right w:val="nil"/>
            </w:tcBorders>
            <w:shd w:val="clear" w:color="auto" w:fill="auto"/>
            <w:noWrap/>
            <w:vAlign w:val="center"/>
            <w:hideMark/>
          </w:tcPr>
          <w:p w14:paraId="318B6DDC" w14:textId="77777777" w:rsidR="002C33CC" w:rsidRPr="006B6F7D" w:rsidRDefault="002C33CC" w:rsidP="002C33CC">
            <w:pPr>
              <w:jc w:val="right"/>
              <w:rPr>
                <w:rFonts w:ascii="Arial" w:hAnsi="Arial" w:cs="Arial"/>
                <w:color w:val="000000"/>
                <w:sz w:val="18"/>
                <w:szCs w:val="18"/>
              </w:rPr>
            </w:pPr>
            <w:r w:rsidRPr="006B6F7D">
              <w:rPr>
                <w:rFonts w:ascii="Arial" w:hAnsi="Arial" w:cs="Arial"/>
                <w:color w:val="000000"/>
                <w:sz w:val="18"/>
                <w:szCs w:val="18"/>
              </w:rPr>
              <w:t>12.349,71</w:t>
            </w:r>
          </w:p>
        </w:tc>
        <w:tc>
          <w:tcPr>
            <w:tcW w:w="1733" w:type="dxa"/>
            <w:tcBorders>
              <w:top w:val="nil"/>
              <w:left w:val="nil"/>
              <w:bottom w:val="nil"/>
              <w:right w:val="nil"/>
            </w:tcBorders>
            <w:shd w:val="clear" w:color="auto" w:fill="auto"/>
            <w:noWrap/>
            <w:vAlign w:val="center"/>
            <w:hideMark/>
          </w:tcPr>
          <w:p w14:paraId="4D026CC9" w14:textId="77777777" w:rsidR="002C33CC" w:rsidRPr="00DF3976" w:rsidRDefault="002C33CC" w:rsidP="002C33CC">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46.509,13</w:t>
            </w:r>
          </w:p>
        </w:tc>
      </w:tr>
      <w:tr w:rsidR="002C33CC" w:rsidRPr="00DF3976" w14:paraId="7E4D2975" w14:textId="77777777" w:rsidTr="002C33CC">
        <w:trPr>
          <w:trHeight w:val="240"/>
          <w:jc w:val="center"/>
        </w:trPr>
        <w:tc>
          <w:tcPr>
            <w:tcW w:w="4322" w:type="dxa"/>
            <w:tcBorders>
              <w:top w:val="nil"/>
              <w:left w:val="nil"/>
              <w:bottom w:val="nil"/>
              <w:right w:val="nil"/>
            </w:tcBorders>
            <w:shd w:val="clear" w:color="auto" w:fill="auto"/>
            <w:noWrap/>
            <w:vAlign w:val="center"/>
            <w:hideMark/>
          </w:tcPr>
          <w:p w14:paraId="2D768207" w14:textId="77777777" w:rsidR="002C33CC" w:rsidRPr="00DF3976" w:rsidRDefault="002C33CC" w:rsidP="002C33CC">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Deudores varios</w:t>
            </w:r>
          </w:p>
        </w:tc>
        <w:tc>
          <w:tcPr>
            <w:tcW w:w="856" w:type="dxa"/>
            <w:tcBorders>
              <w:top w:val="nil"/>
              <w:left w:val="nil"/>
              <w:bottom w:val="nil"/>
              <w:right w:val="nil"/>
            </w:tcBorders>
            <w:shd w:val="clear" w:color="auto" w:fill="auto"/>
            <w:noWrap/>
            <w:vAlign w:val="center"/>
            <w:hideMark/>
          </w:tcPr>
          <w:p w14:paraId="36671EE2" w14:textId="77777777" w:rsidR="002C33CC" w:rsidRPr="006D7BC6" w:rsidRDefault="002C33CC" w:rsidP="002C33CC">
            <w:pPr>
              <w:ind w:left="0"/>
              <w:jc w:val="center"/>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8</w:t>
            </w:r>
          </w:p>
        </w:tc>
        <w:tc>
          <w:tcPr>
            <w:tcW w:w="1733" w:type="dxa"/>
            <w:tcBorders>
              <w:top w:val="nil"/>
              <w:left w:val="nil"/>
              <w:bottom w:val="nil"/>
              <w:right w:val="nil"/>
            </w:tcBorders>
            <w:shd w:val="clear" w:color="auto" w:fill="auto"/>
            <w:noWrap/>
            <w:vAlign w:val="center"/>
            <w:hideMark/>
          </w:tcPr>
          <w:p w14:paraId="2D18A3DD" w14:textId="77777777" w:rsidR="002C33CC" w:rsidRPr="006B6F7D" w:rsidRDefault="002C33CC" w:rsidP="002C33CC">
            <w:pPr>
              <w:jc w:val="right"/>
              <w:rPr>
                <w:rFonts w:ascii="Arial" w:hAnsi="Arial" w:cs="Arial"/>
                <w:color w:val="000000"/>
                <w:sz w:val="18"/>
                <w:szCs w:val="18"/>
              </w:rPr>
            </w:pPr>
            <w:r w:rsidRPr="006B6F7D">
              <w:rPr>
                <w:rFonts w:ascii="Arial" w:hAnsi="Arial" w:cs="Arial"/>
                <w:color w:val="000000"/>
                <w:sz w:val="18"/>
                <w:szCs w:val="18"/>
              </w:rPr>
              <w:t>110.213,96</w:t>
            </w:r>
          </w:p>
        </w:tc>
        <w:tc>
          <w:tcPr>
            <w:tcW w:w="1733" w:type="dxa"/>
            <w:tcBorders>
              <w:top w:val="nil"/>
              <w:left w:val="nil"/>
              <w:bottom w:val="nil"/>
              <w:right w:val="nil"/>
            </w:tcBorders>
            <w:shd w:val="clear" w:color="auto" w:fill="auto"/>
            <w:noWrap/>
            <w:vAlign w:val="center"/>
            <w:hideMark/>
          </w:tcPr>
          <w:p w14:paraId="25530E02" w14:textId="77777777" w:rsidR="002C33CC" w:rsidRPr="00DF3976" w:rsidRDefault="002C33CC" w:rsidP="002C33CC">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62.583,21</w:t>
            </w:r>
          </w:p>
        </w:tc>
      </w:tr>
      <w:tr w:rsidR="002C33CC" w:rsidRPr="00DF3976" w14:paraId="529B9831" w14:textId="77777777" w:rsidTr="002C33CC">
        <w:trPr>
          <w:trHeight w:val="240"/>
          <w:jc w:val="center"/>
        </w:trPr>
        <w:tc>
          <w:tcPr>
            <w:tcW w:w="4322" w:type="dxa"/>
            <w:tcBorders>
              <w:top w:val="nil"/>
              <w:left w:val="nil"/>
              <w:bottom w:val="nil"/>
              <w:right w:val="nil"/>
            </w:tcBorders>
            <w:shd w:val="clear" w:color="auto" w:fill="auto"/>
            <w:noWrap/>
            <w:vAlign w:val="center"/>
            <w:hideMark/>
          </w:tcPr>
          <w:p w14:paraId="713C5953" w14:textId="77777777" w:rsidR="002C33CC" w:rsidRPr="00DF3976" w:rsidRDefault="002C33CC" w:rsidP="002C33CC">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Otros créditos con las Administraciones Públicas</w:t>
            </w:r>
          </w:p>
        </w:tc>
        <w:tc>
          <w:tcPr>
            <w:tcW w:w="856" w:type="dxa"/>
            <w:tcBorders>
              <w:top w:val="nil"/>
              <w:left w:val="nil"/>
              <w:bottom w:val="nil"/>
              <w:right w:val="nil"/>
            </w:tcBorders>
            <w:shd w:val="clear" w:color="auto" w:fill="auto"/>
            <w:noWrap/>
            <w:vAlign w:val="center"/>
            <w:hideMark/>
          </w:tcPr>
          <w:p w14:paraId="333BADAE" w14:textId="77777777" w:rsidR="002C33CC" w:rsidRPr="006D7BC6" w:rsidRDefault="002C33CC" w:rsidP="002C33CC">
            <w:pPr>
              <w:ind w:left="0"/>
              <w:jc w:val="center"/>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1</w:t>
            </w:r>
            <w:r w:rsidR="00575405" w:rsidRPr="006D7BC6">
              <w:rPr>
                <w:rFonts w:ascii="Arial" w:eastAsia="Times New Roman" w:hAnsi="Arial" w:cs="Arial"/>
                <w:color w:val="000000"/>
                <w:sz w:val="18"/>
                <w:szCs w:val="18"/>
                <w:lang w:val="es-ES"/>
              </w:rPr>
              <w:t>1</w:t>
            </w:r>
          </w:p>
        </w:tc>
        <w:tc>
          <w:tcPr>
            <w:tcW w:w="1733" w:type="dxa"/>
            <w:tcBorders>
              <w:top w:val="nil"/>
              <w:left w:val="nil"/>
              <w:bottom w:val="nil"/>
              <w:right w:val="nil"/>
            </w:tcBorders>
            <w:shd w:val="clear" w:color="auto" w:fill="auto"/>
            <w:noWrap/>
            <w:vAlign w:val="center"/>
            <w:hideMark/>
          </w:tcPr>
          <w:p w14:paraId="1382AEAD" w14:textId="77777777" w:rsidR="002C33CC" w:rsidRPr="006B6F7D" w:rsidRDefault="002C33CC" w:rsidP="002C33CC">
            <w:pPr>
              <w:jc w:val="right"/>
              <w:rPr>
                <w:rFonts w:ascii="Arial" w:hAnsi="Arial" w:cs="Arial"/>
                <w:color w:val="000000"/>
                <w:sz w:val="18"/>
                <w:szCs w:val="18"/>
              </w:rPr>
            </w:pPr>
            <w:r w:rsidRPr="006B6F7D">
              <w:rPr>
                <w:rFonts w:ascii="Arial" w:hAnsi="Arial" w:cs="Arial"/>
                <w:color w:val="000000"/>
                <w:sz w:val="18"/>
                <w:szCs w:val="18"/>
              </w:rPr>
              <w:t>3.68</w:t>
            </w:r>
            <w:r w:rsidR="00784C4E" w:rsidRPr="006B6F7D">
              <w:rPr>
                <w:rFonts w:ascii="Arial" w:hAnsi="Arial" w:cs="Arial"/>
                <w:color w:val="000000"/>
                <w:sz w:val="18"/>
                <w:szCs w:val="18"/>
              </w:rPr>
              <w:t>2</w:t>
            </w:r>
            <w:r w:rsidRPr="006B6F7D">
              <w:rPr>
                <w:rFonts w:ascii="Arial" w:hAnsi="Arial" w:cs="Arial"/>
                <w:color w:val="000000"/>
                <w:sz w:val="18"/>
                <w:szCs w:val="18"/>
              </w:rPr>
              <w:t>.</w:t>
            </w:r>
            <w:r w:rsidR="00784C4E" w:rsidRPr="006B6F7D">
              <w:rPr>
                <w:rFonts w:ascii="Arial" w:hAnsi="Arial" w:cs="Arial"/>
                <w:color w:val="000000"/>
                <w:sz w:val="18"/>
                <w:szCs w:val="18"/>
              </w:rPr>
              <w:t>438</w:t>
            </w:r>
            <w:r w:rsidRPr="006B6F7D">
              <w:rPr>
                <w:rFonts w:ascii="Arial" w:hAnsi="Arial" w:cs="Arial"/>
                <w:color w:val="000000"/>
                <w:sz w:val="18"/>
                <w:szCs w:val="18"/>
              </w:rPr>
              <w:t>,5</w:t>
            </w:r>
            <w:r w:rsidR="00784C4E" w:rsidRPr="006B6F7D">
              <w:rPr>
                <w:rFonts w:ascii="Arial" w:hAnsi="Arial" w:cs="Arial"/>
                <w:color w:val="000000"/>
                <w:sz w:val="18"/>
                <w:szCs w:val="18"/>
              </w:rPr>
              <w:t>1</w:t>
            </w:r>
          </w:p>
        </w:tc>
        <w:tc>
          <w:tcPr>
            <w:tcW w:w="1733" w:type="dxa"/>
            <w:tcBorders>
              <w:top w:val="nil"/>
              <w:left w:val="nil"/>
              <w:bottom w:val="nil"/>
              <w:right w:val="nil"/>
            </w:tcBorders>
            <w:shd w:val="clear" w:color="auto" w:fill="auto"/>
            <w:noWrap/>
            <w:vAlign w:val="center"/>
            <w:hideMark/>
          </w:tcPr>
          <w:p w14:paraId="1773DABF" w14:textId="77777777" w:rsidR="002C33CC" w:rsidRPr="00DF3976" w:rsidRDefault="002C33CC" w:rsidP="002C33CC">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2.954.081,26</w:t>
            </w:r>
          </w:p>
        </w:tc>
      </w:tr>
      <w:tr w:rsidR="00DF3976" w:rsidRPr="00DF3976" w14:paraId="6F2DAF76" w14:textId="77777777" w:rsidTr="002C33CC">
        <w:trPr>
          <w:trHeight w:val="240"/>
          <w:jc w:val="center"/>
        </w:trPr>
        <w:tc>
          <w:tcPr>
            <w:tcW w:w="4322" w:type="dxa"/>
            <w:tcBorders>
              <w:top w:val="nil"/>
              <w:left w:val="nil"/>
              <w:bottom w:val="nil"/>
              <w:right w:val="nil"/>
            </w:tcBorders>
            <w:shd w:val="clear" w:color="auto" w:fill="auto"/>
            <w:noWrap/>
            <w:vAlign w:val="center"/>
            <w:hideMark/>
          </w:tcPr>
          <w:p w14:paraId="362A8298"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Inversiones financieras a corto plazo </w:t>
            </w:r>
          </w:p>
        </w:tc>
        <w:tc>
          <w:tcPr>
            <w:tcW w:w="856" w:type="dxa"/>
            <w:tcBorders>
              <w:top w:val="nil"/>
              <w:left w:val="nil"/>
              <w:bottom w:val="nil"/>
              <w:right w:val="nil"/>
            </w:tcBorders>
            <w:shd w:val="clear" w:color="auto" w:fill="auto"/>
            <w:noWrap/>
            <w:vAlign w:val="center"/>
            <w:hideMark/>
          </w:tcPr>
          <w:p w14:paraId="17E0BF30" w14:textId="77777777" w:rsidR="00DF3976" w:rsidRPr="006D7BC6" w:rsidRDefault="00DF3976" w:rsidP="00DF3976">
            <w:pPr>
              <w:ind w:left="0"/>
              <w:rPr>
                <w:rFonts w:ascii="Arial" w:eastAsia="Times New Roman" w:hAnsi="Arial" w:cs="Arial"/>
                <w:b/>
                <w:bCs/>
                <w:color w:val="000000"/>
                <w:sz w:val="18"/>
                <w:szCs w:val="18"/>
                <w:lang w:val="es-ES"/>
              </w:rPr>
            </w:pPr>
          </w:p>
        </w:tc>
        <w:tc>
          <w:tcPr>
            <w:tcW w:w="1733" w:type="dxa"/>
            <w:tcBorders>
              <w:top w:val="nil"/>
              <w:left w:val="nil"/>
              <w:bottom w:val="nil"/>
              <w:right w:val="nil"/>
            </w:tcBorders>
            <w:shd w:val="clear" w:color="auto" w:fill="auto"/>
            <w:noWrap/>
            <w:vAlign w:val="center"/>
            <w:hideMark/>
          </w:tcPr>
          <w:p w14:paraId="2413503B" w14:textId="77777777" w:rsidR="00DF3976" w:rsidRPr="006B6F7D" w:rsidRDefault="002C33CC" w:rsidP="00DF3976">
            <w:pPr>
              <w:ind w:left="0"/>
              <w:jc w:val="right"/>
              <w:rPr>
                <w:rFonts w:ascii="Arial" w:eastAsia="Times New Roman" w:hAnsi="Arial" w:cs="Arial"/>
                <w:b/>
                <w:bCs/>
                <w:color w:val="000000"/>
                <w:sz w:val="18"/>
                <w:szCs w:val="18"/>
                <w:lang w:val="es-ES"/>
              </w:rPr>
            </w:pPr>
            <w:r w:rsidRPr="006B6F7D">
              <w:rPr>
                <w:rFonts w:ascii="Arial" w:eastAsia="Times New Roman" w:hAnsi="Arial" w:cs="Arial"/>
                <w:b/>
                <w:color w:val="000000"/>
                <w:sz w:val="18"/>
                <w:szCs w:val="18"/>
                <w:lang w:val="es-ES"/>
              </w:rPr>
              <w:t>20.671,31</w:t>
            </w:r>
          </w:p>
        </w:tc>
        <w:tc>
          <w:tcPr>
            <w:tcW w:w="1733" w:type="dxa"/>
            <w:tcBorders>
              <w:top w:val="nil"/>
              <w:left w:val="nil"/>
              <w:bottom w:val="nil"/>
              <w:right w:val="nil"/>
            </w:tcBorders>
            <w:shd w:val="clear" w:color="auto" w:fill="auto"/>
            <w:noWrap/>
            <w:vAlign w:val="center"/>
            <w:hideMark/>
          </w:tcPr>
          <w:p w14:paraId="13F9BF54"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147.556,03</w:t>
            </w:r>
          </w:p>
        </w:tc>
      </w:tr>
      <w:tr w:rsidR="00DF3976" w:rsidRPr="00DF3976" w14:paraId="40CE9445" w14:textId="77777777" w:rsidTr="002C33CC">
        <w:trPr>
          <w:trHeight w:val="240"/>
          <w:jc w:val="center"/>
        </w:trPr>
        <w:tc>
          <w:tcPr>
            <w:tcW w:w="4322" w:type="dxa"/>
            <w:tcBorders>
              <w:top w:val="nil"/>
              <w:left w:val="nil"/>
              <w:bottom w:val="nil"/>
              <w:right w:val="nil"/>
            </w:tcBorders>
            <w:shd w:val="clear" w:color="auto" w:fill="auto"/>
            <w:noWrap/>
            <w:vAlign w:val="center"/>
            <w:hideMark/>
          </w:tcPr>
          <w:p w14:paraId="46B139AD"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Otros activos financieros</w:t>
            </w:r>
          </w:p>
        </w:tc>
        <w:tc>
          <w:tcPr>
            <w:tcW w:w="856" w:type="dxa"/>
            <w:tcBorders>
              <w:top w:val="nil"/>
              <w:left w:val="nil"/>
              <w:bottom w:val="nil"/>
              <w:right w:val="nil"/>
            </w:tcBorders>
            <w:shd w:val="clear" w:color="auto" w:fill="auto"/>
            <w:noWrap/>
            <w:vAlign w:val="center"/>
            <w:hideMark/>
          </w:tcPr>
          <w:p w14:paraId="17FE8CC6" w14:textId="77777777" w:rsidR="00DF3976" w:rsidRPr="006D7BC6" w:rsidRDefault="00DF3976" w:rsidP="00DF3976">
            <w:pPr>
              <w:ind w:left="0"/>
              <w:rPr>
                <w:rFonts w:ascii="Arial" w:eastAsia="Times New Roman" w:hAnsi="Arial" w:cs="Arial"/>
                <w:color w:val="000000"/>
                <w:sz w:val="18"/>
                <w:szCs w:val="18"/>
                <w:lang w:val="es-ES"/>
              </w:rPr>
            </w:pPr>
          </w:p>
        </w:tc>
        <w:tc>
          <w:tcPr>
            <w:tcW w:w="1733" w:type="dxa"/>
            <w:tcBorders>
              <w:top w:val="nil"/>
              <w:left w:val="nil"/>
              <w:bottom w:val="nil"/>
              <w:right w:val="nil"/>
            </w:tcBorders>
            <w:shd w:val="clear" w:color="auto" w:fill="auto"/>
            <w:noWrap/>
            <w:vAlign w:val="center"/>
            <w:hideMark/>
          </w:tcPr>
          <w:p w14:paraId="1B6B4320" w14:textId="77777777" w:rsidR="00DF3976" w:rsidRPr="006B6F7D" w:rsidRDefault="00DF3976" w:rsidP="00DF3976">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20.671,31</w:t>
            </w:r>
          </w:p>
        </w:tc>
        <w:tc>
          <w:tcPr>
            <w:tcW w:w="1733" w:type="dxa"/>
            <w:tcBorders>
              <w:top w:val="nil"/>
              <w:left w:val="nil"/>
              <w:bottom w:val="nil"/>
              <w:right w:val="nil"/>
            </w:tcBorders>
            <w:shd w:val="clear" w:color="auto" w:fill="auto"/>
            <w:noWrap/>
            <w:vAlign w:val="center"/>
            <w:hideMark/>
          </w:tcPr>
          <w:p w14:paraId="7CFAE921"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147.556,03</w:t>
            </w:r>
          </w:p>
        </w:tc>
      </w:tr>
      <w:tr w:rsidR="00DF3976" w:rsidRPr="00DF3976" w14:paraId="405FB804" w14:textId="77777777" w:rsidTr="002C33CC">
        <w:trPr>
          <w:trHeight w:val="240"/>
          <w:jc w:val="center"/>
        </w:trPr>
        <w:tc>
          <w:tcPr>
            <w:tcW w:w="4322" w:type="dxa"/>
            <w:tcBorders>
              <w:top w:val="nil"/>
              <w:left w:val="nil"/>
              <w:bottom w:val="nil"/>
              <w:right w:val="nil"/>
            </w:tcBorders>
            <w:shd w:val="clear" w:color="auto" w:fill="auto"/>
            <w:noWrap/>
            <w:vAlign w:val="center"/>
            <w:hideMark/>
          </w:tcPr>
          <w:p w14:paraId="501AE984"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Periodificaciones a corto plazo </w:t>
            </w:r>
          </w:p>
        </w:tc>
        <w:tc>
          <w:tcPr>
            <w:tcW w:w="856" w:type="dxa"/>
            <w:tcBorders>
              <w:top w:val="nil"/>
              <w:left w:val="nil"/>
              <w:bottom w:val="nil"/>
              <w:right w:val="nil"/>
            </w:tcBorders>
            <w:shd w:val="clear" w:color="auto" w:fill="auto"/>
            <w:noWrap/>
            <w:vAlign w:val="center"/>
            <w:hideMark/>
          </w:tcPr>
          <w:p w14:paraId="337D4D9D" w14:textId="77777777" w:rsidR="00DF3976" w:rsidRPr="006D7BC6" w:rsidRDefault="0096144D" w:rsidP="00DF3976">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8</w:t>
            </w:r>
          </w:p>
        </w:tc>
        <w:tc>
          <w:tcPr>
            <w:tcW w:w="1733" w:type="dxa"/>
            <w:tcBorders>
              <w:top w:val="nil"/>
              <w:left w:val="nil"/>
              <w:bottom w:val="nil"/>
              <w:right w:val="nil"/>
            </w:tcBorders>
            <w:shd w:val="clear" w:color="auto" w:fill="auto"/>
            <w:noWrap/>
            <w:vAlign w:val="center"/>
            <w:hideMark/>
          </w:tcPr>
          <w:p w14:paraId="69173FA6" w14:textId="77777777" w:rsidR="00DF3976" w:rsidRPr="006B6F7D" w:rsidRDefault="00DF3976" w:rsidP="00DF3976">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918.388,98</w:t>
            </w:r>
          </w:p>
        </w:tc>
        <w:tc>
          <w:tcPr>
            <w:tcW w:w="1733" w:type="dxa"/>
            <w:tcBorders>
              <w:top w:val="nil"/>
              <w:left w:val="nil"/>
              <w:bottom w:val="nil"/>
              <w:right w:val="nil"/>
            </w:tcBorders>
            <w:shd w:val="clear" w:color="auto" w:fill="auto"/>
            <w:noWrap/>
            <w:vAlign w:val="center"/>
            <w:hideMark/>
          </w:tcPr>
          <w:p w14:paraId="3BF1A550"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648.670,02</w:t>
            </w:r>
          </w:p>
        </w:tc>
      </w:tr>
      <w:tr w:rsidR="00DF3976" w:rsidRPr="00DF3976" w14:paraId="5E2841B1" w14:textId="77777777" w:rsidTr="002C33CC">
        <w:trPr>
          <w:trHeight w:val="255"/>
          <w:jc w:val="center"/>
        </w:trPr>
        <w:tc>
          <w:tcPr>
            <w:tcW w:w="4322" w:type="dxa"/>
            <w:tcBorders>
              <w:top w:val="nil"/>
              <w:left w:val="nil"/>
              <w:bottom w:val="nil"/>
              <w:right w:val="nil"/>
            </w:tcBorders>
            <w:shd w:val="clear" w:color="auto" w:fill="auto"/>
            <w:noWrap/>
            <w:vAlign w:val="center"/>
            <w:hideMark/>
          </w:tcPr>
          <w:p w14:paraId="33235602"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Efectivo y otros activos líquidos equivalentes </w:t>
            </w:r>
          </w:p>
        </w:tc>
        <w:tc>
          <w:tcPr>
            <w:tcW w:w="856" w:type="dxa"/>
            <w:tcBorders>
              <w:top w:val="nil"/>
              <w:left w:val="nil"/>
              <w:bottom w:val="nil"/>
              <w:right w:val="nil"/>
            </w:tcBorders>
            <w:shd w:val="clear" w:color="auto" w:fill="auto"/>
            <w:noWrap/>
            <w:vAlign w:val="center"/>
            <w:hideMark/>
          </w:tcPr>
          <w:p w14:paraId="6DA75B6C" w14:textId="77777777" w:rsidR="00DF3976" w:rsidRPr="006D7BC6" w:rsidRDefault="0036157D" w:rsidP="00DF3976">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8</w:t>
            </w:r>
          </w:p>
        </w:tc>
        <w:tc>
          <w:tcPr>
            <w:tcW w:w="1733" w:type="dxa"/>
            <w:tcBorders>
              <w:top w:val="nil"/>
              <w:left w:val="nil"/>
              <w:bottom w:val="nil"/>
              <w:right w:val="nil"/>
            </w:tcBorders>
            <w:shd w:val="clear" w:color="auto" w:fill="auto"/>
            <w:noWrap/>
            <w:vAlign w:val="center"/>
            <w:hideMark/>
          </w:tcPr>
          <w:p w14:paraId="486B3020" w14:textId="77777777" w:rsidR="00DF3976" w:rsidRPr="006B6F7D" w:rsidRDefault="00DF3976" w:rsidP="00DF3976">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870.791,15</w:t>
            </w:r>
          </w:p>
        </w:tc>
        <w:tc>
          <w:tcPr>
            <w:tcW w:w="1733" w:type="dxa"/>
            <w:tcBorders>
              <w:top w:val="nil"/>
              <w:left w:val="nil"/>
              <w:bottom w:val="nil"/>
              <w:right w:val="nil"/>
            </w:tcBorders>
            <w:shd w:val="clear" w:color="auto" w:fill="auto"/>
            <w:noWrap/>
            <w:vAlign w:val="center"/>
            <w:hideMark/>
          </w:tcPr>
          <w:p w14:paraId="5322190F"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646.771,67</w:t>
            </w:r>
          </w:p>
        </w:tc>
      </w:tr>
      <w:tr w:rsidR="00DF3976" w:rsidRPr="00DF3976" w14:paraId="0A51B828" w14:textId="77777777" w:rsidTr="002C33CC">
        <w:trPr>
          <w:trHeight w:val="255"/>
          <w:jc w:val="center"/>
        </w:trPr>
        <w:tc>
          <w:tcPr>
            <w:tcW w:w="4322" w:type="dxa"/>
            <w:tcBorders>
              <w:top w:val="single" w:sz="8" w:space="0" w:color="auto"/>
              <w:left w:val="nil"/>
              <w:bottom w:val="single" w:sz="8" w:space="0" w:color="auto"/>
              <w:right w:val="nil"/>
            </w:tcBorders>
            <w:shd w:val="clear" w:color="auto" w:fill="auto"/>
            <w:noWrap/>
            <w:vAlign w:val="center"/>
            <w:hideMark/>
          </w:tcPr>
          <w:p w14:paraId="496D1D0F"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TOTAL ACTIVO</w:t>
            </w:r>
          </w:p>
        </w:tc>
        <w:tc>
          <w:tcPr>
            <w:tcW w:w="856" w:type="dxa"/>
            <w:tcBorders>
              <w:top w:val="single" w:sz="8" w:space="0" w:color="auto"/>
              <w:left w:val="nil"/>
              <w:bottom w:val="single" w:sz="8" w:space="0" w:color="auto"/>
              <w:right w:val="nil"/>
            </w:tcBorders>
            <w:shd w:val="clear" w:color="auto" w:fill="auto"/>
            <w:noWrap/>
            <w:vAlign w:val="center"/>
            <w:hideMark/>
          </w:tcPr>
          <w:p w14:paraId="7A00A8A7"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1733" w:type="dxa"/>
            <w:tcBorders>
              <w:top w:val="single" w:sz="8" w:space="0" w:color="auto"/>
              <w:left w:val="nil"/>
              <w:bottom w:val="single" w:sz="8" w:space="0" w:color="auto"/>
              <w:right w:val="nil"/>
            </w:tcBorders>
            <w:shd w:val="clear" w:color="auto" w:fill="auto"/>
            <w:noWrap/>
            <w:vAlign w:val="center"/>
            <w:hideMark/>
          </w:tcPr>
          <w:p w14:paraId="06531791" w14:textId="77777777" w:rsidR="00DF3976" w:rsidRPr="006B6F7D" w:rsidRDefault="00DF3976" w:rsidP="00DF3976">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6.07</w:t>
            </w:r>
            <w:r w:rsidR="00784C4E" w:rsidRPr="006B6F7D">
              <w:rPr>
                <w:rFonts w:ascii="Arial" w:eastAsia="Times New Roman" w:hAnsi="Arial" w:cs="Arial"/>
                <w:b/>
                <w:bCs/>
                <w:color w:val="000000"/>
                <w:sz w:val="18"/>
                <w:szCs w:val="18"/>
                <w:lang w:val="es-ES"/>
              </w:rPr>
              <w:t>8</w:t>
            </w:r>
            <w:r w:rsidRPr="006B6F7D">
              <w:rPr>
                <w:rFonts w:ascii="Arial" w:eastAsia="Times New Roman" w:hAnsi="Arial" w:cs="Arial"/>
                <w:b/>
                <w:bCs/>
                <w:color w:val="000000"/>
                <w:sz w:val="18"/>
                <w:szCs w:val="18"/>
                <w:lang w:val="es-ES"/>
              </w:rPr>
              <w:t>.</w:t>
            </w:r>
            <w:r w:rsidR="00784C4E" w:rsidRPr="006B6F7D">
              <w:rPr>
                <w:rFonts w:ascii="Arial" w:eastAsia="Times New Roman" w:hAnsi="Arial" w:cs="Arial"/>
                <w:b/>
                <w:bCs/>
                <w:color w:val="000000"/>
                <w:sz w:val="18"/>
                <w:szCs w:val="18"/>
                <w:lang w:val="es-ES"/>
              </w:rPr>
              <w:t>813</w:t>
            </w:r>
            <w:r w:rsidRPr="006B6F7D">
              <w:rPr>
                <w:rFonts w:ascii="Arial" w:eastAsia="Times New Roman" w:hAnsi="Arial" w:cs="Arial"/>
                <w:b/>
                <w:bCs/>
                <w:color w:val="000000"/>
                <w:sz w:val="18"/>
                <w:szCs w:val="18"/>
                <w:lang w:val="es-ES"/>
              </w:rPr>
              <w:t>,</w:t>
            </w:r>
            <w:r w:rsidR="00784C4E" w:rsidRPr="006B6F7D">
              <w:rPr>
                <w:rFonts w:ascii="Arial" w:eastAsia="Times New Roman" w:hAnsi="Arial" w:cs="Arial"/>
                <w:b/>
                <w:bCs/>
                <w:color w:val="000000"/>
                <w:sz w:val="18"/>
                <w:szCs w:val="18"/>
                <w:lang w:val="es-ES"/>
              </w:rPr>
              <w:t>3</w:t>
            </w:r>
            <w:r w:rsidRPr="006B6F7D">
              <w:rPr>
                <w:rFonts w:ascii="Arial" w:eastAsia="Times New Roman" w:hAnsi="Arial" w:cs="Arial"/>
                <w:b/>
                <w:bCs/>
                <w:color w:val="000000"/>
                <w:sz w:val="18"/>
                <w:szCs w:val="18"/>
                <w:lang w:val="es-ES"/>
              </w:rPr>
              <w:t>8</w:t>
            </w:r>
          </w:p>
        </w:tc>
        <w:tc>
          <w:tcPr>
            <w:tcW w:w="1733" w:type="dxa"/>
            <w:tcBorders>
              <w:top w:val="single" w:sz="8" w:space="0" w:color="auto"/>
              <w:left w:val="nil"/>
              <w:bottom w:val="single" w:sz="8" w:space="0" w:color="auto"/>
              <w:right w:val="nil"/>
            </w:tcBorders>
            <w:shd w:val="clear" w:color="auto" w:fill="auto"/>
            <w:noWrap/>
            <w:vAlign w:val="center"/>
            <w:hideMark/>
          </w:tcPr>
          <w:p w14:paraId="3CBBC3C2"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4.998.689,44</w:t>
            </w:r>
          </w:p>
        </w:tc>
      </w:tr>
    </w:tbl>
    <w:p w14:paraId="7C127F5D" w14:textId="77777777" w:rsidR="001B706F"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p>
    <w:p w14:paraId="6CAD12C3" w14:textId="77777777" w:rsidR="0093335C" w:rsidRPr="008A5163" w:rsidRDefault="002932A1" w:rsidP="008A5163">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snapToGrid w:val="0"/>
          <w:color w:val="000000"/>
          <w:sz w:val="18"/>
          <w:szCs w:val="18"/>
        </w:rPr>
      </w:pPr>
      <w:r w:rsidRPr="008A5163">
        <w:rPr>
          <w:rFonts w:ascii="Arial" w:hAnsi="Arial" w:cs="Arial"/>
          <w:i/>
          <w:iCs/>
          <w:sz w:val="18"/>
          <w:szCs w:val="18"/>
        </w:rPr>
        <w:t>Las Cuentas Anuales de la Sociedad, que forman una sola unidad, comprenden estos Balances, las Cuentas de Pérdidas y Ganancias, el Estado de Cambios en el Patrimonio Neto, el Estado de Flujos de Efectivo adjuntos y la Memori</w:t>
      </w:r>
      <w:r w:rsidR="00CC246F">
        <w:rPr>
          <w:rFonts w:ascii="Arial" w:hAnsi="Arial" w:cs="Arial"/>
          <w:i/>
          <w:iCs/>
          <w:sz w:val="18"/>
          <w:szCs w:val="18"/>
        </w:rPr>
        <w:t>a Anual adjunta que consta de 19</w:t>
      </w:r>
      <w:r w:rsidRPr="008A5163">
        <w:rPr>
          <w:rFonts w:ascii="Arial" w:hAnsi="Arial" w:cs="Arial"/>
          <w:i/>
          <w:iCs/>
          <w:sz w:val="18"/>
          <w:szCs w:val="18"/>
        </w:rPr>
        <w:t xml:space="preserve"> Notas</w:t>
      </w:r>
    </w:p>
    <w:p w14:paraId="46B5A5F8" w14:textId="77777777" w:rsidR="001B706F" w:rsidRPr="000A27FA" w:rsidRDefault="006F62B1"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r>
        <w:rPr>
          <w:rFonts w:ascii="Arial" w:hAnsi="Arial" w:cs="Arial"/>
          <w:b/>
          <w:snapToGrid w:val="0"/>
          <w:color w:val="000000"/>
          <w:sz w:val="20"/>
        </w:rPr>
        <w:br w:type="page"/>
      </w:r>
      <w:r w:rsidR="001B706F" w:rsidRPr="000A27FA">
        <w:rPr>
          <w:rFonts w:ascii="Arial" w:hAnsi="Arial" w:cs="Arial"/>
          <w:b/>
          <w:snapToGrid w:val="0"/>
          <w:color w:val="000000"/>
          <w:sz w:val="20"/>
        </w:rPr>
        <w:lastRenderedPageBreak/>
        <w:t>PROMOTUR TURISMO CANARIAS, S.A.</w:t>
      </w:r>
    </w:p>
    <w:p w14:paraId="41AD00EC" w14:textId="77777777" w:rsidR="001B706F" w:rsidRPr="000A27FA"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p>
    <w:p w14:paraId="250931CE" w14:textId="77777777" w:rsidR="001B706F" w:rsidRPr="000A27FA" w:rsidRDefault="001B706F" w:rsidP="008A5163">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spacing w:val="-1"/>
          <w:sz w:val="20"/>
        </w:rPr>
      </w:pPr>
      <w:r w:rsidRPr="000A27FA">
        <w:rPr>
          <w:rFonts w:ascii="Arial" w:hAnsi="Arial" w:cs="Arial"/>
          <w:b/>
          <w:spacing w:val="-1"/>
          <w:sz w:val="20"/>
        </w:rPr>
        <w:t>BALANCE DE SITU</w:t>
      </w:r>
      <w:r w:rsidR="00052CAC" w:rsidRPr="000A27FA">
        <w:rPr>
          <w:rFonts w:ascii="Arial" w:hAnsi="Arial" w:cs="Arial"/>
          <w:b/>
          <w:spacing w:val="-1"/>
          <w:sz w:val="20"/>
        </w:rPr>
        <w:t>ACIÓN AL 31 DE DICIEMBRE DE 201</w:t>
      </w:r>
      <w:r w:rsidR="002932A1">
        <w:rPr>
          <w:rFonts w:ascii="Arial" w:hAnsi="Arial" w:cs="Arial"/>
          <w:b/>
          <w:spacing w:val="-1"/>
          <w:sz w:val="20"/>
        </w:rPr>
        <w:t>6 Y 2015</w:t>
      </w:r>
      <w:r w:rsidR="00052CAC" w:rsidRPr="000A27FA">
        <w:rPr>
          <w:rFonts w:ascii="Arial" w:hAnsi="Arial" w:cs="Arial"/>
          <w:b/>
          <w:spacing w:val="-1"/>
          <w:sz w:val="20"/>
        </w:rPr>
        <w:t xml:space="preserve"> </w:t>
      </w:r>
      <w:r w:rsidR="005D04B3">
        <w:rPr>
          <w:rFonts w:ascii="Arial" w:hAnsi="Arial" w:cs="Arial"/>
          <w:b/>
          <w:spacing w:val="-1"/>
          <w:sz w:val="20"/>
        </w:rPr>
        <w:t>(Expresado en e</w:t>
      </w:r>
      <w:r w:rsidRPr="000A27FA">
        <w:rPr>
          <w:rFonts w:ascii="Arial" w:hAnsi="Arial" w:cs="Arial"/>
          <w:b/>
          <w:spacing w:val="-1"/>
          <w:sz w:val="20"/>
        </w:rPr>
        <w:t>uros)</w:t>
      </w:r>
    </w:p>
    <w:p w14:paraId="6CC87E08" w14:textId="77777777" w:rsidR="00452010" w:rsidRDefault="00452010" w:rsidP="0093335C">
      <w:pPr>
        <w:widowControl w:val="0"/>
        <w:tabs>
          <w:tab w:val="left" w:pos="284"/>
          <w:tab w:val="left" w:pos="567"/>
          <w:tab w:val="left" w:pos="851"/>
        </w:tabs>
        <w:ind w:left="0"/>
        <w:rPr>
          <w:rFonts w:ascii="Arial" w:hAnsi="Arial" w:cs="Arial"/>
          <w:b/>
          <w:sz w:val="18"/>
          <w:szCs w:val="18"/>
        </w:rPr>
      </w:pPr>
    </w:p>
    <w:p w14:paraId="6297DCB5" w14:textId="77777777" w:rsidR="00DF32AA" w:rsidRDefault="00DF32AA" w:rsidP="006C6A95">
      <w:pPr>
        <w:widowControl w:val="0"/>
        <w:tabs>
          <w:tab w:val="left" w:pos="284"/>
          <w:tab w:val="left" w:pos="567"/>
          <w:tab w:val="left" w:pos="851"/>
        </w:tabs>
        <w:rPr>
          <w:rFonts w:ascii="Arial" w:hAnsi="Arial" w:cs="Arial"/>
          <w:b/>
          <w:sz w:val="18"/>
          <w:szCs w:val="18"/>
        </w:rPr>
      </w:pPr>
    </w:p>
    <w:tbl>
      <w:tblPr>
        <w:tblW w:w="5000" w:type="pct"/>
        <w:jc w:val="center"/>
        <w:tblCellMar>
          <w:left w:w="70" w:type="dxa"/>
          <w:right w:w="70" w:type="dxa"/>
        </w:tblCellMar>
        <w:tblLook w:val="04A0" w:firstRow="1" w:lastRow="0" w:firstColumn="1" w:lastColumn="0" w:noHBand="0" w:noVBand="1"/>
      </w:tblPr>
      <w:tblGrid>
        <w:gridCol w:w="4322"/>
        <w:gridCol w:w="856"/>
        <w:gridCol w:w="1733"/>
        <w:gridCol w:w="1733"/>
      </w:tblGrid>
      <w:tr w:rsidR="00DF3976" w:rsidRPr="00DF3976" w14:paraId="592DEA2A" w14:textId="77777777" w:rsidTr="00DF3976">
        <w:trPr>
          <w:trHeight w:val="360"/>
          <w:jc w:val="center"/>
        </w:trPr>
        <w:tc>
          <w:tcPr>
            <w:tcW w:w="4240" w:type="dxa"/>
            <w:tcBorders>
              <w:top w:val="single" w:sz="8" w:space="0" w:color="auto"/>
              <w:left w:val="nil"/>
              <w:bottom w:val="nil"/>
              <w:right w:val="nil"/>
            </w:tcBorders>
            <w:shd w:val="clear" w:color="auto" w:fill="auto"/>
            <w:vAlign w:val="bottom"/>
            <w:hideMark/>
          </w:tcPr>
          <w:p w14:paraId="76FB09DB"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840" w:type="dxa"/>
            <w:tcBorders>
              <w:top w:val="single" w:sz="8" w:space="0" w:color="auto"/>
              <w:left w:val="nil"/>
              <w:bottom w:val="nil"/>
              <w:right w:val="nil"/>
            </w:tcBorders>
            <w:shd w:val="clear" w:color="auto" w:fill="auto"/>
            <w:vAlign w:val="bottom"/>
            <w:hideMark/>
          </w:tcPr>
          <w:p w14:paraId="17B60B4D"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1700" w:type="dxa"/>
            <w:tcBorders>
              <w:top w:val="single" w:sz="8" w:space="0" w:color="auto"/>
              <w:left w:val="nil"/>
              <w:bottom w:val="nil"/>
              <w:right w:val="nil"/>
            </w:tcBorders>
            <w:shd w:val="clear" w:color="auto" w:fill="auto"/>
            <w:vAlign w:val="center"/>
            <w:hideMark/>
          </w:tcPr>
          <w:p w14:paraId="3DDC3C73"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Al 31 de diciembre</w:t>
            </w:r>
          </w:p>
        </w:tc>
        <w:tc>
          <w:tcPr>
            <w:tcW w:w="1700" w:type="dxa"/>
            <w:tcBorders>
              <w:top w:val="single" w:sz="8" w:space="0" w:color="auto"/>
              <w:left w:val="nil"/>
              <w:bottom w:val="nil"/>
              <w:right w:val="nil"/>
            </w:tcBorders>
            <w:shd w:val="clear" w:color="auto" w:fill="auto"/>
            <w:vAlign w:val="center"/>
            <w:hideMark/>
          </w:tcPr>
          <w:p w14:paraId="4507D973"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Al 31 de diciembre</w:t>
            </w:r>
          </w:p>
        </w:tc>
      </w:tr>
      <w:tr w:rsidR="00DF3976" w:rsidRPr="00DF3976" w14:paraId="08289FD8" w14:textId="77777777" w:rsidTr="00DF3976">
        <w:trPr>
          <w:trHeight w:val="255"/>
          <w:jc w:val="center"/>
        </w:trPr>
        <w:tc>
          <w:tcPr>
            <w:tcW w:w="4240" w:type="dxa"/>
            <w:tcBorders>
              <w:top w:val="nil"/>
              <w:left w:val="nil"/>
              <w:bottom w:val="single" w:sz="8" w:space="0" w:color="auto"/>
              <w:right w:val="nil"/>
            </w:tcBorders>
            <w:shd w:val="clear" w:color="auto" w:fill="auto"/>
            <w:vAlign w:val="center"/>
            <w:hideMark/>
          </w:tcPr>
          <w:p w14:paraId="517D41D8"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PATRIMONIO NETO Y PASIVO</w:t>
            </w:r>
          </w:p>
        </w:tc>
        <w:tc>
          <w:tcPr>
            <w:tcW w:w="840" w:type="dxa"/>
            <w:tcBorders>
              <w:top w:val="nil"/>
              <w:left w:val="nil"/>
              <w:bottom w:val="single" w:sz="8" w:space="0" w:color="auto"/>
              <w:right w:val="nil"/>
            </w:tcBorders>
            <w:shd w:val="clear" w:color="auto" w:fill="auto"/>
            <w:vAlign w:val="center"/>
            <w:hideMark/>
          </w:tcPr>
          <w:p w14:paraId="4D53ED96"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Nota</w:t>
            </w:r>
          </w:p>
        </w:tc>
        <w:tc>
          <w:tcPr>
            <w:tcW w:w="1700" w:type="dxa"/>
            <w:tcBorders>
              <w:top w:val="single" w:sz="8" w:space="0" w:color="auto"/>
              <w:left w:val="nil"/>
              <w:bottom w:val="single" w:sz="8" w:space="0" w:color="auto"/>
              <w:right w:val="nil"/>
            </w:tcBorders>
            <w:shd w:val="clear" w:color="auto" w:fill="auto"/>
            <w:vAlign w:val="center"/>
            <w:hideMark/>
          </w:tcPr>
          <w:p w14:paraId="27CE5F79"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2016 </w:t>
            </w:r>
          </w:p>
        </w:tc>
        <w:tc>
          <w:tcPr>
            <w:tcW w:w="1700" w:type="dxa"/>
            <w:tcBorders>
              <w:top w:val="single" w:sz="8" w:space="0" w:color="auto"/>
              <w:left w:val="nil"/>
              <w:bottom w:val="single" w:sz="8" w:space="0" w:color="auto"/>
              <w:right w:val="nil"/>
            </w:tcBorders>
            <w:shd w:val="clear" w:color="auto" w:fill="auto"/>
            <w:vAlign w:val="center"/>
            <w:hideMark/>
          </w:tcPr>
          <w:p w14:paraId="33315F7A"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2015 </w:t>
            </w:r>
          </w:p>
        </w:tc>
      </w:tr>
      <w:tr w:rsidR="00DF3976" w:rsidRPr="00DF3976" w14:paraId="5AC8699A" w14:textId="77777777" w:rsidTr="00DF3976">
        <w:trPr>
          <w:trHeight w:val="255"/>
          <w:jc w:val="center"/>
        </w:trPr>
        <w:tc>
          <w:tcPr>
            <w:tcW w:w="4240" w:type="dxa"/>
            <w:tcBorders>
              <w:top w:val="nil"/>
              <w:left w:val="nil"/>
              <w:bottom w:val="single" w:sz="8" w:space="0" w:color="auto"/>
              <w:right w:val="nil"/>
            </w:tcBorders>
            <w:shd w:val="clear" w:color="auto" w:fill="auto"/>
            <w:vAlign w:val="center"/>
            <w:hideMark/>
          </w:tcPr>
          <w:p w14:paraId="1988D0C0"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PATRIMONIO NETO</w:t>
            </w:r>
          </w:p>
        </w:tc>
        <w:tc>
          <w:tcPr>
            <w:tcW w:w="840" w:type="dxa"/>
            <w:tcBorders>
              <w:top w:val="nil"/>
              <w:left w:val="nil"/>
              <w:bottom w:val="single" w:sz="8" w:space="0" w:color="auto"/>
              <w:right w:val="nil"/>
            </w:tcBorders>
            <w:shd w:val="clear" w:color="auto" w:fill="auto"/>
            <w:vAlign w:val="center"/>
            <w:hideMark/>
          </w:tcPr>
          <w:p w14:paraId="30BD20D4"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1700" w:type="dxa"/>
            <w:tcBorders>
              <w:top w:val="nil"/>
              <w:left w:val="nil"/>
              <w:bottom w:val="single" w:sz="8" w:space="0" w:color="auto"/>
              <w:right w:val="nil"/>
            </w:tcBorders>
            <w:shd w:val="clear" w:color="auto" w:fill="auto"/>
            <w:vAlign w:val="center"/>
            <w:hideMark/>
          </w:tcPr>
          <w:p w14:paraId="62A13F01"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875.791,96</w:t>
            </w:r>
          </w:p>
        </w:tc>
        <w:tc>
          <w:tcPr>
            <w:tcW w:w="1700" w:type="dxa"/>
            <w:tcBorders>
              <w:top w:val="nil"/>
              <w:left w:val="nil"/>
              <w:bottom w:val="single" w:sz="8" w:space="0" w:color="auto"/>
              <w:right w:val="nil"/>
            </w:tcBorders>
            <w:shd w:val="clear" w:color="auto" w:fill="auto"/>
            <w:vAlign w:val="center"/>
            <w:hideMark/>
          </w:tcPr>
          <w:p w14:paraId="5EFAE8F8"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898.343,87</w:t>
            </w:r>
          </w:p>
        </w:tc>
      </w:tr>
      <w:tr w:rsidR="00DF3976" w:rsidRPr="00DF3976" w14:paraId="4A2F444B" w14:textId="77777777" w:rsidTr="00DF3976">
        <w:trPr>
          <w:trHeight w:val="240"/>
          <w:jc w:val="center"/>
        </w:trPr>
        <w:tc>
          <w:tcPr>
            <w:tcW w:w="4240" w:type="dxa"/>
            <w:tcBorders>
              <w:top w:val="nil"/>
              <w:left w:val="nil"/>
              <w:bottom w:val="nil"/>
              <w:right w:val="nil"/>
            </w:tcBorders>
            <w:shd w:val="clear" w:color="auto" w:fill="auto"/>
            <w:vAlign w:val="center"/>
            <w:hideMark/>
          </w:tcPr>
          <w:p w14:paraId="55882E48"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Fondos propios</w:t>
            </w:r>
          </w:p>
        </w:tc>
        <w:tc>
          <w:tcPr>
            <w:tcW w:w="840" w:type="dxa"/>
            <w:tcBorders>
              <w:top w:val="nil"/>
              <w:left w:val="nil"/>
              <w:bottom w:val="nil"/>
              <w:right w:val="nil"/>
            </w:tcBorders>
            <w:shd w:val="clear" w:color="auto" w:fill="auto"/>
            <w:vAlign w:val="center"/>
            <w:hideMark/>
          </w:tcPr>
          <w:p w14:paraId="64646B3A" w14:textId="77777777" w:rsidR="00DF3976" w:rsidRPr="00DF3976" w:rsidRDefault="00DF3976" w:rsidP="00DF3976">
            <w:pPr>
              <w:ind w:left="0"/>
              <w:rPr>
                <w:rFonts w:ascii="Arial" w:eastAsia="Times New Roman" w:hAnsi="Arial" w:cs="Arial"/>
                <w:b/>
                <w:bCs/>
                <w:color w:val="000000"/>
                <w:sz w:val="18"/>
                <w:szCs w:val="18"/>
                <w:lang w:val="es-ES"/>
              </w:rPr>
            </w:pPr>
          </w:p>
        </w:tc>
        <w:tc>
          <w:tcPr>
            <w:tcW w:w="1700" w:type="dxa"/>
            <w:tcBorders>
              <w:top w:val="nil"/>
              <w:left w:val="nil"/>
              <w:bottom w:val="nil"/>
              <w:right w:val="nil"/>
            </w:tcBorders>
            <w:shd w:val="clear" w:color="auto" w:fill="auto"/>
            <w:vAlign w:val="center"/>
            <w:hideMark/>
          </w:tcPr>
          <w:p w14:paraId="7B727F8F"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600.000,00</w:t>
            </w:r>
          </w:p>
        </w:tc>
        <w:tc>
          <w:tcPr>
            <w:tcW w:w="1700" w:type="dxa"/>
            <w:tcBorders>
              <w:top w:val="nil"/>
              <w:left w:val="nil"/>
              <w:bottom w:val="nil"/>
              <w:right w:val="nil"/>
            </w:tcBorders>
            <w:shd w:val="clear" w:color="auto" w:fill="auto"/>
            <w:vAlign w:val="center"/>
            <w:hideMark/>
          </w:tcPr>
          <w:p w14:paraId="72949BF0"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600.000,00</w:t>
            </w:r>
          </w:p>
        </w:tc>
      </w:tr>
      <w:tr w:rsidR="00DF3976" w:rsidRPr="00DF3976" w14:paraId="1A3B1593" w14:textId="77777777" w:rsidTr="00DF3976">
        <w:trPr>
          <w:trHeight w:val="240"/>
          <w:jc w:val="center"/>
        </w:trPr>
        <w:tc>
          <w:tcPr>
            <w:tcW w:w="4240" w:type="dxa"/>
            <w:tcBorders>
              <w:top w:val="nil"/>
              <w:left w:val="nil"/>
              <w:bottom w:val="nil"/>
              <w:right w:val="nil"/>
            </w:tcBorders>
            <w:shd w:val="clear" w:color="auto" w:fill="auto"/>
            <w:vAlign w:val="center"/>
            <w:hideMark/>
          </w:tcPr>
          <w:p w14:paraId="125BBFB3"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xml:space="preserve">Capital </w:t>
            </w:r>
          </w:p>
        </w:tc>
        <w:tc>
          <w:tcPr>
            <w:tcW w:w="840" w:type="dxa"/>
            <w:tcBorders>
              <w:top w:val="nil"/>
              <w:left w:val="nil"/>
              <w:bottom w:val="nil"/>
              <w:right w:val="nil"/>
            </w:tcBorders>
            <w:shd w:val="clear" w:color="auto" w:fill="auto"/>
            <w:vAlign w:val="center"/>
            <w:hideMark/>
          </w:tcPr>
          <w:p w14:paraId="64D5F052" w14:textId="77777777" w:rsidR="00DF3976" w:rsidRPr="006D7BC6" w:rsidRDefault="00784C4E" w:rsidP="00DF3976">
            <w:pPr>
              <w:ind w:left="0"/>
              <w:jc w:val="center"/>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8</w:t>
            </w:r>
            <w:r w:rsidR="0036157D" w:rsidRPr="006D7BC6">
              <w:rPr>
                <w:rFonts w:ascii="Arial" w:eastAsia="Times New Roman" w:hAnsi="Arial" w:cs="Arial"/>
                <w:color w:val="000000"/>
                <w:sz w:val="18"/>
                <w:szCs w:val="18"/>
                <w:lang w:val="es-ES"/>
              </w:rPr>
              <w:t>.3</w:t>
            </w:r>
          </w:p>
        </w:tc>
        <w:tc>
          <w:tcPr>
            <w:tcW w:w="1700" w:type="dxa"/>
            <w:tcBorders>
              <w:top w:val="nil"/>
              <w:left w:val="nil"/>
              <w:bottom w:val="nil"/>
              <w:right w:val="nil"/>
            </w:tcBorders>
            <w:shd w:val="clear" w:color="auto" w:fill="auto"/>
            <w:vAlign w:val="center"/>
            <w:hideMark/>
          </w:tcPr>
          <w:p w14:paraId="7E715FC3"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600.000,00</w:t>
            </w:r>
          </w:p>
        </w:tc>
        <w:tc>
          <w:tcPr>
            <w:tcW w:w="1700" w:type="dxa"/>
            <w:tcBorders>
              <w:top w:val="nil"/>
              <w:left w:val="nil"/>
              <w:bottom w:val="nil"/>
              <w:right w:val="nil"/>
            </w:tcBorders>
            <w:shd w:val="clear" w:color="auto" w:fill="auto"/>
            <w:vAlign w:val="center"/>
            <w:hideMark/>
          </w:tcPr>
          <w:p w14:paraId="5E73C435"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600.000,00</w:t>
            </w:r>
          </w:p>
        </w:tc>
      </w:tr>
      <w:tr w:rsidR="00DF3976" w:rsidRPr="00DF3976" w14:paraId="4B763D29" w14:textId="77777777" w:rsidTr="00DF3976">
        <w:trPr>
          <w:trHeight w:val="240"/>
          <w:jc w:val="center"/>
        </w:trPr>
        <w:tc>
          <w:tcPr>
            <w:tcW w:w="4240" w:type="dxa"/>
            <w:tcBorders>
              <w:top w:val="nil"/>
              <w:left w:val="nil"/>
              <w:bottom w:val="nil"/>
              <w:right w:val="nil"/>
            </w:tcBorders>
            <w:shd w:val="clear" w:color="auto" w:fill="auto"/>
            <w:vAlign w:val="center"/>
            <w:hideMark/>
          </w:tcPr>
          <w:p w14:paraId="67B76697"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Otras aportaciones de socios</w:t>
            </w:r>
          </w:p>
        </w:tc>
        <w:tc>
          <w:tcPr>
            <w:tcW w:w="840" w:type="dxa"/>
            <w:tcBorders>
              <w:top w:val="nil"/>
              <w:left w:val="nil"/>
              <w:bottom w:val="nil"/>
              <w:right w:val="nil"/>
            </w:tcBorders>
            <w:shd w:val="clear" w:color="auto" w:fill="auto"/>
            <w:vAlign w:val="center"/>
            <w:hideMark/>
          </w:tcPr>
          <w:p w14:paraId="01E7A5EC" w14:textId="77777777" w:rsidR="00DF3976" w:rsidRPr="006D7BC6" w:rsidRDefault="00784C4E" w:rsidP="00DF3976">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8</w:t>
            </w:r>
          </w:p>
        </w:tc>
        <w:tc>
          <w:tcPr>
            <w:tcW w:w="1700" w:type="dxa"/>
            <w:tcBorders>
              <w:top w:val="nil"/>
              <w:left w:val="nil"/>
              <w:bottom w:val="nil"/>
              <w:right w:val="nil"/>
            </w:tcBorders>
            <w:shd w:val="clear" w:color="auto" w:fill="auto"/>
            <w:vAlign w:val="center"/>
            <w:hideMark/>
          </w:tcPr>
          <w:p w14:paraId="2ED4F3E6"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2.165.867,00</w:t>
            </w:r>
          </w:p>
        </w:tc>
        <w:tc>
          <w:tcPr>
            <w:tcW w:w="1700" w:type="dxa"/>
            <w:tcBorders>
              <w:top w:val="nil"/>
              <w:left w:val="nil"/>
              <w:bottom w:val="nil"/>
              <w:right w:val="nil"/>
            </w:tcBorders>
            <w:shd w:val="clear" w:color="auto" w:fill="auto"/>
            <w:vAlign w:val="center"/>
            <w:hideMark/>
          </w:tcPr>
          <w:p w14:paraId="3A9D9BFE"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2.165.867,00</w:t>
            </w:r>
          </w:p>
        </w:tc>
      </w:tr>
      <w:tr w:rsidR="00DF3976" w:rsidRPr="00DF3976" w14:paraId="00083DCE" w14:textId="77777777" w:rsidTr="00DF3976">
        <w:trPr>
          <w:trHeight w:val="240"/>
          <w:jc w:val="center"/>
        </w:trPr>
        <w:tc>
          <w:tcPr>
            <w:tcW w:w="4240" w:type="dxa"/>
            <w:tcBorders>
              <w:top w:val="nil"/>
              <w:left w:val="nil"/>
              <w:bottom w:val="nil"/>
              <w:right w:val="nil"/>
            </w:tcBorders>
            <w:shd w:val="clear" w:color="auto" w:fill="auto"/>
            <w:vAlign w:val="center"/>
            <w:hideMark/>
          </w:tcPr>
          <w:p w14:paraId="1215183A"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Resultado del ejercicio</w:t>
            </w:r>
          </w:p>
        </w:tc>
        <w:tc>
          <w:tcPr>
            <w:tcW w:w="840" w:type="dxa"/>
            <w:tcBorders>
              <w:top w:val="nil"/>
              <w:left w:val="nil"/>
              <w:bottom w:val="nil"/>
              <w:right w:val="nil"/>
            </w:tcBorders>
            <w:shd w:val="clear" w:color="auto" w:fill="auto"/>
            <w:vAlign w:val="center"/>
            <w:hideMark/>
          </w:tcPr>
          <w:p w14:paraId="4E4F23BD" w14:textId="77777777" w:rsidR="00DF3976" w:rsidRPr="006D7BC6" w:rsidRDefault="00784C4E" w:rsidP="00DF3976">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3</w:t>
            </w:r>
          </w:p>
        </w:tc>
        <w:tc>
          <w:tcPr>
            <w:tcW w:w="1700" w:type="dxa"/>
            <w:tcBorders>
              <w:top w:val="nil"/>
              <w:left w:val="nil"/>
              <w:bottom w:val="nil"/>
              <w:right w:val="nil"/>
            </w:tcBorders>
            <w:shd w:val="clear" w:color="auto" w:fill="auto"/>
            <w:vAlign w:val="center"/>
            <w:hideMark/>
          </w:tcPr>
          <w:p w14:paraId="4D1AEC1E"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(2.165.867,00)</w:t>
            </w:r>
          </w:p>
        </w:tc>
        <w:tc>
          <w:tcPr>
            <w:tcW w:w="1700" w:type="dxa"/>
            <w:tcBorders>
              <w:top w:val="nil"/>
              <w:left w:val="nil"/>
              <w:bottom w:val="nil"/>
              <w:right w:val="nil"/>
            </w:tcBorders>
            <w:shd w:val="clear" w:color="auto" w:fill="auto"/>
            <w:vAlign w:val="center"/>
            <w:hideMark/>
          </w:tcPr>
          <w:p w14:paraId="1CE1084D"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(2.165.867,00)</w:t>
            </w:r>
          </w:p>
        </w:tc>
      </w:tr>
      <w:tr w:rsidR="00DF3976" w:rsidRPr="00DF3976" w14:paraId="57734D2A" w14:textId="77777777" w:rsidTr="00DF3976">
        <w:trPr>
          <w:trHeight w:val="240"/>
          <w:jc w:val="center"/>
        </w:trPr>
        <w:tc>
          <w:tcPr>
            <w:tcW w:w="4240" w:type="dxa"/>
            <w:tcBorders>
              <w:top w:val="nil"/>
              <w:left w:val="nil"/>
              <w:bottom w:val="nil"/>
              <w:right w:val="nil"/>
            </w:tcBorders>
            <w:shd w:val="clear" w:color="auto" w:fill="auto"/>
            <w:vAlign w:val="center"/>
            <w:hideMark/>
          </w:tcPr>
          <w:p w14:paraId="5737B46B"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Subvenciones, donaciones y legados recibidos</w:t>
            </w:r>
          </w:p>
        </w:tc>
        <w:tc>
          <w:tcPr>
            <w:tcW w:w="840" w:type="dxa"/>
            <w:tcBorders>
              <w:top w:val="nil"/>
              <w:left w:val="nil"/>
              <w:bottom w:val="nil"/>
              <w:right w:val="nil"/>
            </w:tcBorders>
            <w:shd w:val="clear" w:color="auto" w:fill="auto"/>
            <w:vAlign w:val="center"/>
            <w:hideMark/>
          </w:tcPr>
          <w:p w14:paraId="0F1149A3" w14:textId="77777777" w:rsidR="00DF3976" w:rsidRPr="006D7BC6" w:rsidRDefault="00DF3976" w:rsidP="00DF3976">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1</w:t>
            </w:r>
            <w:r w:rsidR="00784C4E" w:rsidRPr="006D7BC6">
              <w:rPr>
                <w:rFonts w:ascii="Arial" w:eastAsia="Times New Roman" w:hAnsi="Arial" w:cs="Arial"/>
                <w:b/>
                <w:bCs/>
                <w:color w:val="000000"/>
                <w:sz w:val="18"/>
                <w:szCs w:val="18"/>
                <w:lang w:val="es-ES"/>
              </w:rPr>
              <w:t>5</w:t>
            </w:r>
          </w:p>
        </w:tc>
        <w:tc>
          <w:tcPr>
            <w:tcW w:w="1700" w:type="dxa"/>
            <w:tcBorders>
              <w:top w:val="nil"/>
              <w:left w:val="nil"/>
              <w:bottom w:val="nil"/>
              <w:right w:val="nil"/>
            </w:tcBorders>
            <w:shd w:val="clear" w:color="auto" w:fill="auto"/>
            <w:vAlign w:val="center"/>
            <w:hideMark/>
          </w:tcPr>
          <w:p w14:paraId="2542AE62"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275.791,96</w:t>
            </w:r>
          </w:p>
        </w:tc>
        <w:tc>
          <w:tcPr>
            <w:tcW w:w="1700" w:type="dxa"/>
            <w:tcBorders>
              <w:top w:val="nil"/>
              <w:left w:val="nil"/>
              <w:bottom w:val="nil"/>
              <w:right w:val="nil"/>
            </w:tcBorders>
            <w:shd w:val="clear" w:color="auto" w:fill="auto"/>
            <w:vAlign w:val="center"/>
            <w:hideMark/>
          </w:tcPr>
          <w:p w14:paraId="0A28B9F9"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298.343,87</w:t>
            </w:r>
          </w:p>
        </w:tc>
      </w:tr>
      <w:tr w:rsidR="00DF3976" w:rsidRPr="00DF3976" w14:paraId="1C6A28E6" w14:textId="77777777" w:rsidTr="00DF3976">
        <w:trPr>
          <w:trHeight w:val="255"/>
          <w:jc w:val="center"/>
        </w:trPr>
        <w:tc>
          <w:tcPr>
            <w:tcW w:w="4240" w:type="dxa"/>
            <w:tcBorders>
              <w:top w:val="nil"/>
              <w:left w:val="nil"/>
              <w:bottom w:val="nil"/>
              <w:right w:val="nil"/>
            </w:tcBorders>
            <w:shd w:val="clear" w:color="auto" w:fill="auto"/>
            <w:vAlign w:val="center"/>
            <w:hideMark/>
          </w:tcPr>
          <w:p w14:paraId="7D641793" w14:textId="77777777" w:rsidR="00DF3976" w:rsidRPr="00DF3976" w:rsidRDefault="00DF3976" w:rsidP="00DF3976">
            <w:pPr>
              <w:ind w:left="0"/>
              <w:rPr>
                <w:rFonts w:ascii="Arial" w:eastAsia="Times New Roman" w:hAnsi="Arial" w:cs="Arial"/>
                <w:b/>
                <w:bCs/>
                <w:color w:val="000000"/>
                <w:sz w:val="18"/>
                <w:szCs w:val="18"/>
                <w:lang w:val="es-ES"/>
              </w:rPr>
            </w:pPr>
          </w:p>
        </w:tc>
        <w:tc>
          <w:tcPr>
            <w:tcW w:w="840" w:type="dxa"/>
            <w:tcBorders>
              <w:top w:val="nil"/>
              <w:left w:val="nil"/>
              <w:bottom w:val="nil"/>
              <w:right w:val="nil"/>
            </w:tcBorders>
            <w:shd w:val="clear" w:color="auto" w:fill="auto"/>
            <w:vAlign w:val="center"/>
            <w:hideMark/>
          </w:tcPr>
          <w:p w14:paraId="03E96202" w14:textId="77777777" w:rsidR="00DF3976" w:rsidRPr="006D7BC6" w:rsidRDefault="00DF3976" w:rsidP="00DF3976">
            <w:pPr>
              <w:ind w:left="0"/>
              <w:rPr>
                <w:rFonts w:ascii="Times New Roman" w:eastAsia="Times New Roman" w:hAnsi="Times New Roman"/>
                <w:sz w:val="20"/>
                <w:lang w:val="es-ES"/>
              </w:rPr>
            </w:pPr>
          </w:p>
        </w:tc>
        <w:tc>
          <w:tcPr>
            <w:tcW w:w="1700" w:type="dxa"/>
            <w:tcBorders>
              <w:top w:val="nil"/>
              <w:left w:val="nil"/>
              <w:bottom w:val="nil"/>
              <w:right w:val="nil"/>
            </w:tcBorders>
            <w:shd w:val="clear" w:color="auto" w:fill="auto"/>
            <w:vAlign w:val="center"/>
            <w:hideMark/>
          </w:tcPr>
          <w:p w14:paraId="2B61A717" w14:textId="77777777" w:rsidR="00DF3976" w:rsidRPr="00DF3976" w:rsidRDefault="00DF3976" w:rsidP="00DF3976">
            <w:pPr>
              <w:ind w:left="0"/>
              <w:jc w:val="right"/>
              <w:rPr>
                <w:rFonts w:ascii="Times New Roman" w:eastAsia="Times New Roman" w:hAnsi="Times New Roman"/>
                <w:sz w:val="20"/>
                <w:lang w:val="es-ES"/>
              </w:rPr>
            </w:pPr>
          </w:p>
        </w:tc>
        <w:tc>
          <w:tcPr>
            <w:tcW w:w="1700" w:type="dxa"/>
            <w:tcBorders>
              <w:top w:val="nil"/>
              <w:left w:val="nil"/>
              <w:bottom w:val="nil"/>
              <w:right w:val="nil"/>
            </w:tcBorders>
            <w:shd w:val="clear" w:color="auto" w:fill="auto"/>
            <w:vAlign w:val="center"/>
            <w:hideMark/>
          </w:tcPr>
          <w:p w14:paraId="5C53F851" w14:textId="77777777" w:rsidR="00DF3976" w:rsidRPr="00DF3976" w:rsidRDefault="00DF3976" w:rsidP="00DF3976">
            <w:pPr>
              <w:ind w:left="0"/>
              <w:jc w:val="right"/>
              <w:rPr>
                <w:rFonts w:ascii="Times New Roman" w:eastAsia="Times New Roman" w:hAnsi="Times New Roman"/>
                <w:sz w:val="20"/>
                <w:lang w:val="es-ES"/>
              </w:rPr>
            </w:pPr>
          </w:p>
        </w:tc>
      </w:tr>
      <w:tr w:rsidR="00DF3976" w:rsidRPr="00DF3976" w14:paraId="64100E71" w14:textId="77777777" w:rsidTr="00DF3976">
        <w:trPr>
          <w:trHeight w:val="255"/>
          <w:jc w:val="center"/>
        </w:trPr>
        <w:tc>
          <w:tcPr>
            <w:tcW w:w="4240" w:type="dxa"/>
            <w:tcBorders>
              <w:top w:val="single" w:sz="8" w:space="0" w:color="auto"/>
              <w:left w:val="nil"/>
              <w:bottom w:val="single" w:sz="8" w:space="0" w:color="auto"/>
              <w:right w:val="nil"/>
            </w:tcBorders>
            <w:shd w:val="clear" w:color="auto" w:fill="auto"/>
            <w:vAlign w:val="center"/>
            <w:hideMark/>
          </w:tcPr>
          <w:p w14:paraId="2FAFC17E"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PASIVO NO CORRIENTE</w:t>
            </w:r>
          </w:p>
        </w:tc>
        <w:tc>
          <w:tcPr>
            <w:tcW w:w="840" w:type="dxa"/>
            <w:tcBorders>
              <w:top w:val="single" w:sz="8" w:space="0" w:color="auto"/>
              <w:left w:val="nil"/>
              <w:bottom w:val="single" w:sz="8" w:space="0" w:color="auto"/>
              <w:right w:val="nil"/>
            </w:tcBorders>
            <w:shd w:val="clear" w:color="auto" w:fill="auto"/>
            <w:vAlign w:val="center"/>
            <w:hideMark/>
          </w:tcPr>
          <w:p w14:paraId="049ED29F" w14:textId="77777777" w:rsidR="00DF3976" w:rsidRPr="006D7BC6" w:rsidRDefault="00DF3976" w:rsidP="00DF3976">
            <w:pPr>
              <w:ind w:left="0"/>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 </w:t>
            </w:r>
          </w:p>
        </w:tc>
        <w:tc>
          <w:tcPr>
            <w:tcW w:w="1700" w:type="dxa"/>
            <w:tcBorders>
              <w:top w:val="single" w:sz="8" w:space="0" w:color="auto"/>
              <w:left w:val="nil"/>
              <w:bottom w:val="single" w:sz="8" w:space="0" w:color="auto"/>
              <w:right w:val="nil"/>
            </w:tcBorders>
            <w:shd w:val="clear" w:color="auto" w:fill="auto"/>
            <w:vAlign w:val="center"/>
            <w:hideMark/>
          </w:tcPr>
          <w:p w14:paraId="5C02DB0D"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91.930,65</w:t>
            </w:r>
          </w:p>
        </w:tc>
        <w:tc>
          <w:tcPr>
            <w:tcW w:w="1700" w:type="dxa"/>
            <w:tcBorders>
              <w:top w:val="single" w:sz="8" w:space="0" w:color="auto"/>
              <w:left w:val="nil"/>
              <w:bottom w:val="single" w:sz="8" w:space="0" w:color="auto"/>
              <w:right w:val="nil"/>
            </w:tcBorders>
            <w:shd w:val="clear" w:color="auto" w:fill="auto"/>
            <w:vAlign w:val="center"/>
            <w:hideMark/>
          </w:tcPr>
          <w:p w14:paraId="749A71E3"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99.447,96</w:t>
            </w:r>
          </w:p>
        </w:tc>
      </w:tr>
      <w:tr w:rsidR="00DF3976" w:rsidRPr="00DF3976" w14:paraId="1142A757" w14:textId="77777777" w:rsidTr="00DF3976">
        <w:trPr>
          <w:trHeight w:val="240"/>
          <w:jc w:val="center"/>
        </w:trPr>
        <w:tc>
          <w:tcPr>
            <w:tcW w:w="4240" w:type="dxa"/>
            <w:tcBorders>
              <w:top w:val="nil"/>
              <w:left w:val="nil"/>
              <w:bottom w:val="nil"/>
              <w:right w:val="nil"/>
            </w:tcBorders>
            <w:shd w:val="clear" w:color="auto" w:fill="auto"/>
            <w:vAlign w:val="center"/>
            <w:hideMark/>
          </w:tcPr>
          <w:p w14:paraId="5707045A"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Pasivos por impuesto diferido</w:t>
            </w:r>
          </w:p>
        </w:tc>
        <w:tc>
          <w:tcPr>
            <w:tcW w:w="840" w:type="dxa"/>
            <w:tcBorders>
              <w:top w:val="nil"/>
              <w:left w:val="nil"/>
              <w:bottom w:val="nil"/>
              <w:right w:val="nil"/>
            </w:tcBorders>
            <w:shd w:val="clear" w:color="auto" w:fill="auto"/>
            <w:vAlign w:val="center"/>
            <w:hideMark/>
          </w:tcPr>
          <w:p w14:paraId="433EE1D6" w14:textId="77777777" w:rsidR="00DF3976" w:rsidRPr="006D7BC6" w:rsidRDefault="00DF3976" w:rsidP="00DF3976">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1</w:t>
            </w:r>
            <w:r w:rsidR="00575405" w:rsidRPr="006D7BC6">
              <w:rPr>
                <w:rFonts w:ascii="Arial" w:eastAsia="Times New Roman" w:hAnsi="Arial" w:cs="Arial"/>
                <w:b/>
                <w:bCs/>
                <w:color w:val="000000"/>
                <w:sz w:val="18"/>
                <w:szCs w:val="18"/>
                <w:lang w:val="es-ES"/>
              </w:rPr>
              <w:t>1</w:t>
            </w:r>
          </w:p>
        </w:tc>
        <w:tc>
          <w:tcPr>
            <w:tcW w:w="1700" w:type="dxa"/>
            <w:tcBorders>
              <w:top w:val="nil"/>
              <w:left w:val="nil"/>
              <w:bottom w:val="nil"/>
              <w:right w:val="nil"/>
            </w:tcBorders>
            <w:shd w:val="clear" w:color="auto" w:fill="auto"/>
            <w:vAlign w:val="center"/>
            <w:hideMark/>
          </w:tcPr>
          <w:p w14:paraId="5E6AB338"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91.930,65</w:t>
            </w:r>
          </w:p>
        </w:tc>
        <w:tc>
          <w:tcPr>
            <w:tcW w:w="1700" w:type="dxa"/>
            <w:tcBorders>
              <w:top w:val="nil"/>
              <w:left w:val="nil"/>
              <w:bottom w:val="nil"/>
              <w:right w:val="nil"/>
            </w:tcBorders>
            <w:shd w:val="clear" w:color="auto" w:fill="auto"/>
            <w:vAlign w:val="center"/>
            <w:hideMark/>
          </w:tcPr>
          <w:p w14:paraId="3E6A5B70"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99.447,96</w:t>
            </w:r>
          </w:p>
        </w:tc>
      </w:tr>
      <w:tr w:rsidR="00DF3976" w:rsidRPr="00DF3976" w14:paraId="4CE7E7B5" w14:textId="77777777" w:rsidTr="00DF3976">
        <w:trPr>
          <w:trHeight w:val="255"/>
          <w:jc w:val="center"/>
        </w:trPr>
        <w:tc>
          <w:tcPr>
            <w:tcW w:w="4240" w:type="dxa"/>
            <w:tcBorders>
              <w:top w:val="nil"/>
              <w:left w:val="nil"/>
              <w:bottom w:val="nil"/>
              <w:right w:val="nil"/>
            </w:tcBorders>
            <w:shd w:val="clear" w:color="auto" w:fill="auto"/>
            <w:vAlign w:val="center"/>
            <w:hideMark/>
          </w:tcPr>
          <w:p w14:paraId="451A6B4E" w14:textId="77777777" w:rsidR="00DF3976" w:rsidRPr="00DF3976" w:rsidRDefault="00DF3976" w:rsidP="00DF3976">
            <w:pPr>
              <w:ind w:left="0"/>
              <w:rPr>
                <w:rFonts w:ascii="Arial" w:eastAsia="Times New Roman" w:hAnsi="Arial" w:cs="Arial"/>
                <w:b/>
                <w:bCs/>
                <w:color w:val="000000"/>
                <w:sz w:val="18"/>
                <w:szCs w:val="18"/>
                <w:lang w:val="es-ES"/>
              </w:rPr>
            </w:pPr>
          </w:p>
        </w:tc>
        <w:tc>
          <w:tcPr>
            <w:tcW w:w="840" w:type="dxa"/>
            <w:tcBorders>
              <w:top w:val="nil"/>
              <w:left w:val="nil"/>
              <w:bottom w:val="nil"/>
              <w:right w:val="nil"/>
            </w:tcBorders>
            <w:shd w:val="clear" w:color="auto" w:fill="auto"/>
            <w:vAlign w:val="center"/>
            <w:hideMark/>
          </w:tcPr>
          <w:p w14:paraId="219359BE" w14:textId="77777777" w:rsidR="00DF3976" w:rsidRPr="006D7BC6" w:rsidRDefault="00DF3976" w:rsidP="00DF3976">
            <w:pPr>
              <w:ind w:left="0"/>
              <w:rPr>
                <w:rFonts w:ascii="Times New Roman" w:eastAsia="Times New Roman" w:hAnsi="Times New Roman"/>
                <w:sz w:val="20"/>
                <w:lang w:val="es-ES"/>
              </w:rPr>
            </w:pPr>
          </w:p>
        </w:tc>
        <w:tc>
          <w:tcPr>
            <w:tcW w:w="1700" w:type="dxa"/>
            <w:tcBorders>
              <w:top w:val="nil"/>
              <w:left w:val="nil"/>
              <w:bottom w:val="nil"/>
              <w:right w:val="nil"/>
            </w:tcBorders>
            <w:shd w:val="clear" w:color="auto" w:fill="auto"/>
            <w:vAlign w:val="center"/>
            <w:hideMark/>
          </w:tcPr>
          <w:p w14:paraId="2CE68FAA" w14:textId="77777777" w:rsidR="00DF3976" w:rsidRPr="001527DF" w:rsidRDefault="00DF3976" w:rsidP="00DF3976">
            <w:pPr>
              <w:ind w:left="0"/>
              <w:jc w:val="right"/>
              <w:rPr>
                <w:rFonts w:ascii="Times New Roman" w:eastAsia="Times New Roman" w:hAnsi="Times New Roman"/>
                <w:sz w:val="20"/>
                <w:highlight w:val="yellow"/>
                <w:lang w:val="es-ES"/>
              </w:rPr>
            </w:pPr>
          </w:p>
        </w:tc>
        <w:tc>
          <w:tcPr>
            <w:tcW w:w="1700" w:type="dxa"/>
            <w:tcBorders>
              <w:top w:val="nil"/>
              <w:left w:val="nil"/>
              <w:bottom w:val="nil"/>
              <w:right w:val="nil"/>
            </w:tcBorders>
            <w:shd w:val="clear" w:color="auto" w:fill="auto"/>
            <w:vAlign w:val="center"/>
            <w:hideMark/>
          </w:tcPr>
          <w:p w14:paraId="242224BB" w14:textId="77777777" w:rsidR="00DF3976" w:rsidRPr="00DF3976" w:rsidRDefault="00DF3976" w:rsidP="00DF3976">
            <w:pPr>
              <w:ind w:left="0"/>
              <w:jc w:val="right"/>
              <w:rPr>
                <w:rFonts w:ascii="Times New Roman" w:eastAsia="Times New Roman" w:hAnsi="Times New Roman"/>
                <w:sz w:val="20"/>
                <w:lang w:val="es-ES"/>
              </w:rPr>
            </w:pPr>
          </w:p>
        </w:tc>
      </w:tr>
      <w:tr w:rsidR="00DF3976" w:rsidRPr="00DF3976" w14:paraId="5561F75F" w14:textId="77777777" w:rsidTr="00DF3976">
        <w:trPr>
          <w:trHeight w:val="255"/>
          <w:jc w:val="center"/>
        </w:trPr>
        <w:tc>
          <w:tcPr>
            <w:tcW w:w="4240" w:type="dxa"/>
            <w:tcBorders>
              <w:top w:val="single" w:sz="8" w:space="0" w:color="auto"/>
              <w:left w:val="nil"/>
              <w:bottom w:val="single" w:sz="8" w:space="0" w:color="auto"/>
              <w:right w:val="nil"/>
            </w:tcBorders>
            <w:shd w:val="clear" w:color="auto" w:fill="auto"/>
            <w:vAlign w:val="center"/>
            <w:hideMark/>
          </w:tcPr>
          <w:p w14:paraId="77B0F96B"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PASIVO CORRIENTE</w:t>
            </w:r>
          </w:p>
        </w:tc>
        <w:tc>
          <w:tcPr>
            <w:tcW w:w="840" w:type="dxa"/>
            <w:tcBorders>
              <w:top w:val="single" w:sz="8" w:space="0" w:color="auto"/>
              <w:left w:val="nil"/>
              <w:bottom w:val="single" w:sz="8" w:space="0" w:color="auto"/>
              <w:right w:val="nil"/>
            </w:tcBorders>
            <w:shd w:val="clear" w:color="auto" w:fill="auto"/>
            <w:vAlign w:val="center"/>
            <w:hideMark/>
          </w:tcPr>
          <w:p w14:paraId="5B5D88F0" w14:textId="77777777" w:rsidR="00DF3976" w:rsidRPr="006D7BC6" w:rsidRDefault="00DF3976" w:rsidP="00DF3976">
            <w:pPr>
              <w:ind w:left="0"/>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 </w:t>
            </w:r>
          </w:p>
        </w:tc>
        <w:tc>
          <w:tcPr>
            <w:tcW w:w="1700" w:type="dxa"/>
            <w:tcBorders>
              <w:top w:val="single" w:sz="8" w:space="0" w:color="auto"/>
              <w:left w:val="nil"/>
              <w:bottom w:val="single" w:sz="8" w:space="0" w:color="auto"/>
              <w:right w:val="nil"/>
            </w:tcBorders>
            <w:shd w:val="clear" w:color="auto" w:fill="auto"/>
            <w:vAlign w:val="center"/>
            <w:hideMark/>
          </w:tcPr>
          <w:p w14:paraId="2E5B3DD3" w14:textId="77777777" w:rsidR="00DF3976" w:rsidRPr="006B6F7D" w:rsidRDefault="00DF3976" w:rsidP="00DF3976">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5.</w:t>
            </w:r>
            <w:r w:rsidR="00397003" w:rsidRPr="006B6F7D">
              <w:rPr>
                <w:rFonts w:ascii="Arial" w:eastAsia="Times New Roman" w:hAnsi="Arial" w:cs="Arial"/>
                <w:b/>
                <w:bCs/>
                <w:color w:val="000000"/>
                <w:sz w:val="18"/>
                <w:szCs w:val="18"/>
                <w:lang w:val="es-ES"/>
              </w:rPr>
              <w:t>11</w:t>
            </w:r>
            <w:r w:rsidRPr="006B6F7D">
              <w:rPr>
                <w:rFonts w:ascii="Arial" w:eastAsia="Times New Roman" w:hAnsi="Arial" w:cs="Arial"/>
                <w:b/>
                <w:bCs/>
                <w:color w:val="000000"/>
                <w:sz w:val="18"/>
                <w:szCs w:val="18"/>
                <w:lang w:val="es-ES"/>
              </w:rPr>
              <w:t>1.</w:t>
            </w:r>
            <w:r w:rsidR="00397003" w:rsidRPr="006B6F7D">
              <w:rPr>
                <w:rFonts w:ascii="Arial" w:eastAsia="Times New Roman" w:hAnsi="Arial" w:cs="Arial"/>
                <w:b/>
                <w:bCs/>
                <w:color w:val="000000"/>
                <w:sz w:val="18"/>
                <w:szCs w:val="18"/>
                <w:lang w:val="es-ES"/>
              </w:rPr>
              <w:t>090</w:t>
            </w:r>
            <w:r w:rsidRPr="006B6F7D">
              <w:rPr>
                <w:rFonts w:ascii="Arial" w:eastAsia="Times New Roman" w:hAnsi="Arial" w:cs="Arial"/>
                <w:b/>
                <w:bCs/>
                <w:color w:val="000000"/>
                <w:sz w:val="18"/>
                <w:szCs w:val="18"/>
                <w:lang w:val="es-ES"/>
              </w:rPr>
              <w:t>,</w:t>
            </w:r>
            <w:r w:rsidR="00397003" w:rsidRPr="006B6F7D">
              <w:rPr>
                <w:rFonts w:ascii="Arial" w:eastAsia="Times New Roman" w:hAnsi="Arial" w:cs="Arial"/>
                <w:b/>
                <w:bCs/>
                <w:color w:val="000000"/>
                <w:sz w:val="18"/>
                <w:szCs w:val="18"/>
                <w:lang w:val="es-ES"/>
              </w:rPr>
              <w:t>77</w:t>
            </w:r>
          </w:p>
        </w:tc>
        <w:tc>
          <w:tcPr>
            <w:tcW w:w="1700" w:type="dxa"/>
            <w:tcBorders>
              <w:top w:val="single" w:sz="8" w:space="0" w:color="auto"/>
              <w:left w:val="nil"/>
              <w:bottom w:val="single" w:sz="8" w:space="0" w:color="auto"/>
              <w:right w:val="nil"/>
            </w:tcBorders>
            <w:shd w:val="clear" w:color="auto" w:fill="auto"/>
            <w:vAlign w:val="center"/>
            <w:hideMark/>
          </w:tcPr>
          <w:p w14:paraId="7D5F8AEF"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4.000.897,61</w:t>
            </w:r>
          </w:p>
        </w:tc>
      </w:tr>
      <w:tr w:rsidR="00DF3976" w:rsidRPr="00DF3976" w14:paraId="3B11166E" w14:textId="77777777" w:rsidTr="00DF3976">
        <w:trPr>
          <w:trHeight w:val="240"/>
          <w:jc w:val="center"/>
        </w:trPr>
        <w:tc>
          <w:tcPr>
            <w:tcW w:w="4240" w:type="dxa"/>
            <w:tcBorders>
              <w:top w:val="nil"/>
              <w:left w:val="nil"/>
              <w:bottom w:val="nil"/>
              <w:right w:val="nil"/>
            </w:tcBorders>
            <w:shd w:val="clear" w:color="auto" w:fill="auto"/>
            <w:vAlign w:val="center"/>
            <w:hideMark/>
          </w:tcPr>
          <w:p w14:paraId="2A5BDDCA"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Deudas a corto plazo</w:t>
            </w:r>
          </w:p>
        </w:tc>
        <w:tc>
          <w:tcPr>
            <w:tcW w:w="840" w:type="dxa"/>
            <w:tcBorders>
              <w:top w:val="nil"/>
              <w:left w:val="nil"/>
              <w:bottom w:val="nil"/>
              <w:right w:val="nil"/>
            </w:tcBorders>
            <w:shd w:val="clear" w:color="auto" w:fill="auto"/>
            <w:vAlign w:val="center"/>
            <w:hideMark/>
          </w:tcPr>
          <w:p w14:paraId="215865E7" w14:textId="77777777" w:rsidR="00DF3976" w:rsidRPr="006D7BC6" w:rsidRDefault="00784C4E" w:rsidP="00DF3976">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8</w:t>
            </w:r>
          </w:p>
        </w:tc>
        <w:tc>
          <w:tcPr>
            <w:tcW w:w="1700" w:type="dxa"/>
            <w:tcBorders>
              <w:top w:val="nil"/>
              <w:left w:val="nil"/>
              <w:bottom w:val="nil"/>
              <w:right w:val="nil"/>
            </w:tcBorders>
            <w:shd w:val="clear" w:color="auto" w:fill="auto"/>
            <w:vAlign w:val="center"/>
            <w:hideMark/>
          </w:tcPr>
          <w:p w14:paraId="574A0863" w14:textId="77777777" w:rsidR="00DF3976" w:rsidRPr="006B6F7D" w:rsidRDefault="00DF3976" w:rsidP="00DF3976">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28.318,64</w:t>
            </w:r>
          </w:p>
        </w:tc>
        <w:tc>
          <w:tcPr>
            <w:tcW w:w="1700" w:type="dxa"/>
            <w:tcBorders>
              <w:top w:val="nil"/>
              <w:left w:val="nil"/>
              <w:bottom w:val="nil"/>
              <w:right w:val="nil"/>
            </w:tcBorders>
            <w:shd w:val="clear" w:color="auto" w:fill="auto"/>
            <w:vAlign w:val="center"/>
            <w:hideMark/>
          </w:tcPr>
          <w:p w14:paraId="4E30A404"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12.159,26</w:t>
            </w:r>
          </w:p>
        </w:tc>
      </w:tr>
      <w:tr w:rsidR="00DF3976" w:rsidRPr="00DF3976" w14:paraId="2E25949E" w14:textId="77777777" w:rsidTr="00DF3976">
        <w:trPr>
          <w:trHeight w:val="240"/>
          <w:jc w:val="center"/>
        </w:trPr>
        <w:tc>
          <w:tcPr>
            <w:tcW w:w="4240" w:type="dxa"/>
            <w:tcBorders>
              <w:top w:val="nil"/>
              <w:left w:val="nil"/>
              <w:bottom w:val="nil"/>
              <w:right w:val="nil"/>
            </w:tcBorders>
            <w:shd w:val="clear" w:color="auto" w:fill="auto"/>
            <w:vAlign w:val="center"/>
            <w:hideMark/>
          </w:tcPr>
          <w:p w14:paraId="19963FCC"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Deudas con entidades de crédito</w:t>
            </w:r>
          </w:p>
        </w:tc>
        <w:tc>
          <w:tcPr>
            <w:tcW w:w="840" w:type="dxa"/>
            <w:tcBorders>
              <w:top w:val="nil"/>
              <w:left w:val="nil"/>
              <w:bottom w:val="nil"/>
              <w:right w:val="nil"/>
            </w:tcBorders>
            <w:shd w:val="clear" w:color="auto" w:fill="auto"/>
            <w:vAlign w:val="center"/>
            <w:hideMark/>
          </w:tcPr>
          <w:p w14:paraId="341A33AD" w14:textId="77777777" w:rsidR="00DF3976" w:rsidRPr="006D7BC6" w:rsidRDefault="00DF3976" w:rsidP="00DF3976">
            <w:pPr>
              <w:ind w:left="0"/>
              <w:rPr>
                <w:rFonts w:ascii="Arial" w:eastAsia="Times New Roman" w:hAnsi="Arial" w:cs="Arial"/>
                <w:color w:val="000000"/>
                <w:sz w:val="18"/>
                <w:szCs w:val="18"/>
                <w:lang w:val="es-ES"/>
              </w:rPr>
            </w:pPr>
          </w:p>
        </w:tc>
        <w:tc>
          <w:tcPr>
            <w:tcW w:w="1700" w:type="dxa"/>
            <w:tcBorders>
              <w:top w:val="nil"/>
              <w:left w:val="nil"/>
              <w:bottom w:val="nil"/>
              <w:right w:val="nil"/>
            </w:tcBorders>
            <w:shd w:val="clear" w:color="auto" w:fill="auto"/>
            <w:vAlign w:val="center"/>
            <w:hideMark/>
          </w:tcPr>
          <w:p w14:paraId="6C3D4105" w14:textId="77777777" w:rsidR="00DF3976" w:rsidRPr="006B6F7D" w:rsidRDefault="00DF3976" w:rsidP="00DF3976">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8.069,96</w:t>
            </w:r>
          </w:p>
        </w:tc>
        <w:tc>
          <w:tcPr>
            <w:tcW w:w="1700" w:type="dxa"/>
            <w:tcBorders>
              <w:top w:val="nil"/>
              <w:left w:val="nil"/>
              <w:bottom w:val="nil"/>
              <w:right w:val="nil"/>
            </w:tcBorders>
            <w:shd w:val="clear" w:color="auto" w:fill="auto"/>
            <w:vAlign w:val="center"/>
            <w:hideMark/>
          </w:tcPr>
          <w:p w14:paraId="04F46078"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4.894,26</w:t>
            </w:r>
          </w:p>
        </w:tc>
      </w:tr>
      <w:tr w:rsidR="00DF3976" w:rsidRPr="00DF3976" w14:paraId="574461A3" w14:textId="77777777" w:rsidTr="00DF3976">
        <w:trPr>
          <w:trHeight w:val="240"/>
          <w:jc w:val="center"/>
        </w:trPr>
        <w:tc>
          <w:tcPr>
            <w:tcW w:w="4240" w:type="dxa"/>
            <w:tcBorders>
              <w:top w:val="nil"/>
              <w:left w:val="nil"/>
              <w:bottom w:val="nil"/>
              <w:right w:val="nil"/>
            </w:tcBorders>
            <w:shd w:val="clear" w:color="auto" w:fill="auto"/>
            <w:vAlign w:val="center"/>
            <w:hideMark/>
          </w:tcPr>
          <w:p w14:paraId="72C32DA3"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Otros pasivos financieros</w:t>
            </w:r>
          </w:p>
        </w:tc>
        <w:tc>
          <w:tcPr>
            <w:tcW w:w="840" w:type="dxa"/>
            <w:tcBorders>
              <w:top w:val="nil"/>
              <w:left w:val="nil"/>
              <w:bottom w:val="nil"/>
              <w:right w:val="nil"/>
            </w:tcBorders>
            <w:shd w:val="clear" w:color="auto" w:fill="auto"/>
            <w:vAlign w:val="center"/>
            <w:hideMark/>
          </w:tcPr>
          <w:p w14:paraId="44BAC7EA" w14:textId="77777777" w:rsidR="00DF3976" w:rsidRPr="006D7BC6" w:rsidRDefault="00DF3976" w:rsidP="00DF3976">
            <w:pPr>
              <w:ind w:left="0"/>
              <w:rPr>
                <w:rFonts w:ascii="Arial" w:eastAsia="Times New Roman" w:hAnsi="Arial" w:cs="Arial"/>
                <w:color w:val="000000"/>
                <w:sz w:val="18"/>
                <w:szCs w:val="18"/>
                <w:lang w:val="es-ES"/>
              </w:rPr>
            </w:pPr>
          </w:p>
        </w:tc>
        <w:tc>
          <w:tcPr>
            <w:tcW w:w="1700" w:type="dxa"/>
            <w:tcBorders>
              <w:top w:val="nil"/>
              <w:left w:val="nil"/>
              <w:bottom w:val="nil"/>
              <w:right w:val="nil"/>
            </w:tcBorders>
            <w:shd w:val="clear" w:color="auto" w:fill="auto"/>
            <w:vAlign w:val="center"/>
            <w:hideMark/>
          </w:tcPr>
          <w:p w14:paraId="4C944608" w14:textId="77777777" w:rsidR="00DF3976" w:rsidRPr="006B6F7D" w:rsidRDefault="00DF3976" w:rsidP="00DF3976">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20.248,68</w:t>
            </w:r>
          </w:p>
        </w:tc>
        <w:tc>
          <w:tcPr>
            <w:tcW w:w="1700" w:type="dxa"/>
            <w:tcBorders>
              <w:top w:val="nil"/>
              <w:left w:val="nil"/>
              <w:bottom w:val="nil"/>
              <w:right w:val="nil"/>
            </w:tcBorders>
            <w:shd w:val="clear" w:color="auto" w:fill="auto"/>
            <w:vAlign w:val="center"/>
            <w:hideMark/>
          </w:tcPr>
          <w:p w14:paraId="6F4F7B91"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7.265,00</w:t>
            </w:r>
          </w:p>
        </w:tc>
      </w:tr>
      <w:tr w:rsidR="00DF3976" w:rsidRPr="00DF3976" w14:paraId="68114DF7" w14:textId="77777777" w:rsidTr="00DF3976">
        <w:trPr>
          <w:trHeight w:val="480"/>
          <w:jc w:val="center"/>
        </w:trPr>
        <w:tc>
          <w:tcPr>
            <w:tcW w:w="4240" w:type="dxa"/>
            <w:tcBorders>
              <w:top w:val="nil"/>
              <w:left w:val="nil"/>
              <w:bottom w:val="nil"/>
              <w:right w:val="nil"/>
            </w:tcBorders>
            <w:shd w:val="clear" w:color="auto" w:fill="auto"/>
            <w:vAlign w:val="center"/>
            <w:hideMark/>
          </w:tcPr>
          <w:p w14:paraId="75627CB5"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Acreedores comerciales y otras cuentas a pagar</w:t>
            </w:r>
          </w:p>
        </w:tc>
        <w:tc>
          <w:tcPr>
            <w:tcW w:w="840" w:type="dxa"/>
            <w:tcBorders>
              <w:top w:val="nil"/>
              <w:left w:val="nil"/>
              <w:bottom w:val="nil"/>
              <w:right w:val="nil"/>
            </w:tcBorders>
            <w:shd w:val="clear" w:color="auto" w:fill="auto"/>
            <w:vAlign w:val="center"/>
            <w:hideMark/>
          </w:tcPr>
          <w:p w14:paraId="5E572B6E" w14:textId="77777777" w:rsidR="00DF3976" w:rsidRPr="006D7BC6" w:rsidRDefault="00DF3976" w:rsidP="00DF3976">
            <w:pPr>
              <w:ind w:left="0"/>
              <w:rPr>
                <w:rFonts w:ascii="Arial" w:eastAsia="Times New Roman" w:hAnsi="Arial" w:cs="Arial"/>
                <w:b/>
                <w:bCs/>
                <w:color w:val="000000"/>
                <w:sz w:val="18"/>
                <w:szCs w:val="18"/>
                <w:lang w:val="es-ES"/>
              </w:rPr>
            </w:pPr>
          </w:p>
        </w:tc>
        <w:tc>
          <w:tcPr>
            <w:tcW w:w="1700" w:type="dxa"/>
            <w:tcBorders>
              <w:top w:val="nil"/>
              <w:left w:val="nil"/>
              <w:bottom w:val="nil"/>
              <w:right w:val="nil"/>
            </w:tcBorders>
            <w:shd w:val="clear" w:color="auto" w:fill="auto"/>
            <w:vAlign w:val="center"/>
            <w:hideMark/>
          </w:tcPr>
          <w:p w14:paraId="512A0895" w14:textId="77777777" w:rsidR="00DF3976" w:rsidRPr="006B6F7D" w:rsidRDefault="00DF3976" w:rsidP="00DF3976">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5.033.</w:t>
            </w:r>
            <w:r w:rsidR="00784C4E" w:rsidRPr="006B6F7D">
              <w:rPr>
                <w:rFonts w:ascii="Arial" w:eastAsia="Times New Roman" w:hAnsi="Arial" w:cs="Arial"/>
                <w:b/>
                <w:bCs/>
                <w:color w:val="000000"/>
                <w:sz w:val="18"/>
                <w:szCs w:val="18"/>
                <w:lang w:val="es-ES"/>
              </w:rPr>
              <w:t>2</w:t>
            </w:r>
            <w:r w:rsidRPr="006B6F7D">
              <w:rPr>
                <w:rFonts w:ascii="Arial" w:eastAsia="Times New Roman" w:hAnsi="Arial" w:cs="Arial"/>
                <w:b/>
                <w:bCs/>
                <w:color w:val="000000"/>
                <w:sz w:val="18"/>
                <w:szCs w:val="18"/>
                <w:lang w:val="es-ES"/>
              </w:rPr>
              <w:t>39,</w:t>
            </w:r>
            <w:r w:rsidR="00784C4E" w:rsidRPr="006B6F7D">
              <w:rPr>
                <w:rFonts w:ascii="Arial" w:eastAsia="Times New Roman" w:hAnsi="Arial" w:cs="Arial"/>
                <w:b/>
                <w:bCs/>
                <w:color w:val="000000"/>
                <w:sz w:val="18"/>
                <w:szCs w:val="18"/>
                <w:lang w:val="es-ES"/>
              </w:rPr>
              <w:t>4</w:t>
            </w:r>
            <w:r w:rsidRPr="006B6F7D">
              <w:rPr>
                <w:rFonts w:ascii="Arial" w:eastAsia="Times New Roman" w:hAnsi="Arial" w:cs="Arial"/>
                <w:b/>
                <w:bCs/>
                <w:color w:val="000000"/>
                <w:sz w:val="18"/>
                <w:szCs w:val="18"/>
                <w:lang w:val="es-ES"/>
              </w:rPr>
              <w:t>0</w:t>
            </w:r>
          </w:p>
        </w:tc>
        <w:tc>
          <w:tcPr>
            <w:tcW w:w="1700" w:type="dxa"/>
            <w:tcBorders>
              <w:top w:val="nil"/>
              <w:left w:val="nil"/>
              <w:bottom w:val="nil"/>
              <w:right w:val="nil"/>
            </w:tcBorders>
            <w:shd w:val="clear" w:color="auto" w:fill="auto"/>
            <w:vAlign w:val="center"/>
            <w:hideMark/>
          </w:tcPr>
          <w:p w14:paraId="54980C00"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3.947.874,94</w:t>
            </w:r>
          </w:p>
        </w:tc>
      </w:tr>
      <w:tr w:rsidR="00DF3976" w:rsidRPr="00DF3976" w14:paraId="06DD42F7" w14:textId="77777777" w:rsidTr="00DF3976">
        <w:trPr>
          <w:trHeight w:val="240"/>
          <w:jc w:val="center"/>
        </w:trPr>
        <w:tc>
          <w:tcPr>
            <w:tcW w:w="4240" w:type="dxa"/>
            <w:tcBorders>
              <w:top w:val="nil"/>
              <w:left w:val="nil"/>
              <w:bottom w:val="nil"/>
              <w:right w:val="nil"/>
            </w:tcBorders>
            <w:shd w:val="clear" w:color="auto" w:fill="auto"/>
            <w:vAlign w:val="center"/>
            <w:hideMark/>
          </w:tcPr>
          <w:p w14:paraId="7AE8E122"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Acreedores varios</w:t>
            </w:r>
          </w:p>
        </w:tc>
        <w:tc>
          <w:tcPr>
            <w:tcW w:w="840" w:type="dxa"/>
            <w:tcBorders>
              <w:top w:val="nil"/>
              <w:left w:val="nil"/>
              <w:bottom w:val="nil"/>
              <w:right w:val="nil"/>
            </w:tcBorders>
            <w:shd w:val="clear" w:color="auto" w:fill="auto"/>
            <w:vAlign w:val="center"/>
            <w:hideMark/>
          </w:tcPr>
          <w:p w14:paraId="5311BE7A" w14:textId="77777777" w:rsidR="00DF3976" w:rsidRPr="006D7BC6" w:rsidRDefault="00784C4E" w:rsidP="00DF3976">
            <w:pPr>
              <w:ind w:left="0"/>
              <w:jc w:val="center"/>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8</w:t>
            </w:r>
          </w:p>
        </w:tc>
        <w:tc>
          <w:tcPr>
            <w:tcW w:w="1700" w:type="dxa"/>
            <w:tcBorders>
              <w:top w:val="nil"/>
              <w:left w:val="nil"/>
              <w:bottom w:val="nil"/>
              <w:right w:val="nil"/>
            </w:tcBorders>
            <w:shd w:val="clear" w:color="auto" w:fill="auto"/>
            <w:vAlign w:val="center"/>
            <w:hideMark/>
          </w:tcPr>
          <w:p w14:paraId="6AC5222A" w14:textId="77777777" w:rsidR="00DF3976" w:rsidRPr="006B6F7D" w:rsidRDefault="00DF3976" w:rsidP="00DF3976">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4.21</w:t>
            </w:r>
            <w:r w:rsidR="00784C4E" w:rsidRPr="006B6F7D">
              <w:rPr>
                <w:rFonts w:ascii="Arial" w:eastAsia="Times New Roman" w:hAnsi="Arial" w:cs="Arial"/>
                <w:color w:val="000000"/>
                <w:sz w:val="18"/>
                <w:szCs w:val="18"/>
                <w:lang w:val="es-ES"/>
              </w:rPr>
              <w:t>5</w:t>
            </w:r>
            <w:r w:rsidRPr="006B6F7D">
              <w:rPr>
                <w:rFonts w:ascii="Arial" w:eastAsia="Times New Roman" w:hAnsi="Arial" w:cs="Arial"/>
                <w:color w:val="000000"/>
                <w:sz w:val="18"/>
                <w:szCs w:val="18"/>
                <w:lang w:val="es-ES"/>
              </w:rPr>
              <w:t>.</w:t>
            </w:r>
            <w:r w:rsidR="00784C4E" w:rsidRPr="006B6F7D">
              <w:rPr>
                <w:rFonts w:ascii="Arial" w:eastAsia="Times New Roman" w:hAnsi="Arial" w:cs="Arial"/>
                <w:color w:val="000000"/>
                <w:sz w:val="18"/>
                <w:szCs w:val="18"/>
                <w:lang w:val="es-ES"/>
              </w:rPr>
              <w:t>681</w:t>
            </w:r>
            <w:r w:rsidRPr="006B6F7D">
              <w:rPr>
                <w:rFonts w:ascii="Arial" w:eastAsia="Times New Roman" w:hAnsi="Arial" w:cs="Arial"/>
                <w:color w:val="000000"/>
                <w:sz w:val="18"/>
                <w:szCs w:val="18"/>
                <w:lang w:val="es-ES"/>
              </w:rPr>
              <w:t>,</w:t>
            </w:r>
            <w:r w:rsidR="00784C4E" w:rsidRPr="006B6F7D">
              <w:rPr>
                <w:rFonts w:ascii="Arial" w:eastAsia="Times New Roman" w:hAnsi="Arial" w:cs="Arial"/>
                <w:color w:val="000000"/>
                <w:sz w:val="18"/>
                <w:szCs w:val="18"/>
                <w:lang w:val="es-ES"/>
              </w:rPr>
              <w:t>1</w:t>
            </w:r>
            <w:r w:rsidRPr="006B6F7D">
              <w:rPr>
                <w:rFonts w:ascii="Arial" w:eastAsia="Times New Roman" w:hAnsi="Arial" w:cs="Arial"/>
                <w:color w:val="000000"/>
                <w:sz w:val="18"/>
                <w:szCs w:val="18"/>
                <w:lang w:val="es-ES"/>
              </w:rPr>
              <w:t>8</w:t>
            </w:r>
          </w:p>
        </w:tc>
        <w:tc>
          <w:tcPr>
            <w:tcW w:w="1700" w:type="dxa"/>
            <w:tcBorders>
              <w:top w:val="nil"/>
              <w:left w:val="nil"/>
              <w:bottom w:val="nil"/>
              <w:right w:val="nil"/>
            </w:tcBorders>
            <w:shd w:val="clear" w:color="auto" w:fill="auto"/>
            <w:vAlign w:val="center"/>
            <w:hideMark/>
          </w:tcPr>
          <w:p w14:paraId="27BC88EA"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2.935.580,71</w:t>
            </w:r>
          </w:p>
        </w:tc>
      </w:tr>
      <w:tr w:rsidR="00DF3976" w:rsidRPr="00DF3976" w14:paraId="232E05A0" w14:textId="77777777" w:rsidTr="00DF3976">
        <w:trPr>
          <w:trHeight w:val="240"/>
          <w:jc w:val="center"/>
        </w:trPr>
        <w:tc>
          <w:tcPr>
            <w:tcW w:w="4240" w:type="dxa"/>
            <w:tcBorders>
              <w:top w:val="nil"/>
              <w:left w:val="nil"/>
              <w:bottom w:val="nil"/>
              <w:right w:val="nil"/>
            </w:tcBorders>
            <w:shd w:val="clear" w:color="auto" w:fill="auto"/>
            <w:vAlign w:val="center"/>
            <w:hideMark/>
          </w:tcPr>
          <w:p w14:paraId="715EBBEB"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Personal (remuneraciones pendientes de pago)</w:t>
            </w:r>
          </w:p>
        </w:tc>
        <w:tc>
          <w:tcPr>
            <w:tcW w:w="840" w:type="dxa"/>
            <w:tcBorders>
              <w:top w:val="nil"/>
              <w:left w:val="nil"/>
              <w:bottom w:val="nil"/>
              <w:right w:val="nil"/>
            </w:tcBorders>
            <w:shd w:val="clear" w:color="auto" w:fill="auto"/>
            <w:vAlign w:val="center"/>
            <w:hideMark/>
          </w:tcPr>
          <w:p w14:paraId="5A5C1D6E" w14:textId="77777777" w:rsidR="00DF3976" w:rsidRPr="006D7BC6" w:rsidRDefault="00784C4E" w:rsidP="00DF3976">
            <w:pPr>
              <w:ind w:left="0"/>
              <w:jc w:val="center"/>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8</w:t>
            </w:r>
          </w:p>
        </w:tc>
        <w:tc>
          <w:tcPr>
            <w:tcW w:w="1700" w:type="dxa"/>
            <w:tcBorders>
              <w:top w:val="nil"/>
              <w:left w:val="nil"/>
              <w:bottom w:val="nil"/>
              <w:right w:val="nil"/>
            </w:tcBorders>
            <w:shd w:val="clear" w:color="auto" w:fill="auto"/>
            <w:vAlign w:val="center"/>
            <w:hideMark/>
          </w:tcPr>
          <w:p w14:paraId="1AE1F6EE" w14:textId="77777777" w:rsidR="00DF3976" w:rsidRPr="006B6F7D" w:rsidRDefault="00DF3976" w:rsidP="00DF3976">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93.315,46</w:t>
            </w:r>
          </w:p>
        </w:tc>
        <w:tc>
          <w:tcPr>
            <w:tcW w:w="1700" w:type="dxa"/>
            <w:tcBorders>
              <w:top w:val="nil"/>
              <w:left w:val="nil"/>
              <w:bottom w:val="nil"/>
              <w:right w:val="nil"/>
            </w:tcBorders>
            <w:shd w:val="clear" w:color="auto" w:fill="auto"/>
            <w:vAlign w:val="center"/>
            <w:hideMark/>
          </w:tcPr>
          <w:p w14:paraId="69CAC680"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106.614,20</w:t>
            </w:r>
          </w:p>
        </w:tc>
      </w:tr>
      <w:tr w:rsidR="00DF3976" w:rsidRPr="00DF3976" w14:paraId="67703876" w14:textId="77777777" w:rsidTr="00DF3976">
        <w:trPr>
          <w:trHeight w:val="240"/>
          <w:jc w:val="center"/>
        </w:trPr>
        <w:tc>
          <w:tcPr>
            <w:tcW w:w="4240" w:type="dxa"/>
            <w:tcBorders>
              <w:top w:val="nil"/>
              <w:left w:val="nil"/>
              <w:bottom w:val="nil"/>
              <w:right w:val="nil"/>
            </w:tcBorders>
            <w:shd w:val="clear" w:color="auto" w:fill="auto"/>
            <w:vAlign w:val="center"/>
            <w:hideMark/>
          </w:tcPr>
          <w:p w14:paraId="379A9EE5"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Otras deudas con las Administraciones Públicas</w:t>
            </w:r>
          </w:p>
        </w:tc>
        <w:tc>
          <w:tcPr>
            <w:tcW w:w="840" w:type="dxa"/>
            <w:tcBorders>
              <w:top w:val="nil"/>
              <w:left w:val="nil"/>
              <w:bottom w:val="nil"/>
              <w:right w:val="nil"/>
            </w:tcBorders>
            <w:shd w:val="clear" w:color="auto" w:fill="auto"/>
            <w:vAlign w:val="center"/>
            <w:hideMark/>
          </w:tcPr>
          <w:p w14:paraId="41CE93E1" w14:textId="77777777" w:rsidR="00DF3976" w:rsidRPr="006D7BC6" w:rsidRDefault="00DF3976" w:rsidP="00DF3976">
            <w:pPr>
              <w:ind w:left="0"/>
              <w:jc w:val="center"/>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1</w:t>
            </w:r>
            <w:r w:rsidR="00784C4E" w:rsidRPr="006D7BC6">
              <w:rPr>
                <w:rFonts w:ascii="Arial" w:eastAsia="Times New Roman" w:hAnsi="Arial" w:cs="Arial"/>
                <w:color w:val="000000"/>
                <w:sz w:val="18"/>
                <w:szCs w:val="18"/>
                <w:lang w:val="es-ES"/>
              </w:rPr>
              <w:t>1</w:t>
            </w:r>
          </w:p>
        </w:tc>
        <w:tc>
          <w:tcPr>
            <w:tcW w:w="1700" w:type="dxa"/>
            <w:tcBorders>
              <w:top w:val="nil"/>
              <w:left w:val="nil"/>
              <w:bottom w:val="nil"/>
              <w:right w:val="nil"/>
            </w:tcBorders>
            <w:shd w:val="clear" w:color="auto" w:fill="auto"/>
            <w:vAlign w:val="center"/>
            <w:hideMark/>
          </w:tcPr>
          <w:p w14:paraId="2D0BECAA" w14:textId="77777777" w:rsidR="00DF3976" w:rsidRPr="006B6F7D" w:rsidRDefault="00DF3976" w:rsidP="00DF3976">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724.242,76</w:t>
            </w:r>
          </w:p>
        </w:tc>
        <w:tc>
          <w:tcPr>
            <w:tcW w:w="1700" w:type="dxa"/>
            <w:tcBorders>
              <w:top w:val="nil"/>
              <w:left w:val="nil"/>
              <w:bottom w:val="nil"/>
              <w:right w:val="nil"/>
            </w:tcBorders>
            <w:shd w:val="clear" w:color="auto" w:fill="auto"/>
            <w:vAlign w:val="center"/>
            <w:hideMark/>
          </w:tcPr>
          <w:p w14:paraId="3D830C00"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905.680,03</w:t>
            </w:r>
          </w:p>
        </w:tc>
      </w:tr>
      <w:tr w:rsidR="00DF3976" w:rsidRPr="00DF3976" w14:paraId="1CE4D6ED" w14:textId="77777777" w:rsidTr="00DF3976">
        <w:trPr>
          <w:trHeight w:val="255"/>
          <w:jc w:val="center"/>
        </w:trPr>
        <w:tc>
          <w:tcPr>
            <w:tcW w:w="4240" w:type="dxa"/>
            <w:tcBorders>
              <w:top w:val="nil"/>
              <w:left w:val="nil"/>
              <w:bottom w:val="nil"/>
              <w:right w:val="nil"/>
            </w:tcBorders>
            <w:shd w:val="clear" w:color="auto" w:fill="auto"/>
            <w:vAlign w:val="center"/>
            <w:hideMark/>
          </w:tcPr>
          <w:p w14:paraId="5732E640"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Periodificaciones a corto plazo</w:t>
            </w:r>
          </w:p>
        </w:tc>
        <w:tc>
          <w:tcPr>
            <w:tcW w:w="840" w:type="dxa"/>
            <w:tcBorders>
              <w:top w:val="nil"/>
              <w:left w:val="nil"/>
              <w:bottom w:val="nil"/>
              <w:right w:val="nil"/>
            </w:tcBorders>
            <w:shd w:val="clear" w:color="auto" w:fill="auto"/>
            <w:vAlign w:val="center"/>
            <w:hideMark/>
          </w:tcPr>
          <w:p w14:paraId="56B807DB" w14:textId="77777777" w:rsidR="00DF3976" w:rsidRPr="006D7BC6" w:rsidRDefault="00DF3976" w:rsidP="00DF3976">
            <w:pPr>
              <w:ind w:left="0"/>
              <w:rPr>
                <w:rFonts w:ascii="Arial" w:eastAsia="Times New Roman" w:hAnsi="Arial" w:cs="Arial"/>
                <w:b/>
                <w:bCs/>
                <w:color w:val="000000"/>
                <w:sz w:val="18"/>
                <w:szCs w:val="18"/>
                <w:lang w:val="es-ES"/>
              </w:rPr>
            </w:pPr>
          </w:p>
        </w:tc>
        <w:tc>
          <w:tcPr>
            <w:tcW w:w="1700" w:type="dxa"/>
            <w:tcBorders>
              <w:top w:val="nil"/>
              <w:left w:val="nil"/>
              <w:bottom w:val="nil"/>
              <w:right w:val="nil"/>
            </w:tcBorders>
            <w:shd w:val="clear" w:color="auto" w:fill="auto"/>
            <w:vAlign w:val="center"/>
            <w:hideMark/>
          </w:tcPr>
          <w:p w14:paraId="6D1237E5" w14:textId="77777777" w:rsidR="00DF3976" w:rsidRPr="006B6F7D" w:rsidRDefault="00DF3976" w:rsidP="00DF3976">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49.532,73</w:t>
            </w:r>
          </w:p>
        </w:tc>
        <w:tc>
          <w:tcPr>
            <w:tcW w:w="1700" w:type="dxa"/>
            <w:tcBorders>
              <w:top w:val="nil"/>
              <w:left w:val="nil"/>
              <w:bottom w:val="nil"/>
              <w:right w:val="nil"/>
            </w:tcBorders>
            <w:shd w:val="clear" w:color="auto" w:fill="auto"/>
            <w:vAlign w:val="center"/>
            <w:hideMark/>
          </w:tcPr>
          <w:p w14:paraId="6EF73623"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40.863,41</w:t>
            </w:r>
          </w:p>
        </w:tc>
      </w:tr>
      <w:tr w:rsidR="00DF3976" w:rsidRPr="00DF3976" w14:paraId="68E1DD49" w14:textId="77777777" w:rsidTr="00DF3976">
        <w:trPr>
          <w:trHeight w:val="255"/>
          <w:jc w:val="center"/>
        </w:trPr>
        <w:tc>
          <w:tcPr>
            <w:tcW w:w="4240" w:type="dxa"/>
            <w:tcBorders>
              <w:top w:val="single" w:sz="8" w:space="0" w:color="auto"/>
              <w:left w:val="nil"/>
              <w:bottom w:val="single" w:sz="8" w:space="0" w:color="auto"/>
              <w:right w:val="nil"/>
            </w:tcBorders>
            <w:shd w:val="clear" w:color="auto" w:fill="auto"/>
            <w:vAlign w:val="center"/>
            <w:hideMark/>
          </w:tcPr>
          <w:p w14:paraId="1215FF78"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TOTAL PATRIMONIO NETO Y PASIVO</w:t>
            </w:r>
          </w:p>
        </w:tc>
        <w:tc>
          <w:tcPr>
            <w:tcW w:w="840" w:type="dxa"/>
            <w:tcBorders>
              <w:top w:val="single" w:sz="8" w:space="0" w:color="auto"/>
              <w:left w:val="nil"/>
              <w:bottom w:val="single" w:sz="8" w:space="0" w:color="auto"/>
              <w:right w:val="nil"/>
            </w:tcBorders>
            <w:shd w:val="clear" w:color="auto" w:fill="auto"/>
            <w:vAlign w:val="center"/>
            <w:hideMark/>
          </w:tcPr>
          <w:p w14:paraId="70F64900"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1700" w:type="dxa"/>
            <w:tcBorders>
              <w:top w:val="single" w:sz="8" w:space="0" w:color="auto"/>
              <w:left w:val="nil"/>
              <w:bottom w:val="single" w:sz="8" w:space="0" w:color="auto"/>
              <w:right w:val="nil"/>
            </w:tcBorders>
            <w:shd w:val="clear" w:color="auto" w:fill="auto"/>
            <w:vAlign w:val="center"/>
            <w:hideMark/>
          </w:tcPr>
          <w:p w14:paraId="335B7DDC" w14:textId="77777777" w:rsidR="00DF3976" w:rsidRPr="006B6F7D" w:rsidRDefault="00DF3976" w:rsidP="00DF3976">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6.07</w:t>
            </w:r>
            <w:r w:rsidR="001527DF" w:rsidRPr="006B6F7D">
              <w:rPr>
                <w:rFonts w:ascii="Arial" w:eastAsia="Times New Roman" w:hAnsi="Arial" w:cs="Arial"/>
                <w:b/>
                <w:bCs/>
                <w:color w:val="000000"/>
                <w:sz w:val="18"/>
                <w:szCs w:val="18"/>
                <w:lang w:val="es-ES"/>
              </w:rPr>
              <w:t>8</w:t>
            </w:r>
            <w:r w:rsidRPr="006B6F7D">
              <w:rPr>
                <w:rFonts w:ascii="Arial" w:eastAsia="Times New Roman" w:hAnsi="Arial" w:cs="Arial"/>
                <w:b/>
                <w:bCs/>
                <w:color w:val="000000"/>
                <w:sz w:val="18"/>
                <w:szCs w:val="18"/>
                <w:lang w:val="es-ES"/>
              </w:rPr>
              <w:t>.</w:t>
            </w:r>
            <w:r w:rsidR="001527DF" w:rsidRPr="006B6F7D">
              <w:rPr>
                <w:rFonts w:ascii="Arial" w:eastAsia="Times New Roman" w:hAnsi="Arial" w:cs="Arial"/>
                <w:b/>
                <w:bCs/>
                <w:color w:val="000000"/>
                <w:sz w:val="18"/>
                <w:szCs w:val="18"/>
                <w:lang w:val="es-ES"/>
              </w:rPr>
              <w:t>813</w:t>
            </w:r>
            <w:r w:rsidRPr="006B6F7D">
              <w:rPr>
                <w:rFonts w:ascii="Arial" w:eastAsia="Times New Roman" w:hAnsi="Arial" w:cs="Arial"/>
                <w:b/>
                <w:bCs/>
                <w:color w:val="000000"/>
                <w:sz w:val="18"/>
                <w:szCs w:val="18"/>
                <w:lang w:val="es-ES"/>
              </w:rPr>
              <w:t>,</w:t>
            </w:r>
            <w:r w:rsidR="001527DF" w:rsidRPr="006B6F7D">
              <w:rPr>
                <w:rFonts w:ascii="Arial" w:eastAsia="Times New Roman" w:hAnsi="Arial" w:cs="Arial"/>
                <w:b/>
                <w:bCs/>
                <w:color w:val="000000"/>
                <w:sz w:val="18"/>
                <w:szCs w:val="18"/>
                <w:lang w:val="es-ES"/>
              </w:rPr>
              <w:t>3</w:t>
            </w:r>
            <w:r w:rsidRPr="006B6F7D">
              <w:rPr>
                <w:rFonts w:ascii="Arial" w:eastAsia="Times New Roman" w:hAnsi="Arial" w:cs="Arial"/>
                <w:b/>
                <w:bCs/>
                <w:color w:val="000000"/>
                <w:sz w:val="18"/>
                <w:szCs w:val="18"/>
                <w:lang w:val="es-ES"/>
              </w:rPr>
              <w:t>8</w:t>
            </w:r>
          </w:p>
        </w:tc>
        <w:tc>
          <w:tcPr>
            <w:tcW w:w="1700" w:type="dxa"/>
            <w:tcBorders>
              <w:top w:val="single" w:sz="8" w:space="0" w:color="auto"/>
              <w:left w:val="nil"/>
              <w:bottom w:val="single" w:sz="8" w:space="0" w:color="auto"/>
              <w:right w:val="nil"/>
            </w:tcBorders>
            <w:shd w:val="clear" w:color="auto" w:fill="auto"/>
            <w:vAlign w:val="center"/>
            <w:hideMark/>
          </w:tcPr>
          <w:p w14:paraId="57F83A4F"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4.998.689,44</w:t>
            </w:r>
          </w:p>
        </w:tc>
      </w:tr>
    </w:tbl>
    <w:p w14:paraId="3BF32BA3" w14:textId="77777777" w:rsidR="00DF32AA" w:rsidRDefault="00DF32AA" w:rsidP="0093335C">
      <w:pPr>
        <w:widowControl w:val="0"/>
        <w:tabs>
          <w:tab w:val="left" w:pos="284"/>
          <w:tab w:val="left" w:pos="567"/>
          <w:tab w:val="left" w:pos="851"/>
        </w:tabs>
        <w:ind w:left="0"/>
        <w:rPr>
          <w:rFonts w:ascii="Arial" w:hAnsi="Arial" w:cs="Arial"/>
          <w:b/>
          <w:sz w:val="18"/>
          <w:szCs w:val="18"/>
        </w:rPr>
      </w:pPr>
    </w:p>
    <w:p w14:paraId="7ADDD830" w14:textId="77777777" w:rsidR="006836CB" w:rsidRPr="002932A1" w:rsidRDefault="006836CB" w:rsidP="008A5163">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snapToGrid w:val="0"/>
          <w:color w:val="000000"/>
          <w:sz w:val="18"/>
        </w:rPr>
      </w:pPr>
      <w:r w:rsidRPr="002932A1">
        <w:rPr>
          <w:rFonts w:ascii="Arial" w:hAnsi="Arial" w:cs="Arial"/>
          <w:i/>
          <w:iCs/>
          <w:sz w:val="16"/>
          <w:szCs w:val="18"/>
        </w:rPr>
        <w:t>Las Cuentas Anuales de la Sociedad, que forman una sola unidad, comprenden estos Balances, las Cuentas de Pérdidas y Ganancias, el Estado de Cambios en el Patrimonio</w:t>
      </w:r>
      <w:r>
        <w:rPr>
          <w:rFonts w:ascii="Arial" w:hAnsi="Arial" w:cs="Arial"/>
          <w:i/>
          <w:iCs/>
          <w:sz w:val="16"/>
          <w:szCs w:val="18"/>
        </w:rPr>
        <w:t xml:space="preserve"> Neto, el Estado de Flujos de Ef</w:t>
      </w:r>
      <w:r w:rsidRPr="002932A1">
        <w:rPr>
          <w:rFonts w:ascii="Arial" w:hAnsi="Arial" w:cs="Arial"/>
          <w:i/>
          <w:iCs/>
          <w:sz w:val="16"/>
          <w:szCs w:val="18"/>
        </w:rPr>
        <w:t xml:space="preserve">ectivo adjuntos y la Memoria Anual adjunta que consta </w:t>
      </w:r>
      <w:r w:rsidR="00CC246F">
        <w:rPr>
          <w:rFonts w:ascii="Arial" w:hAnsi="Arial" w:cs="Arial"/>
          <w:i/>
          <w:iCs/>
          <w:sz w:val="16"/>
          <w:szCs w:val="18"/>
        </w:rPr>
        <w:t>de 19</w:t>
      </w:r>
      <w:r w:rsidRPr="00CB2D33">
        <w:rPr>
          <w:rFonts w:ascii="Arial" w:hAnsi="Arial" w:cs="Arial"/>
          <w:i/>
          <w:iCs/>
          <w:sz w:val="16"/>
          <w:szCs w:val="18"/>
        </w:rPr>
        <w:t xml:space="preserve"> Notas</w:t>
      </w:r>
    </w:p>
    <w:p w14:paraId="2BBBB0AF" w14:textId="77777777" w:rsidR="006F62B1" w:rsidRDefault="006F62B1" w:rsidP="0093335C">
      <w:pPr>
        <w:widowControl w:val="0"/>
        <w:tabs>
          <w:tab w:val="left" w:pos="284"/>
          <w:tab w:val="left" w:pos="567"/>
          <w:tab w:val="left" w:pos="851"/>
        </w:tabs>
        <w:ind w:left="0"/>
        <w:rPr>
          <w:rFonts w:ascii="Arial" w:hAnsi="Arial" w:cs="Arial"/>
          <w:b/>
          <w:snapToGrid w:val="0"/>
          <w:color w:val="000000"/>
          <w:sz w:val="20"/>
        </w:rPr>
      </w:pPr>
    </w:p>
    <w:p w14:paraId="5A75FE2B" w14:textId="77777777" w:rsidR="004F08D7" w:rsidRPr="00D43E6F" w:rsidRDefault="006F62B1" w:rsidP="008D2DED">
      <w:pPr>
        <w:widowControl w:val="0"/>
        <w:tabs>
          <w:tab w:val="left" w:pos="284"/>
          <w:tab w:val="left" w:pos="567"/>
          <w:tab w:val="left" w:pos="851"/>
        </w:tabs>
        <w:rPr>
          <w:rFonts w:ascii="Arial" w:hAnsi="Arial" w:cs="Arial"/>
          <w:b/>
          <w:snapToGrid w:val="0"/>
          <w:color w:val="000000"/>
          <w:sz w:val="20"/>
        </w:rPr>
      </w:pPr>
      <w:r>
        <w:rPr>
          <w:rFonts w:ascii="Arial" w:hAnsi="Arial" w:cs="Arial"/>
          <w:b/>
          <w:snapToGrid w:val="0"/>
          <w:color w:val="000000"/>
          <w:sz w:val="20"/>
        </w:rPr>
        <w:br w:type="page"/>
      </w:r>
      <w:r w:rsidR="004F08D7" w:rsidRPr="00D43E6F">
        <w:rPr>
          <w:rFonts w:ascii="Arial" w:hAnsi="Arial" w:cs="Arial"/>
          <w:b/>
          <w:snapToGrid w:val="0"/>
          <w:color w:val="000000"/>
          <w:sz w:val="20"/>
        </w:rPr>
        <w:lastRenderedPageBreak/>
        <w:t>PROMOTUR TURISMO CANARIAS, S.A.</w:t>
      </w:r>
    </w:p>
    <w:p w14:paraId="7BA4943B" w14:textId="77777777" w:rsidR="004F08D7" w:rsidRPr="00D43E6F" w:rsidRDefault="004F08D7" w:rsidP="004F08D7">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p>
    <w:p w14:paraId="73D788C0" w14:textId="77777777" w:rsidR="004F08D7" w:rsidRDefault="004F08D7" w:rsidP="008A5163">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bCs/>
          <w:sz w:val="20"/>
        </w:rPr>
      </w:pPr>
      <w:r w:rsidRPr="00D43E6F">
        <w:rPr>
          <w:rFonts w:ascii="Arial" w:hAnsi="Arial" w:cs="Arial"/>
          <w:b/>
          <w:sz w:val="20"/>
        </w:rPr>
        <w:t xml:space="preserve">CUENTA DE PÉRDIDAS Y GANANCIAS CORRESPONDIENTE </w:t>
      </w:r>
      <w:r w:rsidR="000A2CE6">
        <w:rPr>
          <w:rFonts w:ascii="Arial" w:hAnsi="Arial" w:cs="Arial"/>
          <w:b/>
          <w:sz w:val="20"/>
        </w:rPr>
        <w:t xml:space="preserve">AL </w:t>
      </w:r>
      <w:r w:rsidRPr="00D43E6F">
        <w:rPr>
          <w:rFonts w:ascii="Arial" w:hAnsi="Arial" w:cs="Arial"/>
          <w:b/>
          <w:sz w:val="20"/>
        </w:rPr>
        <w:t>EJERCICIOS ANUAL TERMI</w:t>
      </w:r>
      <w:r w:rsidR="000A2CE6">
        <w:rPr>
          <w:rFonts w:ascii="Arial" w:hAnsi="Arial" w:cs="Arial"/>
          <w:b/>
          <w:sz w:val="20"/>
        </w:rPr>
        <w:t>NADO</w:t>
      </w:r>
      <w:r w:rsidR="00052CAC">
        <w:rPr>
          <w:rFonts w:ascii="Arial" w:hAnsi="Arial" w:cs="Arial"/>
          <w:b/>
          <w:sz w:val="20"/>
        </w:rPr>
        <w:t xml:space="preserve"> EL 31 DE DICIEMBRE DE </w:t>
      </w:r>
      <w:r w:rsidR="00AC0652">
        <w:rPr>
          <w:rFonts w:ascii="Arial" w:hAnsi="Arial" w:cs="Arial"/>
          <w:b/>
          <w:sz w:val="20"/>
        </w:rPr>
        <w:t>201</w:t>
      </w:r>
      <w:r w:rsidR="000A6F36">
        <w:rPr>
          <w:rFonts w:ascii="Arial" w:hAnsi="Arial" w:cs="Arial"/>
          <w:b/>
          <w:sz w:val="20"/>
        </w:rPr>
        <w:t>6</w:t>
      </w:r>
      <w:r w:rsidR="00452010">
        <w:rPr>
          <w:rFonts w:ascii="Arial" w:hAnsi="Arial" w:cs="Arial"/>
          <w:b/>
          <w:sz w:val="20"/>
        </w:rPr>
        <w:t xml:space="preserve"> Y 201</w:t>
      </w:r>
      <w:r w:rsidR="000A6F36">
        <w:rPr>
          <w:rFonts w:ascii="Arial" w:hAnsi="Arial" w:cs="Arial"/>
          <w:b/>
          <w:sz w:val="20"/>
        </w:rPr>
        <w:t>5</w:t>
      </w:r>
      <w:r w:rsidR="00AC0652">
        <w:rPr>
          <w:rFonts w:ascii="Arial" w:hAnsi="Arial" w:cs="Arial"/>
          <w:b/>
          <w:sz w:val="20"/>
        </w:rPr>
        <w:t xml:space="preserve"> </w:t>
      </w:r>
      <w:r w:rsidR="005D04B3">
        <w:rPr>
          <w:rFonts w:ascii="Arial" w:hAnsi="Arial" w:cs="Arial"/>
          <w:b/>
          <w:bCs/>
          <w:sz w:val="20"/>
        </w:rPr>
        <w:t>(Expresada</w:t>
      </w:r>
      <w:r w:rsidRPr="00D43E6F">
        <w:rPr>
          <w:rFonts w:ascii="Arial" w:hAnsi="Arial" w:cs="Arial"/>
          <w:b/>
          <w:bCs/>
          <w:sz w:val="20"/>
        </w:rPr>
        <w:t xml:space="preserve"> en </w:t>
      </w:r>
      <w:r w:rsidR="005D04B3">
        <w:rPr>
          <w:rFonts w:ascii="Arial" w:hAnsi="Arial" w:cs="Arial"/>
          <w:b/>
          <w:bCs/>
          <w:sz w:val="20"/>
        </w:rPr>
        <w:t>e</w:t>
      </w:r>
      <w:r w:rsidRPr="00D43E6F">
        <w:rPr>
          <w:rFonts w:ascii="Arial" w:hAnsi="Arial" w:cs="Arial"/>
          <w:b/>
          <w:bCs/>
          <w:sz w:val="20"/>
        </w:rPr>
        <w:t>uros)</w:t>
      </w:r>
    </w:p>
    <w:p w14:paraId="2EA62E8E" w14:textId="77777777" w:rsidR="006F62B1" w:rsidRDefault="006F62B1" w:rsidP="004444A8">
      <w:pPr>
        <w:widowControl w:val="0"/>
        <w:ind w:left="0"/>
        <w:rPr>
          <w:rFonts w:ascii="Arial" w:hAnsi="Arial" w:cs="Arial"/>
          <w:b/>
          <w:bCs/>
          <w:snapToGrid w:val="0"/>
          <w:color w:val="000000"/>
          <w:sz w:val="20"/>
        </w:rPr>
      </w:pPr>
    </w:p>
    <w:p w14:paraId="3854BA5B" w14:textId="77777777" w:rsidR="00452010" w:rsidRPr="00452010" w:rsidRDefault="00452010" w:rsidP="00452010">
      <w:pPr>
        <w:rPr>
          <w:rFonts w:ascii="Arial" w:hAnsi="Arial" w:cs="Arial"/>
          <w:sz w:val="20"/>
        </w:rPr>
      </w:pPr>
    </w:p>
    <w:tbl>
      <w:tblPr>
        <w:tblW w:w="5000" w:type="pct"/>
        <w:jc w:val="center"/>
        <w:tblCellMar>
          <w:left w:w="70" w:type="dxa"/>
          <w:right w:w="70" w:type="dxa"/>
        </w:tblCellMar>
        <w:tblLook w:val="04A0" w:firstRow="1" w:lastRow="0" w:firstColumn="1" w:lastColumn="0" w:noHBand="0" w:noVBand="1"/>
      </w:tblPr>
      <w:tblGrid>
        <w:gridCol w:w="4770"/>
        <w:gridCol w:w="832"/>
        <w:gridCol w:w="1521"/>
        <w:gridCol w:w="1521"/>
      </w:tblGrid>
      <w:tr w:rsidR="00DF3976" w:rsidRPr="00DF3976" w14:paraId="30340938" w14:textId="77777777" w:rsidTr="00DF3976">
        <w:trPr>
          <w:trHeight w:val="255"/>
          <w:jc w:val="center"/>
        </w:trPr>
        <w:tc>
          <w:tcPr>
            <w:tcW w:w="4748" w:type="dxa"/>
            <w:tcBorders>
              <w:top w:val="single" w:sz="8" w:space="0" w:color="auto"/>
              <w:left w:val="nil"/>
              <w:bottom w:val="nil"/>
              <w:right w:val="nil"/>
            </w:tcBorders>
            <w:shd w:val="clear" w:color="auto" w:fill="auto"/>
            <w:noWrap/>
            <w:vAlign w:val="bottom"/>
            <w:hideMark/>
          </w:tcPr>
          <w:p w14:paraId="257DF473" w14:textId="77777777" w:rsidR="00DF3976" w:rsidRPr="00DF3976" w:rsidRDefault="00DF3976" w:rsidP="00DF3976">
            <w:pPr>
              <w:ind w:left="0"/>
              <w:rPr>
                <w:rFonts w:ascii="Arial" w:eastAsia="Times New Roman" w:hAnsi="Arial" w:cs="Arial"/>
                <w:color w:val="000000"/>
                <w:sz w:val="18"/>
                <w:szCs w:val="18"/>
                <w:lang w:val="es-ES"/>
              </w:rPr>
            </w:pPr>
            <w:bookmarkStart w:id="0" w:name="RANGE!A1:D27"/>
            <w:r w:rsidRPr="00DF3976">
              <w:rPr>
                <w:rFonts w:ascii="Arial" w:eastAsia="Times New Roman" w:hAnsi="Arial" w:cs="Arial"/>
                <w:color w:val="000000"/>
                <w:sz w:val="18"/>
                <w:szCs w:val="18"/>
                <w:lang w:val="es-ES"/>
              </w:rPr>
              <w:t> </w:t>
            </w:r>
            <w:bookmarkEnd w:id="0"/>
          </w:p>
        </w:tc>
        <w:tc>
          <w:tcPr>
            <w:tcW w:w="828" w:type="dxa"/>
            <w:tcBorders>
              <w:top w:val="single" w:sz="8" w:space="0" w:color="auto"/>
              <w:left w:val="nil"/>
              <w:bottom w:val="nil"/>
              <w:right w:val="nil"/>
            </w:tcBorders>
            <w:shd w:val="clear" w:color="auto" w:fill="auto"/>
            <w:noWrap/>
            <w:vAlign w:val="bottom"/>
            <w:hideMark/>
          </w:tcPr>
          <w:p w14:paraId="6C17ACE0"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1514" w:type="dxa"/>
            <w:tcBorders>
              <w:top w:val="single" w:sz="8" w:space="0" w:color="auto"/>
              <w:left w:val="nil"/>
              <w:bottom w:val="nil"/>
              <w:right w:val="nil"/>
            </w:tcBorders>
            <w:shd w:val="clear" w:color="auto" w:fill="auto"/>
            <w:noWrap/>
            <w:vAlign w:val="center"/>
            <w:hideMark/>
          </w:tcPr>
          <w:p w14:paraId="63500A0E"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Al 31 de diciembre</w:t>
            </w:r>
          </w:p>
        </w:tc>
        <w:tc>
          <w:tcPr>
            <w:tcW w:w="1514" w:type="dxa"/>
            <w:tcBorders>
              <w:top w:val="single" w:sz="8" w:space="0" w:color="auto"/>
              <w:left w:val="nil"/>
              <w:bottom w:val="nil"/>
              <w:right w:val="nil"/>
            </w:tcBorders>
            <w:shd w:val="clear" w:color="auto" w:fill="auto"/>
            <w:noWrap/>
            <w:vAlign w:val="center"/>
            <w:hideMark/>
          </w:tcPr>
          <w:p w14:paraId="109E9E85"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Al 31 de diciembre</w:t>
            </w:r>
          </w:p>
        </w:tc>
      </w:tr>
      <w:tr w:rsidR="00DF3976" w:rsidRPr="00DF3976" w14:paraId="69D13729" w14:textId="77777777" w:rsidTr="00DF3976">
        <w:trPr>
          <w:trHeight w:val="255"/>
          <w:jc w:val="center"/>
        </w:trPr>
        <w:tc>
          <w:tcPr>
            <w:tcW w:w="4748" w:type="dxa"/>
            <w:tcBorders>
              <w:top w:val="nil"/>
              <w:left w:val="nil"/>
              <w:bottom w:val="nil"/>
              <w:right w:val="nil"/>
            </w:tcBorders>
            <w:shd w:val="clear" w:color="auto" w:fill="auto"/>
            <w:noWrap/>
            <w:vAlign w:val="center"/>
            <w:hideMark/>
          </w:tcPr>
          <w:p w14:paraId="575265F6"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CUENTA DE PÉRDIDAS Y GANANCIAS</w:t>
            </w:r>
          </w:p>
        </w:tc>
        <w:tc>
          <w:tcPr>
            <w:tcW w:w="828" w:type="dxa"/>
            <w:tcBorders>
              <w:top w:val="single" w:sz="8" w:space="0" w:color="auto"/>
              <w:left w:val="nil"/>
              <w:bottom w:val="nil"/>
              <w:right w:val="nil"/>
            </w:tcBorders>
            <w:shd w:val="clear" w:color="auto" w:fill="auto"/>
            <w:noWrap/>
            <w:vAlign w:val="center"/>
            <w:hideMark/>
          </w:tcPr>
          <w:p w14:paraId="0F1E6630"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Nota</w:t>
            </w:r>
            <w:r>
              <w:rPr>
                <w:rFonts w:ascii="Arial" w:eastAsia="Times New Roman" w:hAnsi="Arial" w:cs="Arial"/>
                <w:b/>
                <w:bCs/>
                <w:color w:val="000000"/>
                <w:sz w:val="18"/>
                <w:szCs w:val="18"/>
                <w:lang w:val="es-ES"/>
              </w:rPr>
              <w:t>s</w:t>
            </w:r>
          </w:p>
        </w:tc>
        <w:tc>
          <w:tcPr>
            <w:tcW w:w="1514" w:type="dxa"/>
            <w:tcBorders>
              <w:top w:val="single" w:sz="8" w:space="0" w:color="auto"/>
              <w:left w:val="nil"/>
              <w:bottom w:val="nil"/>
              <w:right w:val="nil"/>
            </w:tcBorders>
            <w:shd w:val="clear" w:color="auto" w:fill="auto"/>
            <w:noWrap/>
            <w:vAlign w:val="center"/>
            <w:hideMark/>
          </w:tcPr>
          <w:p w14:paraId="1C42EE6C"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2016</w:t>
            </w:r>
          </w:p>
        </w:tc>
        <w:tc>
          <w:tcPr>
            <w:tcW w:w="1514" w:type="dxa"/>
            <w:tcBorders>
              <w:top w:val="single" w:sz="8" w:space="0" w:color="auto"/>
              <w:left w:val="nil"/>
              <w:bottom w:val="nil"/>
              <w:right w:val="nil"/>
            </w:tcBorders>
            <w:shd w:val="clear" w:color="auto" w:fill="auto"/>
            <w:noWrap/>
            <w:vAlign w:val="center"/>
            <w:hideMark/>
          </w:tcPr>
          <w:p w14:paraId="4EC15470"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2015</w:t>
            </w:r>
          </w:p>
        </w:tc>
      </w:tr>
      <w:tr w:rsidR="00DF3976" w:rsidRPr="00DF3976" w14:paraId="2BB7C937" w14:textId="77777777" w:rsidTr="00DF3976">
        <w:trPr>
          <w:trHeight w:val="240"/>
          <w:jc w:val="center"/>
        </w:trPr>
        <w:tc>
          <w:tcPr>
            <w:tcW w:w="4748" w:type="dxa"/>
            <w:tcBorders>
              <w:top w:val="single" w:sz="8" w:space="0" w:color="auto"/>
              <w:left w:val="nil"/>
              <w:bottom w:val="nil"/>
              <w:right w:val="nil"/>
            </w:tcBorders>
            <w:shd w:val="clear" w:color="auto" w:fill="auto"/>
            <w:noWrap/>
            <w:vAlign w:val="center"/>
            <w:hideMark/>
          </w:tcPr>
          <w:p w14:paraId="1A3DFE02" w14:textId="77777777" w:rsidR="00DF3976" w:rsidRPr="00DF3976" w:rsidRDefault="00DF3976" w:rsidP="00DF3976">
            <w:pPr>
              <w:ind w:left="0"/>
              <w:rPr>
                <w:rFonts w:ascii="Arial" w:eastAsia="Times New Roman" w:hAnsi="Arial" w:cs="Arial"/>
                <w:b/>
                <w:bCs/>
                <w:color w:val="000000"/>
                <w:sz w:val="18"/>
                <w:szCs w:val="18"/>
                <w:u w:val="single"/>
                <w:lang w:val="es-ES"/>
              </w:rPr>
            </w:pPr>
            <w:r w:rsidRPr="00DF3976">
              <w:rPr>
                <w:rFonts w:ascii="Arial" w:eastAsia="Times New Roman" w:hAnsi="Arial" w:cs="Arial"/>
                <w:b/>
                <w:bCs/>
                <w:color w:val="000000"/>
                <w:sz w:val="18"/>
                <w:szCs w:val="18"/>
                <w:u w:val="single"/>
                <w:lang w:val="es-ES"/>
              </w:rPr>
              <w:t>OPERACIONES CONTINUADAS</w:t>
            </w:r>
          </w:p>
        </w:tc>
        <w:tc>
          <w:tcPr>
            <w:tcW w:w="828" w:type="dxa"/>
            <w:tcBorders>
              <w:top w:val="single" w:sz="8" w:space="0" w:color="auto"/>
              <w:left w:val="nil"/>
              <w:bottom w:val="nil"/>
              <w:right w:val="nil"/>
            </w:tcBorders>
            <w:shd w:val="clear" w:color="auto" w:fill="auto"/>
            <w:noWrap/>
            <w:vAlign w:val="center"/>
            <w:hideMark/>
          </w:tcPr>
          <w:p w14:paraId="57464B99" w14:textId="77777777" w:rsidR="00DF3976" w:rsidRPr="0036157D" w:rsidRDefault="00DF3976" w:rsidP="00DF3976">
            <w:pPr>
              <w:ind w:left="0"/>
              <w:rPr>
                <w:rFonts w:ascii="Arial" w:eastAsia="Times New Roman" w:hAnsi="Arial" w:cs="Arial"/>
                <w:color w:val="000000"/>
                <w:sz w:val="18"/>
                <w:szCs w:val="18"/>
                <w:lang w:val="es-ES"/>
              </w:rPr>
            </w:pPr>
            <w:r w:rsidRPr="0036157D">
              <w:rPr>
                <w:rFonts w:ascii="Arial" w:eastAsia="Times New Roman" w:hAnsi="Arial" w:cs="Arial"/>
                <w:color w:val="000000"/>
                <w:sz w:val="18"/>
                <w:szCs w:val="18"/>
                <w:lang w:val="es-ES"/>
              </w:rPr>
              <w:t> </w:t>
            </w:r>
          </w:p>
        </w:tc>
        <w:tc>
          <w:tcPr>
            <w:tcW w:w="1514" w:type="dxa"/>
            <w:tcBorders>
              <w:top w:val="single" w:sz="8" w:space="0" w:color="auto"/>
              <w:left w:val="nil"/>
              <w:bottom w:val="nil"/>
              <w:right w:val="nil"/>
            </w:tcBorders>
            <w:shd w:val="clear" w:color="auto" w:fill="auto"/>
            <w:noWrap/>
            <w:vAlign w:val="center"/>
            <w:hideMark/>
          </w:tcPr>
          <w:p w14:paraId="3ECF0140"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1514" w:type="dxa"/>
            <w:tcBorders>
              <w:top w:val="single" w:sz="8" w:space="0" w:color="auto"/>
              <w:left w:val="nil"/>
              <w:bottom w:val="nil"/>
              <w:right w:val="nil"/>
            </w:tcBorders>
            <w:shd w:val="clear" w:color="auto" w:fill="auto"/>
            <w:noWrap/>
            <w:vAlign w:val="center"/>
            <w:hideMark/>
          </w:tcPr>
          <w:p w14:paraId="266FD7D5"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r>
      <w:tr w:rsidR="00DF3976" w:rsidRPr="00DF3976" w14:paraId="2AAD6C93"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44AF1DB8"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Importe neto de la cifra de negocios</w:t>
            </w:r>
          </w:p>
        </w:tc>
        <w:tc>
          <w:tcPr>
            <w:tcW w:w="828" w:type="dxa"/>
            <w:tcBorders>
              <w:top w:val="nil"/>
              <w:left w:val="nil"/>
              <w:bottom w:val="nil"/>
              <w:right w:val="nil"/>
            </w:tcBorders>
            <w:shd w:val="clear" w:color="auto" w:fill="auto"/>
            <w:noWrap/>
            <w:vAlign w:val="center"/>
            <w:hideMark/>
          </w:tcPr>
          <w:p w14:paraId="0D13F46A" w14:textId="77777777" w:rsidR="00DF3976" w:rsidRPr="0036157D" w:rsidRDefault="00DF3976" w:rsidP="00DF3976">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w:t>
            </w:r>
            <w:r w:rsidR="001527DF" w:rsidRPr="0036157D">
              <w:rPr>
                <w:rFonts w:ascii="Arial" w:eastAsia="Times New Roman" w:hAnsi="Arial" w:cs="Arial"/>
                <w:b/>
                <w:bCs/>
                <w:color w:val="000000"/>
                <w:sz w:val="18"/>
                <w:szCs w:val="18"/>
                <w:lang w:val="es-ES"/>
              </w:rPr>
              <w:t>2</w:t>
            </w:r>
            <w:r w:rsidRPr="0036157D">
              <w:rPr>
                <w:rFonts w:ascii="Arial" w:eastAsia="Times New Roman" w:hAnsi="Arial" w:cs="Arial"/>
                <w:b/>
                <w:bCs/>
                <w:color w:val="000000"/>
                <w:sz w:val="18"/>
                <w:szCs w:val="18"/>
                <w:lang w:val="es-ES"/>
              </w:rPr>
              <w:t>a</w:t>
            </w:r>
          </w:p>
        </w:tc>
        <w:tc>
          <w:tcPr>
            <w:tcW w:w="1514" w:type="dxa"/>
            <w:tcBorders>
              <w:top w:val="nil"/>
              <w:left w:val="nil"/>
              <w:bottom w:val="nil"/>
              <w:right w:val="nil"/>
            </w:tcBorders>
            <w:shd w:val="clear" w:color="auto" w:fill="auto"/>
            <w:noWrap/>
            <w:vAlign w:val="center"/>
            <w:hideMark/>
          </w:tcPr>
          <w:p w14:paraId="51942E72"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40.434,00</w:t>
            </w:r>
          </w:p>
        </w:tc>
        <w:tc>
          <w:tcPr>
            <w:tcW w:w="1514" w:type="dxa"/>
            <w:tcBorders>
              <w:top w:val="nil"/>
              <w:left w:val="nil"/>
              <w:bottom w:val="nil"/>
              <w:right w:val="nil"/>
            </w:tcBorders>
            <w:shd w:val="clear" w:color="auto" w:fill="auto"/>
            <w:noWrap/>
            <w:vAlign w:val="center"/>
            <w:hideMark/>
          </w:tcPr>
          <w:p w14:paraId="3CC69E23"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40.434,00</w:t>
            </w:r>
          </w:p>
        </w:tc>
      </w:tr>
      <w:tr w:rsidR="00DF3976" w:rsidRPr="00DF3976" w14:paraId="7B8FACEB"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5A2AFE4B"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Prestaciones de servicios</w:t>
            </w:r>
          </w:p>
        </w:tc>
        <w:tc>
          <w:tcPr>
            <w:tcW w:w="828" w:type="dxa"/>
            <w:tcBorders>
              <w:top w:val="nil"/>
              <w:left w:val="nil"/>
              <w:bottom w:val="nil"/>
              <w:right w:val="nil"/>
            </w:tcBorders>
            <w:shd w:val="clear" w:color="auto" w:fill="auto"/>
            <w:noWrap/>
            <w:vAlign w:val="center"/>
            <w:hideMark/>
          </w:tcPr>
          <w:p w14:paraId="3E6A7A9B" w14:textId="77777777" w:rsidR="00DF3976" w:rsidRPr="0036157D" w:rsidRDefault="00DF3976" w:rsidP="00DF3976">
            <w:pPr>
              <w:ind w:left="0"/>
              <w:rPr>
                <w:rFonts w:ascii="Arial" w:eastAsia="Times New Roman" w:hAnsi="Arial" w:cs="Arial"/>
                <w:color w:val="000000"/>
                <w:sz w:val="18"/>
                <w:szCs w:val="18"/>
                <w:lang w:val="es-ES"/>
              </w:rPr>
            </w:pPr>
          </w:p>
        </w:tc>
        <w:tc>
          <w:tcPr>
            <w:tcW w:w="1514" w:type="dxa"/>
            <w:tcBorders>
              <w:top w:val="nil"/>
              <w:left w:val="nil"/>
              <w:bottom w:val="nil"/>
              <w:right w:val="nil"/>
            </w:tcBorders>
            <w:shd w:val="clear" w:color="auto" w:fill="auto"/>
            <w:noWrap/>
            <w:vAlign w:val="center"/>
            <w:hideMark/>
          </w:tcPr>
          <w:p w14:paraId="15EE73B6"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40.434,00</w:t>
            </w:r>
          </w:p>
        </w:tc>
        <w:tc>
          <w:tcPr>
            <w:tcW w:w="1514" w:type="dxa"/>
            <w:tcBorders>
              <w:top w:val="nil"/>
              <w:left w:val="nil"/>
              <w:bottom w:val="nil"/>
              <w:right w:val="nil"/>
            </w:tcBorders>
            <w:shd w:val="clear" w:color="auto" w:fill="auto"/>
            <w:noWrap/>
            <w:vAlign w:val="center"/>
            <w:hideMark/>
          </w:tcPr>
          <w:p w14:paraId="77D9DA11"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40.434,00</w:t>
            </w:r>
          </w:p>
        </w:tc>
      </w:tr>
      <w:tr w:rsidR="00DF3976" w:rsidRPr="00DF3976" w14:paraId="03A78A8D"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51E99F31"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Aprovisionamientos</w:t>
            </w:r>
          </w:p>
        </w:tc>
        <w:tc>
          <w:tcPr>
            <w:tcW w:w="828" w:type="dxa"/>
            <w:tcBorders>
              <w:top w:val="nil"/>
              <w:left w:val="nil"/>
              <w:bottom w:val="nil"/>
              <w:right w:val="nil"/>
            </w:tcBorders>
            <w:shd w:val="clear" w:color="auto" w:fill="auto"/>
            <w:noWrap/>
            <w:vAlign w:val="center"/>
            <w:hideMark/>
          </w:tcPr>
          <w:p w14:paraId="0A8D0354" w14:textId="77777777" w:rsidR="00DF3976" w:rsidRPr="0036157D" w:rsidRDefault="00DF3976" w:rsidP="00DF3976">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w:t>
            </w:r>
            <w:r w:rsidR="001527DF" w:rsidRPr="0036157D">
              <w:rPr>
                <w:rFonts w:ascii="Arial" w:eastAsia="Times New Roman" w:hAnsi="Arial" w:cs="Arial"/>
                <w:b/>
                <w:bCs/>
                <w:color w:val="000000"/>
                <w:sz w:val="18"/>
                <w:szCs w:val="18"/>
                <w:lang w:val="es-ES"/>
              </w:rPr>
              <w:t>2b</w:t>
            </w:r>
          </w:p>
        </w:tc>
        <w:tc>
          <w:tcPr>
            <w:tcW w:w="1514" w:type="dxa"/>
            <w:tcBorders>
              <w:top w:val="nil"/>
              <w:left w:val="nil"/>
              <w:bottom w:val="nil"/>
              <w:right w:val="nil"/>
            </w:tcBorders>
            <w:shd w:val="clear" w:color="auto" w:fill="auto"/>
            <w:noWrap/>
            <w:vAlign w:val="center"/>
            <w:hideMark/>
          </w:tcPr>
          <w:p w14:paraId="5EC56FE7"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(17.009.555,66)</w:t>
            </w:r>
          </w:p>
        </w:tc>
        <w:tc>
          <w:tcPr>
            <w:tcW w:w="1514" w:type="dxa"/>
            <w:tcBorders>
              <w:top w:val="nil"/>
              <w:left w:val="nil"/>
              <w:bottom w:val="nil"/>
              <w:right w:val="nil"/>
            </w:tcBorders>
            <w:shd w:val="clear" w:color="auto" w:fill="auto"/>
            <w:noWrap/>
            <w:vAlign w:val="center"/>
            <w:hideMark/>
          </w:tcPr>
          <w:p w14:paraId="5762C835"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(17.990.068,56)</w:t>
            </w:r>
          </w:p>
        </w:tc>
      </w:tr>
      <w:tr w:rsidR="00DF3976" w:rsidRPr="00DF3976" w14:paraId="0F41CFD0"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4D7AE8E9"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Trabajos realizados por otras empresas</w:t>
            </w:r>
          </w:p>
        </w:tc>
        <w:tc>
          <w:tcPr>
            <w:tcW w:w="828" w:type="dxa"/>
            <w:tcBorders>
              <w:top w:val="nil"/>
              <w:left w:val="nil"/>
              <w:bottom w:val="nil"/>
              <w:right w:val="nil"/>
            </w:tcBorders>
            <w:shd w:val="clear" w:color="auto" w:fill="auto"/>
            <w:noWrap/>
            <w:vAlign w:val="center"/>
            <w:hideMark/>
          </w:tcPr>
          <w:p w14:paraId="7F461A7E" w14:textId="77777777" w:rsidR="00DF3976" w:rsidRPr="0036157D" w:rsidRDefault="00DF3976" w:rsidP="00DF3976">
            <w:pPr>
              <w:ind w:left="0"/>
              <w:rPr>
                <w:rFonts w:ascii="Arial" w:eastAsia="Times New Roman" w:hAnsi="Arial" w:cs="Arial"/>
                <w:color w:val="000000"/>
                <w:sz w:val="18"/>
                <w:szCs w:val="18"/>
                <w:lang w:val="es-ES"/>
              </w:rPr>
            </w:pPr>
          </w:p>
        </w:tc>
        <w:tc>
          <w:tcPr>
            <w:tcW w:w="1514" w:type="dxa"/>
            <w:tcBorders>
              <w:top w:val="nil"/>
              <w:left w:val="nil"/>
              <w:bottom w:val="nil"/>
              <w:right w:val="nil"/>
            </w:tcBorders>
            <w:shd w:val="clear" w:color="auto" w:fill="auto"/>
            <w:noWrap/>
            <w:vAlign w:val="center"/>
            <w:hideMark/>
          </w:tcPr>
          <w:p w14:paraId="3F734A89"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(17.009.555,66)</w:t>
            </w:r>
          </w:p>
        </w:tc>
        <w:tc>
          <w:tcPr>
            <w:tcW w:w="1514" w:type="dxa"/>
            <w:tcBorders>
              <w:top w:val="nil"/>
              <w:left w:val="nil"/>
              <w:bottom w:val="nil"/>
              <w:right w:val="nil"/>
            </w:tcBorders>
            <w:shd w:val="clear" w:color="auto" w:fill="auto"/>
            <w:noWrap/>
            <w:vAlign w:val="center"/>
            <w:hideMark/>
          </w:tcPr>
          <w:p w14:paraId="44FF3FDD"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(17.990.068,56)</w:t>
            </w:r>
          </w:p>
        </w:tc>
      </w:tr>
      <w:tr w:rsidR="00DF3976" w:rsidRPr="00DF3976" w14:paraId="123ABA01"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6ACE1FD3"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Otros ingresos de explotación</w:t>
            </w:r>
          </w:p>
        </w:tc>
        <w:tc>
          <w:tcPr>
            <w:tcW w:w="828" w:type="dxa"/>
            <w:tcBorders>
              <w:top w:val="nil"/>
              <w:left w:val="nil"/>
              <w:bottom w:val="nil"/>
              <w:right w:val="nil"/>
            </w:tcBorders>
            <w:shd w:val="clear" w:color="auto" w:fill="auto"/>
            <w:noWrap/>
            <w:vAlign w:val="center"/>
            <w:hideMark/>
          </w:tcPr>
          <w:p w14:paraId="00A7C383" w14:textId="77777777" w:rsidR="00DF3976" w:rsidRPr="0036157D" w:rsidRDefault="001527DF" w:rsidP="00DF3976">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12a</w:t>
            </w:r>
          </w:p>
        </w:tc>
        <w:tc>
          <w:tcPr>
            <w:tcW w:w="1514" w:type="dxa"/>
            <w:tcBorders>
              <w:top w:val="nil"/>
              <w:left w:val="nil"/>
              <w:bottom w:val="nil"/>
              <w:right w:val="nil"/>
            </w:tcBorders>
            <w:shd w:val="clear" w:color="auto" w:fill="auto"/>
            <w:noWrap/>
            <w:vAlign w:val="center"/>
            <w:hideMark/>
          </w:tcPr>
          <w:p w14:paraId="3F0434C2"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16.941.194,77</w:t>
            </w:r>
          </w:p>
        </w:tc>
        <w:tc>
          <w:tcPr>
            <w:tcW w:w="1514" w:type="dxa"/>
            <w:tcBorders>
              <w:top w:val="nil"/>
              <w:left w:val="nil"/>
              <w:bottom w:val="nil"/>
              <w:right w:val="nil"/>
            </w:tcBorders>
            <w:shd w:val="clear" w:color="auto" w:fill="auto"/>
            <w:noWrap/>
            <w:vAlign w:val="center"/>
            <w:hideMark/>
          </w:tcPr>
          <w:p w14:paraId="1F68CAD9"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17.862.034,26</w:t>
            </w:r>
          </w:p>
        </w:tc>
      </w:tr>
      <w:tr w:rsidR="00DF3976" w:rsidRPr="00DF3976" w14:paraId="58996191"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71FE83AA"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Ingresos accesorios y otros de gestión corriente</w:t>
            </w:r>
          </w:p>
        </w:tc>
        <w:tc>
          <w:tcPr>
            <w:tcW w:w="828" w:type="dxa"/>
            <w:tcBorders>
              <w:top w:val="nil"/>
              <w:left w:val="nil"/>
              <w:bottom w:val="nil"/>
              <w:right w:val="nil"/>
            </w:tcBorders>
            <w:shd w:val="clear" w:color="auto" w:fill="auto"/>
            <w:noWrap/>
            <w:vAlign w:val="center"/>
            <w:hideMark/>
          </w:tcPr>
          <w:p w14:paraId="4C0DFFA7" w14:textId="77777777" w:rsidR="00DF3976" w:rsidRPr="0036157D" w:rsidRDefault="00DF3976" w:rsidP="00DF3976">
            <w:pPr>
              <w:ind w:left="0"/>
              <w:jc w:val="center"/>
              <w:rPr>
                <w:rFonts w:ascii="Arial" w:eastAsia="Times New Roman" w:hAnsi="Arial" w:cs="Arial"/>
                <w:color w:val="000000"/>
                <w:sz w:val="18"/>
                <w:szCs w:val="18"/>
                <w:lang w:val="es-ES"/>
              </w:rPr>
            </w:pPr>
          </w:p>
        </w:tc>
        <w:tc>
          <w:tcPr>
            <w:tcW w:w="1514" w:type="dxa"/>
            <w:tcBorders>
              <w:top w:val="nil"/>
              <w:left w:val="nil"/>
              <w:bottom w:val="nil"/>
              <w:right w:val="nil"/>
            </w:tcBorders>
            <w:shd w:val="clear" w:color="auto" w:fill="auto"/>
            <w:noWrap/>
            <w:vAlign w:val="center"/>
            <w:hideMark/>
          </w:tcPr>
          <w:p w14:paraId="50157CEA"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376.314,90</w:t>
            </w:r>
          </w:p>
        </w:tc>
        <w:tc>
          <w:tcPr>
            <w:tcW w:w="1514" w:type="dxa"/>
            <w:tcBorders>
              <w:top w:val="nil"/>
              <w:left w:val="nil"/>
              <w:bottom w:val="nil"/>
              <w:right w:val="nil"/>
            </w:tcBorders>
            <w:shd w:val="clear" w:color="auto" w:fill="auto"/>
            <w:noWrap/>
            <w:vAlign w:val="center"/>
            <w:hideMark/>
          </w:tcPr>
          <w:p w14:paraId="6365EF47"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231.666,33</w:t>
            </w:r>
          </w:p>
        </w:tc>
      </w:tr>
      <w:tr w:rsidR="00DF3976" w:rsidRPr="00DF3976" w14:paraId="54E5A3D6"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0F40CB4D"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Subvenciones de explotación incorporadas al resultado</w:t>
            </w:r>
          </w:p>
        </w:tc>
        <w:tc>
          <w:tcPr>
            <w:tcW w:w="828" w:type="dxa"/>
            <w:tcBorders>
              <w:top w:val="nil"/>
              <w:left w:val="nil"/>
              <w:bottom w:val="nil"/>
              <w:right w:val="nil"/>
            </w:tcBorders>
            <w:shd w:val="clear" w:color="auto" w:fill="auto"/>
            <w:noWrap/>
            <w:vAlign w:val="center"/>
            <w:hideMark/>
          </w:tcPr>
          <w:p w14:paraId="43C3F15C" w14:textId="77777777" w:rsidR="00DF3976" w:rsidRPr="0036157D" w:rsidRDefault="00DF3976" w:rsidP="00DF3976">
            <w:pPr>
              <w:ind w:left="0"/>
              <w:rPr>
                <w:rFonts w:ascii="Arial" w:eastAsia="Times New Roman" w:hAnsi="Arial" w:cs="Arial"/>
                <w:color w:val="000000"/>
                <w:sz w:val="18"/>
                <w:szCs w:val="18"/>
                <w:lang w:val="es-ES"/>
              </w:rPr>
            </w:pPr>
          </w:p>
        </w:tc>
        <w:tc>
          <w:tcPr>
            <w:tcW w:w="1514" w:type="dxa"/>
            <w:tcBorders>
              <w:top w:val="nil"/>
              <w:left w:val="nil"/>
              <w:bottom w:val="nil"/>
              <w:right w:val="nil"/>
            </w:tcBorders>
            <w:shd w:val="clear" w:color="auto" w:fill="auto"/>
            <w:noWrap/>
            <w:vAlign w:val="center"/>
            <w:hideMark/>
          </w:tcPr>
          <w:p w14:paraId="4F0F2C97"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16.564.879,87</w:t>
            </w:r>
          </w:p>
        </w:tc>
        <w:tc>
          <w:tcPr>
            <w:tcW w:w="1514" w:type="dxa"/>
            <w:tcBorders>
              <w:top w:val="nil"/>
              <w:left w:val="nil"/>
              <w:bottom w:val="nil"/>
              <w:right w:val="nil"/>
            </w:tcBorders>
            <w:shd w:val="clear" w:color="auto" w:fill="auto"/>
            <w:noWrap/>
            <w:vAlign w:val="center"/>
            <w:hideMark/>
          </w:tcPr>
          <w:p w14:paraId="142E725A" w14:textId="77777777" w:rsidR="00DF3976" w:rsidRPr="00DF3976" w:rsidRDefault="00CC246F" w:rsidP="00DF3976">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17.630.367,93</w:t>
            </w:r>
          </w:p>
        </w:tc>
      </w:tr>
      <w:tr w:rsidR="00DF3976" w:rsidRPr="00DF3976" w14:paraId="0496968B"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08CB2AFA"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Gastos de personal</w:t>
            </w:r>
          </w:p>
        </w:tc>
        <w:tc>
          <w:tcPr>
            <w:tcW w:w="828" w:type="dxa"/>
            <w:tcBorders>
              <w:top w:val="nil"/>
              <w:left w:val="nil"/>
              <w:bottom w:val="nil"/>
              <w:right w:val="nil"/>
            </w:tcBorders>
            <w:shd w:val="clear" w:color="auto" w:fill="auto"/>
            <w:noWrap/>
            <w:vAlign w:val="center"/>
            <w:hideMark/>
          </w:tcPr>
          <w:p w14:paraId="753C7150" w14:textId="77777777" w:rsidR="00DF3976" w:rsidRPr="0036157D" w:rsidRDefault="00DF3976" w:rsidP="00DF3976">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w:t>
            </w:r>
            <w:r w:rsidR="001527DF" w:rsidRPr="0036157D">
              <w:rPr>
                <w:rFonts w:ascii="Arial" w:eastAsia="Times New Roman" w:hAnsi="Arial" w:cs="Arial"/>
                <w:b/>
                <w:bCs/>
                <w:color w:val="000000"/>
                <w:sz w:val="18"/>
                <w:szCs w:val="18"/>
                <w:lang w:val="es-ES"/>
              </w:rPr>
              <w:t>2c</w:t>
            </w:r>
          </w:p>
        </w:tc>
        <w:tc>
          <w:tcPr>
            <w:tcW w:w="1514" w:type="dxa"/>
            <w:tcBorders>
              <w:top w:val="nil"/>
              <w:left w:val="nil"/>
              <w:bottom w:val="nil"/>
              <w:right w:val="nil"/>
            </w:tcBorders>
            <w:shd w:val="clear" w:color="auto" w:fill="auto"/>
            <w:noWrap/>
            <w:vAlign w:val="center"/>
            <w:hideMark/>
          </w:tcPr>
          <w:p w14:paraId="2AD4089E"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(1.842.732,92)</w:t>
            </w:r>
          </w:p>
        </w:tc>
        <w:tc>
          <w:tcPr>
            <w:tcW w:w="1514" w:type="dxa"/>
            <w:tcBorders>
              <w:top w:val="nil"/>
              <w:left w:val="nil"/>
              <w:bottom w:val="nil"/>
              <w:right w:val="nil"/>
            </w:tcBorders>
            <w:shd w:val="clear" w:color="auto" w:fill="auto"/>
            <w:noWrap/>
            <w:vAlign w:val="center"/>
            <w:hideMark/>
          </w:tcPr>
          <w:p w14:paraId="235B674C"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(1.883.804,46)</w:t>
            </w:r>
          </w:p>
        </w:tc>
      </w:tr>
      <w:tr w:rsidR="00DF3976" w:rsidRPr="00DF3976" w14:paraId="5A3BE4D4"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201A145C"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Sueldos, salarios y asimilados</w:t>
            </w:r>
          </w:p>
        </w:tc>
        <w:tc>
          <w:tcPr>
            <w:tcW w:w="828" w:type="dxa"/>
            <w:tcBorders>
              <w:top w:val="nil"/>
              <w:left w:val="nil"/>
              <w:bottom w:val="nil"/>
              <w:right w:val="nil"/>
            </w:tcBorders>
            <w:shd w:val="clear" w:color="auto" w:fill="auto"/>
            <w:noWrap/>
            <w:vAlign w:val="center"/>
            <w:hideMark/>
          </w:tcPr>
          <w:p w14:paraId="238BDA4D" w14:textId="77777777" w:rsidR="00DF3976" w:rsidRPr="0036157D" w:rsidRDefault="00DF3976" w:rsidP="00DF3976">
            <w:pPr>
              <w:ind w:left="0"/>
              <w:rPr>
                <w:rFonts w:ascii="Arial" w:eastAsia="Times New Roman" w:hAnsi="Arial" w:cs="Arial"/>
                <w:color w:val="000000"/>
                <w:sz w:val="18"/>
                <w:szCs w:val="18"/>
                <w:lang w:val="es-ES"/>
              </w:rPr>
            </w:pPr>
          </w:p>
        </w:tc>
        <w:tc>
          <w:tcPr>
            <w:tcW w:w="1514" w:type="dxa"/>
            <w:tcBorders>
              <w:top w:val="nil"/>
              <w:left w:val="nil"/>
              <w:bottom w:val="nil"/>
              <w:right w:val="nil"/>
            </w:tcBorders>
            <w:shd w:val="clear" w:color="auto" w:fill="auto"/>
            <w:noWrap/>
            <w:vAlign w:val="center"/>
            <w:hideMark/>
          </w:tcPr>
          <w:p w14:paraId="47427D63"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(1.408.435,55)</w:t>
            </w:r>
          </w:p>
        </w:tc>
        <w:tc>
          <w:tcPr>
            <w:tcW w:w="1514" w:type="dxa"/>
            <w:tcBorders>
              <w:top w:val="nil"/>
              <w:left w:val="nil"/>
              <w:bottom w:val="nil"/>
              <w:right w:val="nil"/>
            </w:tcBorders>
            <w:shd w:val="clear" w:color="auto" w:fill="auto"/>
            <w:noWrap/>
            <w:vAlign w:val="center"/>
            <w:hideMark/>
          </w:tcPr>
          <w:p w14:paraId="5CD10865"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(1.457.439,62)</w:t>
            </w:r>
          </w:p>
        </w:tc>
      </w:tr>
      <w:tr w:rsidR="00DF3976" w:rsidRPr="00DF3976" w14:paraId="60AB7289"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46C68690"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Cargas sociales</w:t>
            </w:r>
          </w:p>
        </w:tc>
        <w:tc>
          <w:tcPr>
            <w:tcW w:w="828" w:type="dxa"/>
            <w:tcBorders>
              <w:top w:val="nil"/>
              <w:left w:val="nil"/>
              <w:bottom w:val="nil"/>
              <w:right w:val="nil"/>
            </w:tcBorders>
            <w:shd w:val="clear" w:color="auto" w:fill="auto"/>
            <w:noWrap/>
            <w:vAlign w:val="center"/>
            <w:hideMark/>
          </w:tcPr>
          <w:p w14:paraId="49250B38" w14:textId="77777777" w:rsidR="00DF3976" w:rsidRPr="0036157D" w:rsidRDefault="00DF3976" w:rsidP="00DF3976">
            <w:pPr>
              <w:ind w:left="0"/>
              <w:rPr>
                <w:rFonts w:ascii="Arial" w:eastAsia="Times New Roman" w:hAnsi="Arial" w:cs="Arial"/>
                <w:color w:val="000000"/>
                <w:sz w:val="18"/>
                <w:szCs w:val="18"/>
                <w:lang w:val="es-ES"/>
              </w:rPr>
            </w:pPr>
          </w:p>
        </w:tc>
        <w:tc>
          <w:tcPr>
            <w:tcW w:w="1514" w:type="dxa"/>
            <w:tcBorders>
              <w:top w:val="nil"/>
              <w:left w:val="nil"/>
              <w:bottom w:val="nil"/>
              <w:right w:val="nil"/>
            </w:tcBorders>
            <w:shd w:val="clear" w:color="auto" w:fill="auto"/>
            <w:noWrap/>
            <w:vAlign w:val="center"/>
            <w:hideMark/>
          </w:tcPr>
          <w:p w14:paraId="2D2C3312"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(434.297,37)</w:t>
            </w:r>
          </w:p>
        </w:tc>
        <w:tc>
          <w:tcPr>
            <w:tcW w:w="1514" w:type="dxa"/>
            <w:tcBorders>
              <w:top w:val="nil"/>
              <w:left w:val="nil"/>
              <w:bottom w:val="nil"/>
              <w:right w:val="nil"/>
            </w:tcBorders>
            <w:shd w:val="clear" w:color="auto" w:fill="auto"/>
            <w:noWrap/>
            <w:vAlign w:val="center"/>
            <w:hideMark/>
          </w:tcPr>
          <w:p w14:paraId="13AFF735"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(426.364,84)</w:t>
            </w:r>
          </w:p>
        </w:tc>
      </w:tr>
      <w:tr w:rsidR="00DF3976" w:rsidRPr="00DF3976" w14:paraId="3EB16284"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2C55DA25"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Otros gastos de explotación</w:t>
            </w:r>
          </w:p>
        </w:tc>
        <w:tc>
          <w:tcPr>
            <w:tcW w:w="828" w:type="dxa"/>
            <w:tcBorders>
              <w:top w:val="nil"/>
              <w:left w:val="nil"/>
              <w:bottom w:val="nil"/>
              <w:right w:val="nil"/>
            </w:tcBorders>
            <w:shd w:val="clear" w:color="auto" w:fill="auto"/>
            <w:noWrap/>
            <w:vAlign w:val="center"/>
            <w:hideMark/>
          </w:tcPr>
          <w:p w14:paraId="749E9840" w14:textId="77777777" w:rsidR="00DF3976" w:rsidRPr="0036157D" w:rsidRDefault="001527DF" w:rsidP="00DF3976">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12d</w:t>
            </w:r>
          </w:p>
        </w:tc>
        <w:tc>
          <w:tcPr>
            <w:tcW w:w="1514" w:type="dxa"/>
            <w:tcBorders>
              <w:top w:val="nil"/>
              <w:left w:val="nil"/>
              <w:bottom w:val="nil"/>
              <w:right w:val="nil"/>
            </w:tcBorders>
            <w:shd w:val="clear" w:color="auto" w:fill="auto"/>
            <w:noWrap/>
            <w:vAlign w:val="center"/>
            <w:hideMark/>
          </w:tcPr>
          <w:p w14:paraId="0343D527"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(288.487,92)</w:t>
            </w:r>
          </w:p>
        </w:tc>
        <w:tc>
          <w:tcPr>
            <w:tcW w:w="1514" w:type="dxa"/>
            <w:tcBorders>
              <w:top w:val="nil"/>
              <w:left w:val="nil"/>
              <w:bottom w:val="nil"/>
              <w:right w:val="nil"/>
            </w:tcBorders>
            <w:shd w:val="clear" w:color="auto" w:fill="auto"/>
            <w:noWrap/>
            <w:vAlign w:val="center"/>
            <w:hideMark/>
          </w:tcPr>
          <w:p w14:paraId="5C54DD0F"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(327.945,04)</w:t>
            </w:r>
          </w:p>
        </w:tc>
      </w:tr>
      <w:tr w:rsidR="00DF3976" w:rsidRPr="00DF3976" w14:paraId="10235A84"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361D392C"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Servicios exteriores</w:t>
            </w:r>
          </w:p>
        </w:tc>
        <w:tc>
          <w:tcPr>
            <w:tcW w:w="828" w:type="dxa"/>
            <w:tcBorders>
              <w:top w:val="nil"/>
              <w:left w:val="nil"/>
              <w:bottom w:val="nil"/>
              <w:right w:val="nil"/>
            </w:tcBorders>
            <w:shd w:val="clear" w:color="auto" w:fill="auto"/>
            <w:noWrap/>
            <w:vAlign w:val="center"/>
            <w:hideMark/>
          </w:tcPr>
          <w:p w14:paraId="1A2710F2" w14:textId="77777777" w:rsidR="00DF3976" w:rsidRPr="0036157D" w:rsidRDefault="00DF3976" w:rsidP="00DF3976">
            <w:pPr>
              <w:ind w:left="0"/>
              <w:rPr>
                <w:rFonts w:ascii="Arial" w:eastAsia="Times New Roman" w:hAnsi="Arial" w:cs="Arial"/>
                <w:color w:val="000000"/>
                <w:sz w:val="18"/>
                <w:szCs w:val="18"/>
                <w:lang w:val="es-ES"/>
              </w:rPr>
            </w:pPr>
          </w:p>
        </w:tc>
        <w:tc>
          <w:tcPr>
            <w:tcW w:w="1514" w:type="dxa"/>
            <w:tcBorders>
              <w:top w:val="nil"/>
              <w:left w:val="nil"/>
              <w:bottom w:val="nil"/>
              <w:right w:val="nil"/>
            </w:tcBorders>
            <w:shd w:val="clear" w:color="auto" w:fill="auto"/>
            <w:noWrap/>
            <w:vAlign w:val="center"/>
            <w:hideMark/>
          </w:tcPr>
          <w:p w14:paraId="67C1E416"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(279.132,45)</w:t>
            </w:r>
          </w:p>
        </w:tc>
        <w:tc>
          <w:tcPr>
            <w:tcW w:w="1514" w:type="dxa"/>
            <w:tcBorders>
              <w:top w:val="nil"/>
              <w:left w:val="nil"/>
              <w:bottom w:val="nil"/>
              <w:right w:val="nil"/>
            </w:tcBorders>
            <w:shd w:val="clear" w:color="auto" w:fill="auto"/>
            <w:noWrap/>
            <w:vAlign w:val="center"/>
            <w:hideMark/>
          </w:tcPr>
          <w:p w14:paraId="14580779"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(319.500,02)</w:t>
            </w:r>
          </w:p>
        </w:tc>
      </w:tr>
      <w:tr w:rsidR="00DF3976" w:rsidRPr="00DF3976" w14:paraId="2BD11A29"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37543E37"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Tributos</w:t>
            </w:r>
          </w:p>
        </w:tc>
        <w:tc>
          <w:tcPr>
            <w:tcW w:w="828" w:type="dxa"/>
            <w:tcBorders>
              <w:top w:val="nil"/>
              <w:left w:val="nil"/>
              <w:bottom w:val="nil"/>
              <w:right w:val="nil"/>
            </w:tcBorders>
            <w:shd w:val="clear" w:color="auto" w:fill="auto"/>
            <w:noWrap/>
            <w:vAlign w:val="center"/>
            <w:hideMark/>
          </w:tcPr>
          <w:p w14:paraId="35E389AA" w14:textId="77777777" w:rsidR="00DF3976" w:rsidRPr="0036157D" w:rsidRDefault="00DF3976" w:rsidP="00DF3976">
            <w:pPr>
              <w:ind w:left="0"/>
              <w:rPr>
                <w:rFonts w:ascii="Arial" w:eastAsia="Times New Roman" w:hAnsi="Arial" w:cs="Arial"/>
                <w:color w:val="000000"/>
                <w:sz w:val="18"/>
                <w:szCs w:val="18"/>
                <w:lang w:val="es-ES"/>
              </w:rPr>
            </w:pPr>
          </w:p>
        </w:tc>
        <w:tc>
          <w:tcPr>
            <w:tcW w:w="1514" w:type="dxa"/>
            <w:tcBorders>
              <w:top w:val="nil"/>
              <w:left w:val="nil"/>
              <w:bottom w:val="nil"/>
              <w:right w:val="nil"/>
            </w:tcBorders>
            <w:shd w:val="clear" w:color="auto" w:fill="auto"/>
            <w:noWrap/>
            <w:vAlign w:val="center"/>
            <w:hideMark/>
          </w:tcPr>
          <w:p w14:paraId="752515BF"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(9.355,47)</w:t>
            </w:r>
          </w:p>
        </w:tc>
        <w:tc>
          <w:tcPr>
            <w:tcW w:w="1514" w:type="dxa"/>
            <w:tcBorders>
              <w:top w:val="nil"/>
              <w:left w:val="nil"/>
              <w:bottom w:val="nil"/>
              <w:right w:val="nil"/>
            </w:tcBorders>
            <w:shd w:val="clear" w:color="auto" w:fill="auto"/>
            <w:noWrap/>
            <w:vAlign w:val="center"/>
            <w:hideMark/>
          </w:tcPr>
          <w:p w14:paraId="2AC03C2B" w14:textId="77777777" w:rsidR="00DF3976" w:rsidRPr="00DF3976" w:rsidRDefault="00DF3976" w:rsidP="00DF3976">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(8.445,02)</w:t>
            </w:r>
          </w:p>
        </w:tc>
      </w:tr>
      <w:tr w:rsidR="00DF3976" w:rsidRPr="00DF3976" w14:paraId="11BEBDE2"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0FE556E3"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Amortización del inmovilizado</w:t>
            </w:r>
          </w:p>
        </w:tc>
        <w:tc>
          <w:tcPr>
            <w:tcW w:w="828" w:type="dxa"/>
            <w:tcBorders>
              <w:top w:val="nil"/>
              <w:left w:val="nil"/>
              <w:bottom w:val="nil"/>
              <w:right w:val="nil"/>
            </w:tcBorders>
            <w:shd w:val="clear" w:color="auto" w:fill="auto"/>
            <w:noWrap/>
            <w:vAlign w:val="center"/>
            <w:hideMark/>
          </w:tcPr>
          <w:p w14:paraId="6C42FA95" w14:textId="77777777" w:rsidR="00DF3976" w:rsidRPr="0036157D" w:rsidRDefault="00DF3976" w:rsidP="00DF3976">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5 y 6</w:t>
            </w:r>
          </w:p>
        </w:tc>
        <w:tc>
          <w:tcPr>
            <w:tcW w:w="1514" w:type="dxa"/>
            <w:tcBorders>
              <w:top w:val="nil"/>
              <w:left w:val="nil"/>
              <w:bottom w:val="nil"/>
              <w:right w:val="nil"/>
            </w:tcBorders>
            <w:shd w:val="clear" w:color="auto" w:fill="auto"/>
            <w:noWrap/>
            <w:vAlign w:val="center"/>
            <w:hideMark/>
          </w:tcPr>
          <w:p w14:paraId="60942834"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(58.131,56)</w:t>
            </w:r>
          </w:p>
        </w:tc>
        <w:tc>
          <w:tcPr>
            <w:tcW w:w="1514" w:type="dxa"/>
            <w:tcBorders>
              <w:top w:val="nil"/>
              <w:left w:val="nil"/>
              <w:bottom w:val="nil"/>
              <w:right w:val="nil"/>
            </w:tcBorders>
            <w:shd w:val="clear" w:color="auto" w:fill="auto"/>
            <w:noWrap/>
            <w:vAlign w:val="center"/>
            <w:hideMark/>
          </w:tcPr>
          <w:p w14:paraId="2ED73952"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(50.366,22)</w:t>
            </w:r>
          </w:p>
        </w:tc>
      </w:tr>
      <w:tr w:rsidR="00DF3976" w:rsidRPr="00DF3976" w14:paraId="19F37075"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5D873854"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Imputación de subvenciones de inmovilizado no financiero y otras</w:t>
            </w:r>
          </w:p>
        </w:tc>
        <w:tc>
          <w:tcPr>
            <w:tcW w:w="828" w:type="dxa"/>
            <w:tcBorders>
              <w:top w:val="nil"/>
              <w:left w:val="nil"/>
              <w:bottom w:val="nil"/>
              <w:right w:val="nil"/>
            </w:tcBorders>
            <w:shd w:val="clear" w:color="auto" w:fill="auto"/>
            <w:noWrap/>
            <w:vAlign w:val="center"/>
            <w:hideMark/>
          </w:tcPr>
          <w:p w14:paraId="2788D552" w14:textId="77777777" w:rsidR="00DF3976" w:rsidRPr="0036157D" w:rsidRDefault="001527DF" w:rsidP="00DF3976">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15</w:t>
            </w:r>
          </w:p>
        </w:tc>
        <w:tc>
          <w:tcPr>
            <w:tcW w:w="1514" w:type="dxa"/>
            <w:tcBorders>
              <w:top w:val="nil"/>
              <w:left w:val="nil"/>
              <w:bottom w:val="nil"/>
              <w:right w:val="nil"/>
            </w:tcBorders>
            <w:shd w:val="clear" w:color="auto" w:fill="auto"/>
            <w:noWrap/>
            <w:vAlign w:val="center"/>
            <w:hideMark/>
          </w:tcPr>
          <w:p w14:paraId="476C665B"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30.069,22</w:t>
            </w:r>
          </w:p>
        </w:tc>
        <w:tc>
          <w:tcPr>
            <w:tcW w:w="1514" w:type="dxa"/>
            <w:tcBorders>
              <w:top w:val="nil"/>
              <w:left w:val="nil"/>
              <w:bottom w:val="nil"/>
              <w:right w:val="nil"/>
            </w:tcBorders>
            <w:shd w:val="clear" w:color="auto" w:fill="auto"/>
            <w:noWrap/>
            <w:vAlign w:val="center"/>
            <w:hideMark/>
          </w:tcPr>
          <w:p w14:paraId="249F9A69"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30.339,87</w:t>
            </w:r>
          </w:p>
        </w:tc>
      </w:tr>
      <w:tr w:rsidR="00DF3976" w:rsidRPr="00DF3976" w14:paraId="5787D8C1"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2B2E08D4"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Excesos de provisiones</w:t>
            </w:r>
          </w:p>
        </w:tc>
        <w:tc>
          <w:tcPr>
            <w:tcW w:w="828" w:type="dxa"/>
            <w:tcBorders>
              <w:top w:val="nil"/>
              <w:left w:val="nil"/>
              <w:bottom w:val="nil"/>
              <w:right w:val="nil"/>
            </w:tcBorders>
            <w:shd w:val="clear" w:color="auto" w:fill="auto"/>
            <w:noWrap/>
            <w:vAlign w:val="center"/>
            <w:hideMark/>
          </w:tcPr>
          <w:p w14:paraId="20157C11" w14:textId="77777777" w:rsidR="00DF3976" w:rsidRPr="0036157D" w:rsidRDefault="001527DF" w:rsidP="00DF3976">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13</w:t>
            </w:r>
          </w:p>
        </w:tc>
        <w:tc>
          <w:tcPr>
            <w:tcW w:w="1514" w:type="dxa"/>
            <w:tcBorders>
              <w:top w:val="nil"/>
              <w:left w:val="nil"/>
              <w:bottom w:val="nil"/>
              <w:right w:val="nil"/>
            </w:tcBorders>
            <w:shd w:val="clear" w:color="auto" w:fill="auto"/>
            <w:noWrap/>
            <w:vAlign w:val="center"/>
            <w:hideMark/>
          </w:tcPr>
          <w:p w14:paraId="734563DA"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 -</w:t>
            </w:r>
          </w:p>
        </w:tc>
        <w:tc>
          <w:tcPr>
            <w:tcW w:w="1514" w:type="dxa"/>
            <w:tcBorders>
              <w:top w:val="nil"/>
              <w:left w:val="nil"/>
              <w:bottom w:val="nil"/>
              <w:right w:val="nil"/>
            </w:tcBorders>
            <w:shd w:val="clear" w:color="auto" w:fill="auto"/>
            <w:noWrap/>
            <w:vAlign w:val="center"/>
            <w:hideMark/>
          </w:tcPr>
          <w:p w14:paraId="48148D91"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142.221,56</w:t>
            </w:r>
          </w:p>
        </w:tc>
      </w:tr>
      <w:tr w:rsidR="00DF3976" w:rsidRPr="00DF3976" w14:paraId="40A55C2D" w14:textId="77777777" w:rsidTr="00DF3976">
        <w:trPr>
          <w:trHeight w:val="255"/>
          <w:jc w:val="center"/>
        </w:trPr>
        <w:tc>
          <w:tcPr>
            <w:tcW w:w="4748" w:type="dxa"/>
            <w:tcBorders>
              <w:top w:val="nil"/>
              <w:left w:val="nil"/>
              <w:bottom w:val="nil"/>
              <w:right w:val="nil"/>
            </w:tcBorders>
            <w:shd w:val="clear" w:color="auto" w:fill="auto"/>
            <w:noWrap/>
            <w:vAlign w:val="center"/>
            <w:hideMark/>
          </w:tcPr>
          <w:p w14:paraId="11933F3B"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Otros resultados</w:t>
            </w:r>
          </w:p>
        </w:tc>
        <w:tc>
          <w:tcPr>
            <w:tcW w:w="828" w:type="dxa"/>
            <w:tcBorders>
              <w:top w:val="nil"/>
              <w:left w:val="nil"/>
              <w:bottom w:val="nil"/>
              <w:right w:val="nil"/>
            </w:tcBorders>
            <w:shd w:val="clear" w:color="auto" w:fill="auto"/>
            <w:noWrap/>
            <w:vAlign w:val="center"/>
            <w:hideMark/>
          </w:tcPr>
          <w:p w14:paraId="58ED691D" w14:textId="77777777" w:rsidR="00DF3976" w:rsidRPr="0036157D" w:rsidRDefault="00DF3976" w:rsidP="00DF3976">
            <w:pPr>
              <w:ind w:left="0"/>
              <w:rPr>
                <w:rFonts w:ascii="Arial" w:eastAsia="Times New Roman" w:hAnsi="Arial" w:cs="Arial"/>
                <w:b/>
                <w:bCs/>
                <w:color w:val="000000"/>
                <w:sz w:val="18"/>
                <w:szCs w:val="18"/>
                <w:lang w:val="es-ES"/>
              </w:rPr>
            </w:pPr>
          </w:p>
        </w:tc>
        <w:tc>
          <w:tcPr>
            <w:tcW w:w="1514" w:type="dxa"/>
            <w:tcBorders>
              <w:top w:val="nil"/>
              <w:left w:val="nil"/>
              <w:bottom w:val="nil"/>
              <w:right w:val="nil"/>
            </w:tcBorders>
            <w:shd w:val="clear" w:color="auto" w:fill="auto"/>
            <w:noWrap/>
            <w:vAlign w:val="center"/>
            <w:hideMark/>
          </w:tcPr>
          <w:p w14:paraId="26E65D98"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20.546,10</w:t>
            </w:r>
          </w:p>
        </w:tc>
        <w:tc>
          <w:tcPr>
            <w:tcW w:w="1514" w:type="dxa"/>
            <w:tcBorders>
              <w:top w:val="nil"/>
              <w:left w:val="nil"/>
              <w:bottom w:val="nil"/>
              <w:right w:val="nil"/>
            </w:tcBorders>
            <w:shd w:val="clear" w:color="auto" w:fill="auto"/>
            <w:noWrap/>
            <w:vAlign w:val="center"/>
            <w:hideMark/>
          </w:tcPr>
          <w:p w14:paraId="6EA164CF"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8.043,76</w:t>
            </w:r>
          </w:p>
        </w:tc>
      </w:tr>
      <w:tr w:rsidR="00DF3976" w:rsidRPr="00DF3976" w14:paraId="05E108E7" w14:textId="77777777" w:rsidTr="00DF3976">
        <w:trPr>
          <w:trHeight w:val="255"/>
          <w:jc w:val="center"/>
        </w:trPr>
        <w:tc>
          <w:tcPr>
            <w:tcW w:w="4748" w:type="dxa"/>
            <w:tcBorders>
              <w:top w:val="single" w:sz="8" w:space="0" w:color="auto"/>
              <w:left w:val="nil"/>
              <w:bottom w:val="single" w:sz="8" w:space="0" w:color="auto"/>
              <w:right w:val="nil"/>
            </w:tcBorders>
            <w:shd w:val="clear" w:color="auto" w:fill="auto"/>
            <w:noWrap/>
            <w:vAlign w:val="center"/>
            <w:hideMark/>
          </w:tcPr>
          <w:p w14:paraId="22CDF14F"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RESULTADO DE EXPLOTACIÓN</w:t>
            </w:r>
          </w:p>
        </w:tc>
        <w:tc>
          <w:tcPr>
            <w:tcW w:w="828" w:type="dxa"/>
            <w:tcBorders>
              <w:top w:val="single" w:sz="8" w:space="0" w:color="auto"/>
              <w:left w:val="nil"/>
              <w:bottom w:val="single" w:sz="8" w:space="0" w:color="auto"/>
              <w:right w:val="nil"/>
            </w:tcBorders>
            <w:shd w:val="clear" w:color="auto" w:fill="auto"/>
            <w:noWrap/>
            <w:vAlign w:val="center"/>
            <w:hideMark/>
          </w:tcPr>
          <w:p w14:paraId="51AF17B3" w14:textId="77777777" w:rsidR="00DF3976" w:rsidRPr="0036157D" w:rsidRDefault="00DF3976" w:rsidP="00DF3976">
            <w:pPr>
              <w:ind w:left="0"/>
              <w:rPr>
                <w:rFonts w:ascii="Arial" w:eastAsia="Times New Roman" w:hAnsi="Arial" w:cs="Arial"/>
                <w:color w:val="000000"/>
                <w:sz w:val="18"/>
                <w:szCs w:val="18"/>
                <w:lang w:val="es-ES"/>
              </w:rPr>
            </w:pPr>
            <w:r w:rsidRPr="0036157D">
              <w:rPr>
                <w:rFonts w:ascii="Arial" w:eastAsia="Times New Roman" w:hAnsi="Arial" w:cs="Arial"/>
                <w:color w:val="000000"/>
                <w:sz w:val="18"/>
                <w:szCs w:val="18"/>
                <w:lang w:val="es-ES"/>
              </w:rPr>
              <w:t> </w:t>
            </w:r>
          </w:p>
        </w:tc>
        <w:tc>
          <w:tcPr>
            <w:tcW w:w="1514" w:type="dxa"/>
            <w:tcBorders>
              <w:top w:val="single" w:sz="8" w:space="0" w:color="auto"/>
              <w:left w:val="nil"/>
              <w:bottom w:val="single" w:sz="8" w:space="0" w:color="auto"/>
              <w:right w:val="nil"/>
            </w:tcBorders>
            <w:shd w:val="clear" w:color="auto" w:fill="auto"/>
            <w:noWrap/>
            <w:vAlign w:val="center"/>
            <w:hideMark/>
          </w:tcPr>
          <w:p w14:paraId="452D0A1D"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(2.166.663,97)</w:t>
            </w:r>
          </w:p>
        </w:tc>
        <w:tc>
          <w:tcPr>
            <w:tcW w:w="1514" w:type="dxa"/>
            <w:tcBorders>
              <w:top w:val="single" w:sz="8" w:space="0" w:color="auto"/>
              <w:left w:val="nil"/>
              <w:bottom w:val="single" w:sz="8" w:space="0" w:color="auto"/>
              <w:right w:val="nil"/>
            </w:tcBorders>
            <w:shd w:val="clear" w:color="auto" w:fill="auto"/>
            <w:noWrap/>
            <w:vAlign w:val="center"/>
            <w:hideMark/>
          </w:tcPr>
          <w:p w14:paraId="6BE9DD70"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(2.169.110,83)</w:t>
            </w:r>
          </w:p>
        </w:tc>
      </w:tr>
      <w:tr w:rsidR="00DF3976" w:rsidRPr="00DF3976" w14:paraId="3B866FAE" w14:textId="77777777" w:rsidTr="00DF3976">
        <w:trPr>
          <w:trHeight w:val="240"/>
          <w:jc w:val="center"/>
        </w:trPr>
        <w:tc>
          <w:tcPr>
            <w:tcW w:w="4748" w:type="dxa"/>
            <w:tcBorders>
              <w:top w:val="nil"/>
              <w:left w:val="nil"/>
              <w:bottom w:val="nil"/>
              <w:right w:val="nil"/>
            </w:tcBorders>
            <w:shd w:val="clear" w:color="auto" w:fill="auto"/>
            <w:noWrap/>
            <w:vAlign w:val="center"/>
            <w:hideMark/>
          </w:tcPr>
          <w:p w14:paraId="251F3919"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Ingresos financieros</w:t>
            </w:r>
          </w:p>
        </w:tc>
        <w:tc>
          <w:tcPr>
            <w:tcW w:w="828" w:type="dxa"/>
            <w:tcBorders>
              <w:top w:val="nil"/>
              <w:left w:val="nil"/>
              <w:bottom w:val="nil"/>
              <w:right w:val="nil"/>
            </w:tcBorders>
            <w:shd w:val="clear" w:color="auto" w:fill="auto"/>
            <w:noWrap/>
            <w:vAlign w:val="center"/>
            <w:hideMark/>
          </w:tcPr>
          <w:p w14:paraId="39DE29E2" w14:textId="77777777" w:rsidR="00DF3976" w:rsidRPr="0036157D" w:rsidRDefault="001527DF" w:rsidP="00DF3976">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12e</w:t>
            </w:r>
          </w:p>
        </w:tc>
        <w:tc>
          <w:tcPr>
            <w:tcW w:w="1514" w:type="dxa"/>
            <w:tcBorders>
              <w:top w:val="nil"/>
              <w:left w:val="nil"/>
              <w:bottom w:val="nil"/>
              <w:right w:val="nil"/>
            </w:tcBorders>
            <w:shd w:val="clear" w:color="auto" w:fill="auto"/>
            <w:noWrap/>
            <w:vAlign w:val="center"/>
            <w:hideMark/>
          </w:tcPr>
          <w:p w14:paraId="1AF9869D"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693,09</w:t>
            </w:r>
          </w:p>
        </w:tc>
        <w:tc>
          <w:tcPr>
            <w:tcW w:w="1514" w:type="dxa"/>
            <w:tcBorders>
              <w:top w:val="nil"/>
              <w:left w:val="nil"/>
              <w:bottom w:val="nil"/>
              <w:right w:val="nil"/>
            </w:tcBorders>
            <w:shd w:val="clear" w:color="auto" w:fill="auto"/>
            <w:noWrap/>
            <w:vAlign w:val="center"/>
            <w:hideMark/>
          </w:tcPr>
          <w:p w14:paraId="71AE01C2"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3.264,20</w:t>
            </w:r>
          </w:p>
        </w:tc>
      </w:tr>
      <w:tr w:rsidR="00DF3976" w:rsidRPr="00DF3976" w14:paraId="4FB9F875" w14:textId="77777777" w:rsidTr="00DF3976">
        <w:trPr>
          <w:trHeight w:val="255"/>
          <w:jc w:val="center"/>
        </w:trPr>
        <w:tc>
          <w:tcPr>
            <w:tcW w:w="4748" w:type="dxa"/>
            <w:tcBorders>
              <w:top w:val="nil"/>
              <w:left w:val="nil"/>
              <w:bottom w:val="nil"/>
              <w:right w:val="nil"/>
            </w:tcBorders>
            <w:shd w:val="clear" w:color="auto" w:fill="auto"/>
            <w:noWrap/>
            <w:vAlign w:val="center"/>
            <w:hideMark/>
          </w:tcPr>
          <w:p w14:paraId="2F7737F6"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Diferencias de cambio</w:t>
            </w:r>
          </w:p>
        </w:tc>
        <w:tc>
          <w:tcPr>
            <w:tcW w:w="828" w:type="dxa"/>
            <w:tcBorders>
              <w:top w:val="nil"/>
              <w:left w:val="nil"/>
              <w:bottom w:val="nil"/>
              <w:right w:val="nil"/>
            </w:tcBorders>
            <w:shd w:val="clear" w:color="auto" w:fill="auto"/>
            <w:noWrap/>
            <w:vAlign w:val="center"/>
            <w:hideMark/>
          </w:tcPr>
          <w:p w14:paraId="0BAA925D" w14:textId="77777777" w:rsidR="00DF3976" w:rsidRPr="0036157D" w:rsidRDefault="001527DF" w:rsidP="00DF3976">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12e</w:t>
            </w:r>
          </w:p>
        </w:tc>
        <w:tc>
          <w:tcPr>
            <w:tcW w:w="1514" w:type="dxa"/>
            <w:tcBorders>
              <w:top w:val="nil"/>
              <w:left w:val="nil"/>
              <w:bottom w:val="nil"/>
              <w:right w:val="nil"/>
            </w:tcBorders>
            <w:shd w:val="clear" w:color="auto" w:fill="auto"/>
            <w:noWrap/>
            <w:vAlign w:val="center"/>
            <w:hideMark/>
          </w:tcPr>
          <w:p w14:paraId="29BDC3E4"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103,88</w:t>
            </w:r>
          </w:p>
        </w:tc>
        <w:tc>
          <w:tcPr>
            <w:tcW w:w="1514" w:type="dxa"/>
            <w:tcBorders>
              <w:top w:val="nil"/>
              <w:left w:val="nil"/>
              <w:bottom w:val="nil"/>
              <w:right w:val="nil"/>
            </w:tcBorders>
            <w:shd w:val="clear" w:color="auto" w:fill="auto"/>
            <w:noWrap/>
            <w:vAlign w:val="center"/>
            <w:hideMark/>
          </w:tcPr>
          <w:p w14:paraId="7010CDF4"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(20,37)</w:t>
            </w:r>
          </w:p>
        </w:tc>
      </w:tr>
      <w:tr w:rsidR="00DF3976" w:rsidRPr="00DF3976" w14:paraId="3E95E70C" w14:textId="77777777" w:rsidTr="00DF3976">
        <w:trPr>
          <w:trHeight w:val="255"/>
          <w:jc w:val="center"/>
        </w:trPr>
        <w:tc>
          <w:tcPr>
            <w:tcW w:w="4748" w:type="dxa"/>
            <w:tcBorders>
              <w:top w:val="single" w:sz="8" w:space="0" w:color="auto"/>
              <w:left w:val="nil"/>
              <w:bottom w:val="single" w:sz="8" w:space="0" w:color="auto"/>
              <w:right w:val="nil"/>
            </w:tcBorders>
            <w:shd w:val="clear" w:color="auto" w:fill="auto"/>
            <w:noWrap/>
            <w:vAlign w:val="center"/>
            <w:hideMark/>
          </w:tcPr>
          <w:p w14:paraId="2C7D9338"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RESULTADO FINANCIERO</w:t>
            </w:r>
          </w:p>
        </w:tc>
        <w:tc>
          <w:tcPr>
            <w:tcW w:w="828" w:type="dxa"/>
            <w:tcBorders>
              <w:top w:val="single" w:sz="8" w:space="0" w:color="auto"/>
              <w:left w:val="nil"/>
              <w:bottom w:val="single" w:sz="8" w:space="0" w:color="auto"/>
              <w:right w:val="nil"/>
            </w:tcBorders>
            <w:shd w:val="clear" w:color="auto" w:fill="auto"/>
            <w:noWrap/>
            <w:vAlign w:val="center"/>
            <w:hideMark/>
          </w:tcPr>
          <w:p w14:paraId="6885A8B4" w14:textId="77777777" w:rsidR="00DF3976" w:rsidRPr="0036157D" w:rsidRDefault="00DF3976" w:rsidP="00DF3976">
            <w:pPr>
              <w:ind w:left="0"/>
              <w:rPr>
                <w:rFonts w:ascii="Arial" w:eastAsia="Times New Roman" w:hAnsi="Arial" w:cs="Arial"/>
                <w:color w:val="000000"/>
                <w:sz w:val="18"/>
                <w:szCs w:val="18"/>
                <w:lang w:val="es-ES"/>
              </w:rPr>
            </w:pPr>
            <w:r w:rsidRPr="0036157D">
              <w:rPr>
                <w:rFonts w:ascii="Arial" w:eastAsia="Times New Roman" w:hAnsi="Arial" w:cs="Arial"/>
                <w:color w:val="000000"/>
                <w:sz w:val="18"/>
                <w:szCs w:val="18"/>
                <w:lang w:val="es-ES"/>
              </w:rPr>
              <w:t> </w:t>
            </w:r>
          </w:p>
        </w:tc>
        <w:tc>
          <w:tcPr>
            <w:tcW w:w="1514" w:type="dxa"/>
            <w:tcBorders>
              <w:top w:val="single" w:sz="8" w:space="0" w:color="auto"/>
              <w:left w:val="nil"/>
              <w:bottom w:val="single" w:sz="8" w:space="0" w:color="auto"/>
              <w:right w:val="nil"/>
            </w:tcBorders>
            <w:shd w:val="clear" w:color="auto" w:fill="auto"/>
            <w:noWrap/>
            <w:vAlign w:val="center"/>
            <w:hideMark/>
          </w:tcPr>
          <w:p w14:paraId="6AA5E7AA"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796,97</w:t>
            </w:r>
          </w:p>
        </w:tc>
        <w:tc>
          <w:tcPr>
            <w:tcW w:w="1514" w:type="dxa"/>
            <w:tcBorders>
              <w:top w:val="single" w:sz="8" w:space="0" w:color="auto"/>
              <w:left w:val="nil"/>
              <w:bottom w:val="single" w:sz="8" w:space="0" w:color="auto"/>
              <w:right w:val="nil"/>
            </w:tcBorders>
            <w:shd w:val="clear" w:color="auto" w:fill="auto"/>
            <w:noWrap/>
            <w:vAlign w:val="center"/>
            <w:hideMark/>
          </w:tcPr>
          <w:p w14:paraId="79B562A2"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3.243,83</w:t>
            </w:r>
          </w:p>
        </w:tc>
      </w:tr>
      <w:tr w:rsidR="00DF3976" w:rsidRPr="00DF3976" w14:paraId="0B7D56DA" w14:textId="77777777" w:rsidTr="00DF3976">
        <w:trPr>
          <w:trHeight w:val="255"/>
          <w:jc w:val="center"/>
        </w:trPr>
        <w:tc>
          <w:tcPr>
            <w:tcW w:w="4748" w:type="dxa"/>
            <w:tcBorders>
              <w:top w:val="nil"/>
              <w:left w:val="nil"/>
              <w:bottom w:val="single" w:sz="8" w:space="0" w:color="auto"/>
              <w:right w:val="nil"/>
            </w:tcBorders>
            <w:shd w:val="clear" w:color="auto" w:fill="auto"/>
            <w:noWrap/>
            <w:vAlign w:val="center"/>
            <w:hideMark/>
          </w:tcPr>
          <w:p w14:paraId="17CD9D7D"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RESULTADO ANTES DE IMPUESTOS</w:t>
            </w:r>
          </w:p>
        </w:tc>
        <w:tc>
          <w:tcPr>
            <w:tcW w:w="828" w:type="dxa"/>
            <w:tcBorders>
              <w:top w:val="nil"/>
              <w:left w:val="nil"/>
              <w:bottom w:val="single" w:sz="8" w:space="0" w:color="auto"/>
              <w:right w:val="nil"/>
            </w:tcBorders>
            <w:shd w:val="clear" w:color="auto" w:fill="auto"/>
            <w:noWrap/>
            <w:vAlign w:val="center"/>
            <w:hideMark/>
          </w:tcPr>
          <w:p w14:paraId="461F8DFD" w14:textId="77777777" w:rsidR="00DF3976" w:rsidRPr="0036157D" w:rsidRDefault="00DF3976" w:rsidP="00DF3976">
            <w:pPr>
              <w:ind w:left="0"/>
              <w:rPr>
                <w:rFonts w:ascii="Arial" w:eastAsia="Times New Roman" w:hAnsi="Arial" w:cs="Arial"/>
                <w:color w:val="000000"/>
                <w:sz w:val="18"/>
                <w:szCs w:val="18"/>
                <w:lang w:val="es-ES"/>
              </w:rPr>
            </w:pPr>
            <w:r w:rsidRPr="0036157D">
              <w:rPr>
                <w:rFonts w:ascii="Arial" w:eastAsia="Times New Roman" w:hAnsi="Arial" w:cs="Arial"/>
                <w:color w:val="000000"/>
                <w:sz w:val="18"/>
                <w:szCs w:val="18"/>
                <w:lang w:val="es-ES"/>
              </w:rPr>
              <w:t> </w:t>
            </w:r>
          </w:p>
        </w:tc>
        <w:tc>
          <w:tcPr>
            <w:tcW w:w="1514" w:type="dxa"/>
            <w:tcBorders>
              <w:top w:val="nil"/>
              <w:left w:val="nil"/>
              <w:bottom w:val="single" w:sz="8" w:space="0" w:color="auto"/>
              <w:right w:val="nil"/>
            </w:tcBorders>
            <w:shd w:val="clear" w:color="auto" w:fill="auto"/>
            <w:noWrap/>
            <w:vAlign w:val="center"/>
            <w:hideMark/>
          </w:tcPr>
          <w:p w14:paraId="43970AFC"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(2.165.867,00)</w:t>
            </w:r>
          </w:p>
        </w:tc>
        <w:tc>
          <w:tcPr>
            <w:tcW w:w="1514" w:type="dxa"/>
            <w:tcBorders>
              <w:top w:val="nil"/>
              <w:left w:val="nil"/>
              <w:bottom w:val="single" w:sz="8" w:space="0" w:color="auto"/>
              <w:right w:val="nil"/>
            </w:tcBorders>
            <w:shd w:val="clear" w:color="auto" w:fill="auto"/>
            <w:noWrap/>
            <w:vAlign w:val="center"/>
            <w:hideMark/>
          </w:tcPr>
          <w:p w14:paraId="148D4ADA"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(2.165.867,00)</w:t>
            </w:r>
          </w:p>
        </w:tc>
      </w:tr>
      <w:tr w:rsidR="00DF3976" w:rsidRPr="00DF3976" w14:paraId="52F4808B" w14:textId="77777777" w:rsidTr="00DF3976">
        <w:trPr>
          <w:trHeight w:val="255"/>
          <w:jc w:val="center"/>
        </w:trPr>
        <w:tc>
          <w:tcPr>
            <w:tcW w:w="4748" w:type="dxa"/>
            <w:tcBorders>
              <w:top w:val="nil"/>
              <w:left w:val="nil"/>
              <w:bottom w:val="nil"/>
              <w:right w:val="nil"/>
            </w:tcBorders>
            <w:shd w:val="clear" w:color="auto" w:fill="auto"/>
            <w:noWrap/>
            <w:vAlign w:val="center"/>
            <w:hideMark/>
          </w:tcPr>
          <w:p w14:paraId="6279B1E0"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Impuestos sobre beneficios</w:t>
            </w:r>
          </w:p>
        </w:tc>
        <w:tc>
          <w:tcPr>
            <w:tcW w:w="828" w:type="dxa"/>
            <w:tcBorders>
              <w:top w:val="nil"/>
              <w:left w:val="nil"/>
              <w:bottom w:val="nil"/>
              <w:right w:val="nil"/>
            </w:tcBorders>
            <w:shd w:val="clear" w:color="auto" w:fill="auto"/>
            <w:noWrap/>
            <w:vAlign w:val="center"/>
            <w:hideMark/>
          </w:tcPr>
          <w:p w14:paraId="71A9BF8E" w14:textId="77777777" w:rsidR="00DF3976" w:rsidRPr="0036157D" w:rsidRDefault="00DF3976" w:rsidP="00DF3976">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w:t>
            </w:r>
            <w:r w:rsidR="001527DF" w:rsidRPr="0036157D">
              <w:rPr>
                <w:rFonts w:ascii="Arial" w:eastAsia="Times New Roman" w:hAnsi="Arial" w:cs="Arial"/>
                <w:b/>
                <w:bCs/>
                <w:color w:val="000000"/>
                <w:sz w:val="18"/>
                <w:szCs w:val="18"/>
                <w:lang w:val="es-ES"/>
              </w:rPr>
              <w:t>1.2</w:t>
            </w:r>
          </w:p>
        </w:tc>
        <w:tc>
          <w:tcPr>
            <w:tcW w:w="1514" w:type="dxa"/>
            <w:tcBorders>
              <w:top w:val="nil"/>
              <w:left w:val="nil"/>
              <w:bottom w:val="nil"/>
              <w:right w:val="nil"/>
            </w:tcBorders>
            <w:shd w:val="clear" w:color="auto" w:fill="auto"/>
            <w:noWrap/>
            <w:vAlign w:val="center"/>
            <w:hideMark/>
          </w:tcPr>
          <w:p w14:paraId="18269AFB"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 -</w:t>
            </w:r>
          </w:p>
        </w:tc>
        <w:tc>
          <w:tcPr>
            <w:tcW w:w="1514" w:type="dxa"/>
            <w:tcBorders>
              <w:top w:val="nil"/>
              <w:left w:val="nil"/>
              <w:bottom w:val="nil"/>
              <w:right w:val="nil"/>
            </w:tcBorders>
            <w:shd w:val="clear" w:color="auto" w:fill="auto"/>
            <w:noWrap/>
            <w:vAlign w:val="center"/>
            <w:hideMark/>
          </w:tcPr>
          <w:p w14:paraId="1C145458"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 -</w:t>
            </w:r>
          </w:p>
        </w:tc>
      </w:tr>
      <w:tr w:rsidR="00DF3976" w:rsidRPr="00DF3976" w14:paraId="24E4FF34" w14:textId="77777777" w:rsidTr="00DF3976">
        <w:trPr>
          <w:trHeight w:val="255"/>
          <w:jc w:val="center"/>
        </w:trPr>
        <w:tc>
          <w:tcPr>
            <w:tcW w:w="4748" w:type="dxa"/>
            <w:tcBorders>
              <w:top w:val="single" w:sz="8" w:space="0" w:color="auto"/>
              <w:left w:val="nil"/>
              <w:bottom w:val="single" w:sz="8" w:space="0" w:color="auto"/>
              <w:right w:val="nil"/>
            </w:tcBorders>
            <w:shd w:val="clear" w:color="auto" w:fill="auto"/>
            <w:noWrap/>
            <w:vAlign w:val="center"/>
            <w:hideMark/>
          </w:tcPr>
          <w:p w14:paraId="08F446C4" w14:textId="77777777" w:rsidR="00DF3976" w:rsidRPr="00DF3976" w:rsidRDefault="00DF3976" w:rsidP="00DF3976">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RESULTADO DEL EJERCICIO</w:t>
            </w:r>
          </w:p>
        </w:tc>
        <w:tc>
          <w:tcPr>
            <w:tcW w:w="828" w:type="dxa"/>
            <w:tcBorders>
              <w:top w:val="single" w:sz="8" w:space="0" w:color="auto"/>
              <w:left w:val="nil"/>
              <w:bottom w:val="single" w:sz="8" w:space="0" w:color="auto"/>
              <w:right w:val="nil"/>
            </w:tcBorders>
            <w:shd w:val="clear" w:color="auto" w:fill="auto"/>
            <w:noWrap/>
            <w:vAlign w:val="center"/>
            <w:hideMark/>
          </w:tcPr>
          <w:p w14:paraId="1E4B80C2" w14:textId="77777777" w:rsidR="00DF3976" w:rsidRPr="0036157D" w:rsidRDefault="001527DF" w:rsidP="00DF3976">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3</w:t>
            </w:r>
          </w:p>
        </w:tc>
        <w:tc>
          <w:tcPr>
            <w:tcW w:w="1514" w:type="dxa"/>
            <w:tcBorders>
              <w:top w:val="single" w:sz="8" w:space="0" w:color="auto"/>
              <w:left w:val="nil"/>
              <w:bottom w:val="single" w:sz="8" w:space="0" w:color="auto"/>
              <w:right w:val="nil"/>
            </w:tcBorders>
            <w:shd w:val="clear" w:color="auto" w:fill="auto"/>
            <w:noWrap/>
            <w:vAlign w:val="center"/>
            <w:hideMark/>
          </w:tcPr>
          <w:p w14:paraId="519744C1"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(2.165.867,00)</w:t>
            </w:r>
          </w:p>
        </w:tc>
        <w:tc>
          <w:tcPr>
            <w:tcW w:w="1514" w:type="dxa"/>
            <w:tcBorders>
              <w:top w:val="single" w:sz="8" w:space="0" w:color="auto"/>
              <w:left w:val="nil"/>
              <w:bottom w:val="single" w:sz="8" w:space="0" w:color="auto"/>
              <w:right w:val="nil"/>
            </w:tcBorders>
            <w:shd w:val="clear" w:color="auto" w:fill="auto"/>
            <w:noWrap/>
            <w:vAlign w:val="center"/>
            <w:hideMark/>
          </w:tcPr>
          <w:p w14:paraId="33357562" w14:textId="77777777" w:rsidR="00DF3976" w:rsidRPr="00DF3976" w:rsidRDefault="00DF3976" w:rsidP="00DF3976">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(2.165.867,00)</w:t>
            </w:r>
          </w:p>
        </w:tc>
      </w:tr>
    </w:tbl>
    <w:p w14:paraId="001F3620" w14:textId="77777777" w:rsidR="00452010" w:rsidRPr="00452010" w:rsidRDefault="00452010" w:rsidP="00452010">
      <w:pPr>
        <w:rPr>
          <w:rFonts w:ascii="Arial" w:hAnsi="Arial" w:cs="Arial"/>
          <w:sz w:val="20"/>
        </w:rPr>
      </w:pPr>
    </w:p>
    <w:p w14:paraId="486C20FF" w14:textId="77777777" w:rsidR="000A6F36" w:rsidRPr="002932A1" w:rsidRDefault="000A6F36" w:rsidP="008A5163">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center"/>
        <w:outlineLvl w:val="0"/>
        <w:rPr>
          <w:rFonts w:ascii="Arial" w:hAnsi="Arial" w:cs="Arial"/>
          <w:b/>
          <w:snapToGrid w:val="0"/>
          <w:color w:val="000000"/>
          <w:sz w:val="18"/>
        </w:rPr>
      </w:pPr>
      <w:r w:rsidRPr="002932A1">
        <w:rPr>
          <w:rFonts w:ascii="Arial" w:hAnsi="Arial" w:cs="Arial"/>
          <w:i/>
          <w:iCs/>
          <w:sz w:val="16"/>
          <w:szCs w:val="18"/>
        </w:rPr>
        <w:t xml:space="preserve">Las Cuentas Anuales de la Sociedad, que forman </w:t>
      </w:r>
      <w:r w:rsidR="006B6F7D">
        <w:rPr>
          <w:rFonts w:ascii="Arial" w:hAnsi="Arial" w:cs="Arial"/>
          <w:i/>
          <w:iCs/>
          <w:sz w:val="16"/>
          <w:szCs w:val="18"/>
        </w:rPr>
        <w:t>una sola unidad, comprenden esta</w:t>
      </w:r>
      <w:r w:rsidRPr="002932A1">
        <w:rPr>
          <w:rFonts w:ascii="Arial" w:hAnsi="Arial" w:cs="Arial"/>
          <w:i/>
          <w:iCs/>
          <w:sz w:val="16"/>
          <w:szCs w:val="18"/>
        </w:rPr>
        <w:t>s</w:t>
      </w:r>
      <w:r w:rsidR="006B6F7D">
        <w:rPr>
          <w:rFonts w:ascii="Arial" w:hAnsi="Arial" w:cs="Arial"/>
          <w:i/>
          <w:iCs/>
          <w:sz w:val="16"/>
          <w:szCs w:val="18"/>
        </w:rPr>
        <w:t xml:space="preserve"> Cuentas de Pérdidas y Ganancias, el Balance</w:t>
      </w:r>
      <w:r w:rsidRPr="002932A1">
        <w:rPr>
          <w:rFonts w:ascii="Arial" w:hAnsi="Arial" w:cs="Arial"/>
          <w:i/>
          <w:iCs/>
          <w:sz w:val="16"/>
          <w:szCs w:val="18"/>
        </w:rPr>
        <w:t>, el Estado de Cambios en el Patrimonio</w:t>
      </w:r>
      <w:r>
        <w:rPr>
          <w:rFonts w:ascii="Arial" w:hAnsi="Arial" w:cs="Arial"/>
          <w:i/>
          <w:iCs/>
          <w:sz w:val="16"/>
          <w:szCs w:val="18"/>
        </w:rPr>
        <w:t xml:space="preserve"> Neto, el Estado de Flujos de Ef</w:t>
      </w:r>
      <w:r w:rsidRPr="002932A1">
        <w:rPr>
          <w:rFonts w:ascii="Arial" w:hAnsi="Arial" w:cs="Arial"/>
          <w:i/>
          <w:iCs/>
          <w:sz w:val="16"/>
          <w:szCs w:val="18"/>
        </w:rPr>
        <w:t xml:space="preserve">ectivo adjuntos y la Memoria Anual adjunta que consta </w:t>
      </w:r>
      <w:r w:rsidR="00CC246F">
        <w:rPr>
          <w:rFonts w:ascii="Arial" w:hAnsi="Arial" w:cs="Arial"/>
          <w:i/>
          <w:iCs/>
          <w:sz w:val="16"/>
          <w:szCs w:val="18"/>
        </w:rPr>
        <w:t>de 19</w:t>
      </w:r>
      <w:r w:rsidRPr="00CB2D33">
        <w:rPr>
          <w:rFonts w:ascii="Arial" w:hAnsi="Arial" w:cs="Arial"/>
          <w:i/>
          <w:iCs/>
          <w:sz w:val="16"/>
          <w:szCs w:val="18"/>
        </w:rPr>
        <w:t xml:space="preserve"> Notas</w:t>
      </w:r>
    </w:p>
    <w:p w14:paraId="773AB964" w14:textId="77777777" w:rsidR="00452010" w:rsidRDefault="00452010" w:rsidP="00452010">
      <w:pPr>
        <w:widowControl w:val="0"/>
        <w:tabs>
          <w:tab w:val="left" w:pos="284"/>
          <w:tab w:val="left" w:pos="1825"/>
        </w:tabs>
        <w:rPr>
          <w:rFonts w:ascii="Arial" w:hAnsi="Arial" w:cs="Arial"/>
          <w:sz w:val="20"/>
        </w:rPr>
      </w:pPr>
    </w:p>
    <w:p w14:paraId="22E728FE" w14:textId="77777777" w:rsidR="001B706F" w:rsidRPr="00D43E6F" w:rsidRDefault="006F62B1" w:rsidP="001B706F">
      <w:pPr>
        <w:widowControl w:val="0"/>
        <w:tabs>
          <w:tab w:val="left" w:pos="284"/>
          <w:tab w:val="left" w:pos="567"/>
          <w:tab w:val="left" w:pos="851"/>
        </w:tabs>
        <w:rPr>
          <w:rFonts w:ascii="Arial" w:hAnsi="Arial" w:cs="Arial"/>
          <w:b/>
          <w:snapToGrid w:val="0"/>
          <w:color w:val="000000"/>
          <w:sz w:val="20"/>
        </w:rPr>
      </w:pPr>
      <w:r w:rsidRPr="00452010">
        <w:rPr>
          <w:rFonts w:ascii="Arial" w:hAnsi="Arial" w:cs="Arial"/>
          <w:sz w:val="20"/>
        </w:rPr>
        <w:br w:type="page"/>
      </w:r>
      <w:r w:rsidR="001B706F" w:rsidRPr="00D43E6F">
        <w:rPr>
          <w:rFonts w:ascii="Arial" w:hAnsi="Arial" w:cs="Arial"/>
          <w:b/>
          <w:snapToGrid w:val="0"/>
          <w:color w:val="000000"/>
          <w:sz w:val="20"/>
        </w:rPr>
        <w:lastRenderedPageBreak/>
        <w:t>PROMOTUR TURISMO CANARIAS, S.A.</w:t>
      </w:r>
    </w:p>
    <w:p w14:paraId="191C4EE6" w14:textId="77777777" w:rsidR="001B706F" w:rsidRPr="00D43E6F" w:rsidRDefault="001B706F" w:rsidP="001B706F">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0"/>
        </w:rPr>
      </w:pPr>
    </w:p>
    <w:p w14:paraId="6E0B90FD" w14:textId="77777777" w:rsidR="001B706F" w:rsidRPr="00D43E6F" w:rsidRDefault="001B706F" w:rsidP="008A5163">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color w:val="000000"/>
          <w:sz w:val="20"/>
        </w:rPr>
      </w:pPr>
      <w:r w:rsidRPr="00D43E6F">
        <w:rPr>
          <w:rFonts w:ascii="Arial" w:hAnsi="Arial" w:cs="Arial"/>
          <w:b/>
          <w:snapToGrid w:val="0"/>
          <w:color w:val="000000"/>
          <w:sz w:val="20"/>
        </w:rPr>
        <w:t>ESTADO DE CAMBIOS EN EL PATRIMONIO NETO CORRESPONDIENTE AL EJERCICIO ANUAL TERMI</w:t>
      </w:r>
      <w:r w:rsidR="00FF4360">
        <w:rPr>
          <w:rFonts w:ascii="Arial" w:hAnsi="Arial" w:cs="Arial"/>
          <w:b/>
          <w:snapToGrid w:val="0"/>
          <w:color w:val="000000"/>
          <w:sz w:val="20"/>
        </w:rPr>
        <w:t>NADO EL 31 DE DICIEMBRE DE 201</w:t>
      </w:r>
      <w:r w:rsidR="00FD389C">
        <w:rPr>
          <w:rFonts w:ascii="Arial" w:hAnsi="Arial" w:cs="Arial"/>
          <w:b/>
          <w:snapToGrid w:val="0"/>
          <w:color w:val="000000"/>
          <w:sz w:val="20"/>
        </w:rPr>
        <w:t>6</w:t>
      </w:r>
      <w:r w:rsidR="00AC0652">
        <w:rPr>
          <w:rFonts w:ascii="Arial" w:hAnsi="Arial" w:cs="Arial"/>
          <w:b/>
          <w:snapToGrid w:val="0"/>
          <w:color w:val="000000"/>
          <w:sz w:val="20"/>
        </w:rPr>
        <w:t xml:space="preserve"> </w:t>
      </w:r>
      <w:r w:rsidR="00FD389C">
        <w:rPr>
          <w:rFonts w:ascii="Arial" w:hAnsi="Arial" w:cs="Arial"/>
          <w:b/>
          <w:snapToGrid w:val="0"/>
          <w:color w:val="000000"/>
          <w:sz w:val="20"/>
        </w:rPr>
        <w:t>Y 2015</w:t>
      </w:r>
    </w:p>
    <w:p w14:paraId="4CC62608" w14:textId="77777777" w:rsidR="001B706F" w:rsidRPr="00D43E6F" w:rsidRDefault="001B706F" w:rsidP="001B706F">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color w:val="000000"/>
          <w:sz w:val="20"/>
        </w:rPr>
      </w:pPr>
    </w:p>
    <w:p w14:paraId="68ADDEF0" w14:textId="77777777" w:rsidR="001B706F" w:rsidRDefault="001B706F" w:rsidP="001B706F">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val="0"/>
          <w:color w:val="000000"/>
          <w:sz w:val="20"/>
        </w:rPr>
      </w:pPr>
      <w:r w:rsidRPr="00D43E6F">
        <w:rPr>
          <w:rFonts w:ascii="Arial" w:hAnsi="Arial" w:cs="Arial"/>
          <w:b/>
          <w:snapToGrid w:val="0"/>
          <w:color w:val="000000"/>
          <w:sz w:val="20"/>
        </w:rPr>
        <w:t>A) ESTADO D</w:t>
      </w:r>
      <w:r w:rsidR="005D04B3">
        <w:rPr>
          <w:rFonts w:ascii="Arial" w:hAnsi="Arial" w:cs="Arial"/>
          <w:b/>
          <w:snapToGrid w:val="0"/>
          <w:color w:val="000000"/>
          <w:sz w:val="20"/>
        </w:rPr>
        <w:t xml:space="preserve">E INGRESOS Y GASTOS RECONOCIDOS </w:t>
      </w:r>
      <w:r w:rsidRPr="00D43E6F">
        <w:rPr>
          <w:rFonts w:ascii="Arial" w:hAnsi="Arial" w:cs="Arial"/>
          <w:b/>
          <w:bCs/>
          <w:sz w:val="20"/>
        </w:rPr>
        <w:t>(Expre</w:t>
      </w:r>
      <w:r w:rsidR="005D04B3">
        <w:rPr>
          <w:rFonts w:ascii="Arial" w:hAnsi="Arial" w:cs="Arial"/>
          <w:b/>
          <w:bCs/>
          <w:sz w:val="20"/>
        </w:rPr>
        <w:t>sado en e</w:t>
      </w:r>
      <w:r w:rsidRPr="00D43E6F">
        <w:rPr>
          <w:rFonts w:ascii="Arial" w:hAnsi="Arial" w:cs="Arial"/>
          <w:b/>
          <w:bCs/>
          <w:sz w:val="20"/>
        </w:rPr>
        <w:t>uros)</w:t>
      </w:r>
      <w:r w:rsidRPr="00D43E6F">
        <w:rPr>
          <w:rFonts w:ascii="Arial" w:hAnsi="Arial" w:cs="Arial"/>
          <w:b/>
          <w:bCs/>
          <w:snapToGrid w:val="0"/>
          <w:color w:val="000000"/>
          <w:sz w:val="20"/>
        </w:rPr>
        <w:t xml:space="preserve"> </w:t>
      </w:r>
    </w:p>
    <w:p w14:paraId="714E9BD0" w14:textId="77777777" w:rsidR="007E2BAD" w:rsidRDefault="007E2BAD" w:rsidP="008A1F5E">
      <w:pPr>
        <w:widowControl w:val="0"/>
        <w:tabs>
          <w:tab w:val="left" w:pos="284"/>
          <w:tab w:val="left" w:pos="567"/>
          <w:tab w:val="left" w:pos="851"/>
        </w:tabs>
        <w:ind w:left="0"/>
        <w:rPr>
          <w:rFonts w:ascii="Arial" w:hAnsi="Arial" w:cs="Arial"/>
          <w:b/>
          <w:snapToGrid w:val="0"/>
          <w:color w:val="000000"/>
          <w:sz w:val="20"/>
        </w:rPr>
      </w:pPr>
    </w:p>
    <w:tbl>
      <w:tblPr>
        <w:tblW w:w="5000" w:type="pct"/>
        <w:jc w:val="center"/>
        <w:tblCellMar>
          <w:left w:w="70" w:type="dxa"/>
          <w:right w:w="70" w:type="dxa"/>
        </w:tblCellMar>
        <w:tblLook w:val="04A0" w:firstRow="1" w:lastRow="0" w:firstColumn="1" w:lastColumn="0" w:noHBand="0" w:noVBand="1"/>
      </w:tblPr>
      <w:tblGrid>
        <w:gridCol w:w="4043"/>
        <w:gridCol w:w="878"/>
        <w:gridCol w:w="1906"/>
        <w:gridCol w:w="1817"/>
      </w:tblGrid>
      <w:tr w:rsidR="00346DA3" w:rsidRPr="00346DA3" w14:paraId="5DE057A4" w14:textId="77777777" w:rsidTr="00346DA3">
        <w:trPr>
          <w:trHeight w:val="255"/>
          <w:jc w:val="center"/>
        </w:trPr>
        <w:tc>
          <w:tcPr>
            <w:tcW w:w="3887" w:type="dxa"/>
            <w:tcBorders>
              <w:top w:val="single" w:sz="8" w:space="0" w:color="auto"/>
              <w:left w:val="nil"/>
              <w:bottom w:val="nil"/>
              <w:right w:val="nil"/>
            </w:tcBorders>
            <w:shd w:val="clear" w:color="auto" w:fill="auto"/>
            <w:noWrap/>
            <w:vAlign w:val="bottom"/>
            <w:hideMark/>
          </w:tcPr>
          <w:p w14:paraId="6FBC79B7"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 </w:t>
            </w:r>
          </w:p>
        </w:tc>
        <w:tc>
          <w:tcPr>
            <w:tcW w:w="844" w:type="dxa"/>
            <w:tcBorders>
              <w:top w:val="single" w:sz="8" w:space="0" w:color="auto"/>
              <w:left w:val="nil"/>
              <w:bottom w:val="nil"/>
              <w:right w:val="nil"/>
            </w:tcBorders>
            <w:shd w:val="clear" w:color="auto" w:fill="auto"/>
            <w:noWrap/>
            <w:vAlign w:val="bottom"/>
            <w:hideMark/>
          </w:tcPr>
          <w:p w14:paraId="2C9644C3"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 </w:t>
            </w:r>
          </w:p>
        </w:tc>
        <w:tc>
          <w:tcPr>
            <w:tcW w:w="1832" w:type="dxa"/>
            <w:tcBorders>
              <w:top w:val="single" w:sz="8" w:space="0" w:color="auto"/>
              <w:left w:val="nil"/>
              <w:bottom w:val="single" w:sz="8" w:space="0" w:color="auto"/>
              <w:right w:val="nil"/>
            </w:tcBorders>
            <w:shd w:val="clear" w:color="auto" w:fill="auto"/>
            <w:noWrap/>
            <w:vAlign w:val="center"/>
            <w:hideMark/>
          </w:tcPr>
          <w:p w14:paraId="1BD8BA3E" w14:textId="77777777" w:rsidR="00346DA3" w:rsidRPr="00346DA3" w:rsidRDefault="00346DA3" w:rsidP="00346DA3">
            <w:pPr>
              <w:ind w:left="0"/>
              <w:jc w:val="center"/>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Al 31 de diciembre</w:t>
            </w:r>
          </w:p>
        </w:tc>
        <w:tc>
          <w:tcPr>
            <w:tcW w:w="1747" w:type="dxa"/>
            <w:tcBorders>
              <w:top w:val="single" w:sz="8" w:space="0" w:color="auto"/>
              <w:left w:val="nil"/>
              <w:bottom w:val="single" w:sz="8" w:space="0" w:color="auto"/>
              <w:right w:val="nil"/>
            </w:tcBorders>
            <w:shd w:val="clear" w:color="auto" w:fill="auto"/>
            <w:noWrap/>
            <w:vAlign w:val="center"/>
            <w:hideMark/>
          </w:tcPr>
          <w:p w14:paraId="646DA859" w14:textId="77777777" w:rsidR="00346DA3" w:rsidRPr="00346DA3" w:rsidRDefault="00346DA3" w:rsidP="00346DA3">
            <w:pPr>
              <w:ind w:left="0"/>
              <w:jc w:val="center"/>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Al 31 de diciembre</w:t>
            </w:r>
          </w:p>
        </w:tc>
      </w:tr>
      <w:tr w:rsidR="00346DA3" w:rsidRPr="00346DA3" w14:paraId="145082BE" w14:textId="77777777" w:rsidTr="00346DA3">
        <w:trPr>
          <w:trHeight w:val="255"/>
          <w:jc w:val="center"/>
        </w:trPr>
        <w:tc>
          <w:tcPr>
            <w:tcW w:w="3887" w:type="dxa"/>
            <w:tcBorders>
              <w:top w:val="nil"/>
              <w:left w:val="nil"/>
              <w:bottom w:val="single" w:sz="8" w:space="0" w:color="auto"/>
              <w:right w:val="nil"/>
            </w:tcBorders>
            <w:shd w:val="clear" w:color="auto" w:fill="auto"/>
            <w:noWrap/>
            <w:vAlign w:val="bottom"/>
            <w:hideMark/>
          </w:tcPr>
          <w:p w14:paraId="028F0B58"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 </w:t>
            </w:r>
          </w:p>
        </w:tc>
        <w:tc>
          <w:tcPr>
            <w:tcW w:w="844" w:type="dxa"/>
            <w:tcBorders>
              <w:top w:val="nil"/>
              <w:left w:val="nil"/>
              <w:bottom w:val="single" w:sz="8" w:space="0" w:color="auto"/>
              <w:right w:val="nil"/>
            </w:tcBorders>
            <w:shd w:val="clear" w:color="auto" w:fill="auto"/>
            <w:noWrap/>
            <w:vAlign w:val="center"/>
            <w:hideMark/>
          </w:tcPr>
          <w:p w14:paraId="44B2DD80" w14:textId="77777777" w:rsidR="00346DA3" w:rsidRPr="00346DA3" w:rsidRDefault="00346DA3" w:rsidP="00346DA3">
            <w:pPr>
              <w:ind w:left="0"/>
              <w:jc w:val="center"/>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Nota</w:t>
            </w:r>
            <w:r>
              <w:rPr>
                <w:rFonts w:ascii="Arial" w:eastAsia="Times New Roman" w:hAnsi="Arial" w:cs="Arial"/>
                <w:b/>
                <w:bCs/>
                <w:color w:val="000000"/>
                <w:sz w:val="18"/>
                <w:szCs w:val="18"/>
                <w:lang w:val="es-ES"/>
              </w:rPr>
              <w:t>s</w:t>
            </w:r>
          </w:p>
        </w:tc>
        <w:tc>
          <w:tcPr>
            <w:tcW w:w="1832" w:type="dxa"/>
            <w:tcBorders>
              <w:top w:val="nil"/>
              <w:left w:val="nil"/>
              <w:bottom w:val="single" w:sz="8" w:space="0" w:color="auto"/>
              <w:right w:val="nil"/>
            </w:tcBorders>
            <w:shd w:val="clear" w:color="auto" w:fill="auto"/>
            <w:noWrap/>
            <w:vAlign w:val="center"/>
            <w:hideMark/>
          </w:tcPr>
          <w:p w14:paraId="1CE849A0" w14:textId="77777777" w:rsidR="00346DA3" w:rsidRPr="00346DA3" w:rsidRDefault="00346DA3" w:rsidP="00346DA3">
            <w:pPr>
              <w:ind w:left="0"/>
              <w:jc w:val="center"/>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2016</w:t>
            </w:r>
          </w:p>
        </w:tc>
        <w:tc>
          <w:tcPr>
            <w:tcW w:w="1747" w:type="dxa"/>
            <w:tcBorders>
              <w:top w:val="nil"/>
              <w:left w:val="nil"/>
              <w:bottom w:val="single" w:sz="8" w:space="0" w:color="auto"/>
              <w:right w:val="nil"/>
            </w:tcBorders>
            <w:shd w:val="clear" w:color="auto" w:fill="auto"/>
            <w:noWrap/>
            <w:vAlign w:val="center"/>
            <w:hideMark/>
          </w:tcPr>
          <w:p w14:paraId="165D4C9B" w14:textId="77777777" w:rsidR="00346DA3" w:rsidRPr="00346DA3" w:rsidRDefault="00346DA3" w:rsidP="00346DA3">
            <w:pPr>
              <w:ind w:left="0"/>
              <w:jc w:val="center"/>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2015</w:t>
            </w:r>
          </w:p>
        </w:tc>
      </w:tr>
      <w:tr w:rsidR="00346DA3" w:rsidRPr="00346DA3" w14:paraId="5975D8B7" w14:textId="77777777" w:rsidTr="00346DA3">
        <w:trPr>
          <w:trHeight w:val="255"/>
          <w:jc w:val="center"/>
        </w:trPr>
        <w:tc>
          <w:tcPr>
            <w:tcW w:w="3887" w:type="dxa"/>
            <w:tcBorders>
              <w:top w:val="nil"/>
              <w:left w:val="nil"/>
              <w:bottom w:val="single" w:sz="8" w:space="0" w:color="auto"/>
              <w:right w:val="nil"/>
            </w:tcBorders>
            <w:shd w:val="clear" w:color="auto" w:fill="auto"/>
            <w:noWrap/>
            <w:vAlign w:val="center"/>
            <w:hideMark/>
          </w:tcPr>
          <w:p w14:paraId="6FB481D8" w14:textId="77777777" w:rsidR="00346DA3" w:rsidRPr="00346DA3" w:rsidRDefault="00346DA3" w:rsidP="00346DA3">
            <w:pPr>
              <w:ind w:left="0"/>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Resultado de la cuenta de pérdidas y ganancias</w:t>
            </w:r>
          </w:p>
        </w:tc>
        <w:tc>
          <w:tcPr>
            <w:tcW w:w="844" w:type="dxa"/>
            <w:tcBorders>
              <w:top w:val="nil"/>
              <w:left w:val="nil"/>
              <w:bottom w:val="single" w:sz="8" w:space="0" w:color="auto"/>
              <w:right w:val="nil"/>
            </w:tcBorders>
            <w:shd w:val="clear" w:color="auto" w:fill="auto"/>
            <w:noWrap/>
            <w:vAlign w:val="center"/>
            <w:hideMark/>
          </w:tcPr>
          <w:p w14:paraId="7AE63EF7"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 </w:t>
            </w:r>
          </w:p>
        </w:tc>
        <w:tc>
          <w:tcPr>
            <w:tcW w:w="1832" w:type="dxa"/>
            <w:tcBorders>
              <w:top w:val="nil"/>
              <w:left w:val="nil"/>
              <w:bottom w:val="single" w:sz="8" w:space="0" w:color="auto"/>
              <w:right w:val="nil"/>
            </w:tcBorders>
            <w:shd w:val="clear" w:color="auto" w:fill="auto"/>
            <w:noWrap/>
            <w:vAlign w:val="center"/>
            <w:hideMark/>
          </w:tcPr>
          <w:p w14:paraId="6E0A818A"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(2.165.867,00)</w:t>
            </w:r>
          </w:p>
        </w:tc>
        <w:tc>
          <w:tcPr>
            <w:tcW w:w="1747" w:type="dxa"/>
            <w:tcBorders>
              <w:top w:val="nil"/>
              <w:left w:val="nil"/>
              <w:bottom w:val="single" w:sz="8" w:space="0" w:color="auto"/>
              <w:right w:val="nil"/>
            </w:tcBorders>
            <w:shd w:val="clear" w:color="auto" w:fill="auto"/>
            <w:noWrap/>
            <w:vAlign w:val="center"/>
            <w:hideMark/>
          </w:tcPr>
          <w:p w14:paraId="2418760F"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(2.165.867,00)</w:t>
            </w:r>
          </w:p>
        </w:tc>
      </w:tr>
      <w:tr w:rsidR="00346DA3" w:rsidRPr="00346DA3" w14:paraId="4C7D9AAF" w14:textId="77777777" w:rsidTr="00346DA3">
        <w:trPr>
          <w:trHeight w:val="255"/>
          <w:jc w:val="center"/>
        </w:trPr>
        <w:tc>
          <w:tcPr>
            <w:tcW w:w="3887" w:type="dxa"/>
            <w:tcBorders>
              <w:top w:val="nil"/>
              <w:left w:val="nil"/>
              <w:bottom w:val="single" w:sz="8" w:space="0" w:color="auto"/>
              <w:right w:val="nil"/>
            </w:tcBorders>
            <w:shd w:val="clear" w:color="auto" w:fill="auto"/>
            <w:noWrap/>
            <w:vAlign w:val="center"/>
            <w:hideMark/>
          </w:tcPr>
          <w:p w14:paraId="1907D853" w14:textId="77777777" w:rsidR="00346DA3" w:rsidRPr="00346DA3" w:rsidRDefault="00346DA3" w:rsidP="00346DA3">
            <w:pPr>
              <w:ind w:left="0"/>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Ingresos y gastos imputados directamente al patrimonio neto</w:t>
            </w:r>
          </w:p>
        </w:tc>
        <w:tc>
          <w:tcPr>
            <w:tcW w:w="844" w:type="dxa"/>
            <w:tcBorders>
              <w:top w:val="nil"/>
              <w:left w:val="nil"/>
              <w:bottom w:val="single" w:sz="8" w:space="0" w:color="auto"/>
              <w:right w:val="nil"/>
            </w:tcBorders>
            <w:shd w:val="clear" w:color="auto" w:fill="auto"/>
            <w:noWrap/>
            <w:vAlign w:val="center"/>
            <w:hideMark/>
          </w:tcPr>
          <w:p w14:paraId="5D029495"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 </w:t>
            </w:r>
          </w:p>
        </w:tc>
        <w:tc>
          <w:tcPr>
            <w:tcW w:w="1832" w:type="dxa"/>
            <w:tcBorders>
              <w:top w:val="nil"/>
              <w:left w:val="nil"/>
              <w:bottom w:val="single" w:sz="8" w:space="0" w:color="auto"/>
              <w:right w:val="nil"/>
            </w:tcBorders>
            <w:shd w:val="clear" w:color="auto" w:fill="auto"/>
            <w:noWrap/>
            <w:vAlign w:val="center"/>
            <w:hideMark/>
          </w:tcPr>
          <w:p w14:paraId="470B0D51"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 xml:space="preserve"> -</w:t>
            </w:r>
          </w:p>
        </w:tc>
        <w:tc>
          <w:tcPr>
            <w:tcW w:w="1747" w:type="dxa"/>
            <w:tcBorders>
              <w:top w:val="nil"/>
              <w:left w:val="nil"/>
              <w:bottom w:val="single" w:sz="8" w:space="0" w:color="auto"/>
              <w:right w:val="nil"/>
            </w:tcBorders>
            <w:shd w:val="clear" w:color="auto" w:fill="auto"/>
            <w:noWrap/>
            <w:vAlign w:val="center"/>
            <w:hideMark/>
          </w:tcPr>
          <w:p w14:paraId="0E0AB991"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 xml:space="preserve"> -</w:t>
            </w:r>
          </w:p>
        </w:tc>
      </w:tr>
      <w:tr w:rsidR="00346DA3" w:rsidRPr="00346DA3" w14:paraId="47DDFB8E" w14:textId="77777777" w:rsidTr="00346DA3">
        <w:trPr>
          <w:trHeight w:val="255"/>
          <w:jc w:val="center"/>
        </w:trPr>
        <w:tc>
          <w:tcPr>
            <w:tcW w:w="3887" w:type="dxa"/>
            <w:tcBorders>
              <w:top w:val="nil"/>
              <w:left w:val="nil"/>
              <w:bottom w:val="single" w:sz="8" w:space="0" w:color="auto"/>
              <w:right w:val="nil"/>
            </w:tcBorders>
            <w:shd w:val="clear" w:color="auto" w:fill="auto"/>
            <w:noWrap/>
            <w:vAlign w:val="center"/>
            <w:hideMark/>
          </w:tcPr>
          <w:p w14:paraId="09A40F75" w14:textId="77777777" w:rsidR="00346DA3" w:rsidRPr="00346DA3" w:rsidRDefault="00346DA3" w:rsidP="00346DA3">
            <w:pPr>
              <w:ind w:left="0"/>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Transferencias a la cuenta de pérdidas y ganancias</w:t>
            </w:r>
          </w:p>
        </w:tc>
        <w:tc>
          <w:tcPr>
            <w:tcW w:w="844" w:type="dxa"/>
            <w:tcBorders>
              <w:top w:val="nil"/>
              <w:left w:val="nil"/>
              <w:bottom w:val="single" w:sz="8" w:space="0" w:color="auto"/>
              <w:right w:val="nil"/>
            </w:tcBorders>
            <w:shd w:val="clear" w:color="auto" w:fill="auto"/>
            <w:noWrap/>
            <w:vAlign w:val="center"/>
            <w:hideMark/>
          </w:tcPr>
          <w:p w14:paraId="75F1B3D9"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 </w:t>
            </w:r>
          </w:p>
        </w:tc>
        <w:tc>
          <w:tcPr>
            <w:tcW w:w="1832" w:type="dxa"/>
            <w:tcBorders>
              <w:top w:val="nil"/>
              <w:left w:val="nil"/>
              <w:bottom w:val="single" w:sz="8" w:space="0" w:color="auto"/>
              <w:right w:val="nil"/>
            </w:tcBorders>
            <w:shd w:val="clear" w:color="auto" w:fill="auto"/>
            <w:noWrap/>
            <w:vAlign w:val="center"/>
            <w:hideMark/>
          </w:tcPr>
          <w:p w14:paraId="548D7C73"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(22.551,91)</w:t>
            </w:r>
          </w:p>
        </w:tc>
        <w:tc>
          <w:tcPr>
            <w:tcW w:w="1747" w:type="dxa"/>
            <w:tcBorders>
              <w:top w:val="nil"/>
              <w:left w:val="nil"/>
              <w:bottom w:val="single" w:sz="8" w:space="0" w:color="auto"/>
              <w:right w:val="nil"/>
            </w:tcBorders>
            <w:shd w:val="clear" w:color="auto" w:fill="auto"/>
            <w:noWrap/>
            <w:vAlign w:val="center"/>
            <w:hideMark/>
          </w:tcPr>
          <w:p w14:paraId="52EC21EA"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(22.754,90)</w:t>
            </w:r>
          </w:p>
        </w:tc>
      </w:tr>
      <w:tr w:rsidR="00346DA3" w:rsidRPr="00346DA3" w14:paraId="6B9BB14A" w14:textId="77777777" w:rsidTr="00346DA3">
        <w:trPr>
          <w:trHeight w:val="240"/>
          <w:jc w:val="center"/>
        </w:trPr>
        <w:tc>
          <w:tcPr>
            <w:tcW w:w="3887" w:type="dxa"/>
            <w:tcBorders>
              <w:top w:val="nil"/>
              <w:left w:val="nil"/>
              <w:bottom w:val="nil"/>
              <w:right w:val="nil"/>
            </w:tcBorders>
            <w:shd w:val="clear" w:color="auto" w:fill="auto"/>
            <w:noWrap/>
            <w:vAlign w:val="center"/>
            <w:hideMark/>
          </w:tcPr>
          <w:p w14:paraId="2A083F7E"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Subvenciones, donaciones y legados recibidos</w:t>
            </w:r>
          </w:p>
        </w:tc>
        <w:tc>
          <w:tcPr>
            <w:tcW w:w="844" w:type="dxa"/>
            <w:tcBorders>
              <w:top w:val="nil"/>
              <w:left w:val="nil"/>
              <w:bottom w:val="nil"/>
              <w:right w:val="nil"/>
            </w:tcBorders>
            <w:shd w:val="clear" w:color="auto" w:fill="auto"/>
            <w:noWrap/>
            <w:vAlign w:val="center"/>
            <w:hideMark/>
          </w:tcPr>
          <w:p w14:paraId="19789480" w14:textId="77777777" w:rsidR="00346DA3" w:rsidRPr="0036157D" w:rsidRDefault="00346DA3" w:rsidP="00346DA3">
            <w:pPr>
              <w:ind w:left="0"/>
              <w:jc w:val="center"/>
              <w:rPr>
                <w:rFonts w:ascii="Arial" w:eastAsia="Times New Roman" w:hAnsi="Arial" w:cs="Arial"/>
                <w:color w:val="000000"/>
                <w:sz w:val="18"/>
                <w:szCs w:val="18"/>
                <w:lang w:val="es-ES"/>
              </w:rPr>
            </w:pPr>
            <w:r w:rsidRPr="0036157D">
              <w:rPr>
                <w:rFonts w:ascii="Arial" w:eastAsia="Times New Roman" w:hAnsi="Arial" w:cs="Arial"/>
                <w:color w:val="000000"/>
                <w:sz w:val="18"/>
                <w:szCs w:val="18"/>
                <w:lang w:val="es-ES"/>
              </w:rPr>
              <w:t>1</w:t>
            </w:r>
            <w:r w:rsidR="001527DF" w:rsidRPr="0036157D">
              <w:rPr>
                <w:rFonts w:ascii="Arial" w:eastAsia="Times New Roman" w:hAnsi="Arial" w:cs="Arial"/>
                <w:color w:val="000000"/>
                <w:sz w:val="18"/>
                <w:szCs w:val="18"/>
                <w:lang w:val="es-ES"/>
              </w:rPr>
              <w:t>5</w:t>
            </w:r>
          </w:p>
        </w:tc>
        <w:tc>
          <w:tcPr>
            <w:tcW w:w="1832" w:type="dxa"/>
            <w:tcBorders>
              <w:top w:val="nil"/>
              <w:left w:val="nil"/>
              <w:bottom w:val="nil"/>
              <w:right w:val="nil"/>
            </w:tcBorders>
            <w:shd w:val="clear" w:color="auto" w:fill="auto"/>
            <w:noWrap/>
            <w:vAlign w:val="center"/>
            <w:hideMark/>
          </w:tcPr>
          <w:p w14:paraId="41E5B02B"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(30.069,22)</w:t>
            </w:r>
          </w:p>
        </w:tc>
        <w:tc>
          <w:tcPr>
            <w:tcW w:w="1747" w:type="dxa"/>
            <w:tcBorders>
              <w:top w:val="nil"/>
              <w:left w:val="nil"/>
              <w:bottom w:val="nil"/>
              <w:right w:val="nil"/>
            </w:tcBorders>
            <w:shd w:val="clear" w:color="auto" w:fill="auto"/>
            <w:noWrap/>
            <w:vAlign w:val="center"/>
            <w:hideMark/>
          </w:tcPr>
          <w:p w14:paraId="23A427E8"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(30.339,87)</w:t>
            </w:r>
          </w:p>
        </w:tc>
      </w:tr>
      <w:tr w:rsidR="00346DA3" w:rsidRPr="00346DA3" w14:paraId="0752CE76" w14:textId="77777777" w:rsidTr="00346DA3">
        <w:trPr>
          <w:trHeight w:val="255"/>
          <w:jc w:val="center"/>
        </w:trPr>
        <w:tc>
          <w:tcPr>
            <w:tcW w:w="3887" w:type="dxa"/>
            <w:tcBorders>
              <w:top w:val="nil"/>
              <w:left w:val="nil"/>
              <w:bottom w:val="nil"/>
              <w:right w:val="nil"/>
            </w:tcBorders>
            <w:shd w:val="clear" w:color="auto" w:fill="auto"/>
            <w:noWrap/>
            <w:vAlign w:val="center"/>
            <w:hideMark/>
          </w:tcPr>
          <w:p w14:paraId="4EED650F"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Efecto impositivo</w:t>
            </w:r>
          </w:p>
        </w:tc>
        <w:tc>
          <w:tcPr>
            <w:tcW w:w="844" w:type="dxa"/>
            <w:tcBorders>
              <w:top w:val="nil"/>
              <w:left w:val="nil"/>
              <w:bottom w:val="nil"/>
              <w:right w:val="nil"/>
            </w:tcBorders>
            <w:shd w:val="clear" w:color="auto" w:fill="auto"/>
            <w:noWrap/>
            <w:vAlign w:val="center"/>
            <w:hideMark/>
          </w:tcPr>
          <w:p w14:paraId="044ACFFD" w14:textId="77777777" w:rsidR="00346DA3" w:rsidRPr="0036157D" w:rsidRDefault="00346DA3" w:rsidP="00346DA3">
            <w:pPr>
              <w:ind w:left="0"/>
              <w:jc w:val="center"/>
              <w:rPr>
                <w:rFonts w:ascii="Arial" w:eastAsia="Times New Roman" w:hAnsi="Arial" w:cs="Arial"/>
                <w:color w:val="000000"/>
                <w:sz w:val="18"/>
                <w:szCs w:val="18"/>
                <w:lang w:val="es-ES"/>
              </w:rPr>
            </w:pPr>
            <w:r w:rsidRPr="0036157D">
              <w:rPr>
                <w:rFonts w:ascii="Arial" w:eastAsia="Times New Roman" w:hAnsi="Arial" w:cs="Arial"/>
                <w:color w:val="000000"/>
                <w:sz w:val="18"/>
                <w:szCs w:val="18"/>
                <w:lang w:val="es-ES"/>
              </w:rPr>
              <w:t>1</w:t>
            </w:r>
            <w:r w:rsidR="001527DF" w:rsidRPr="0036157D">
              <w:rPr>
                <w:rFonts w:ascii="Arial" w:eastAsia="Times New Roman" w:hAnsi="Arial" w:cs="Arial"/>
                <w:color w:val="000000"/>
                <w:sz w:val="18"/>
                <w:szCs w:val="18"/>
                <w:lang w:val="es-ES"/>
              </w:rPr>
              <w:t>5</w:t>
            </w:r>
          </w:p>
        </w:tc>
        <w:tc>
          <w:tcPr>
            <w:tcW w:w="1832" w:type="dxa"/>
            <w:tcBorders>
              <w:top w:val="nil"/>
              <w:left w:val="nil"/>
              <w:bottom w:val="nil"/>
              <w:right w:val="nil"/>
            </w:tcBorders>
            <w:shd w:val="clear" w:color="auto" w:fill="auto"/>
            <w:noWrap/>
            <w:vAlign w:val="center"/>
            <w:hideMark/>
          </w:tcPr>
          <w:p w14:paraId="4519C0BA"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7.517,31</w:t>
            </w:r>
          </w:p>
        </w:tc>
        <w:tc>
          <w:tcPr>
            <w:tcW w:w="1747" w:type="dxa"/>
            <w:tcBorders>
              <w:top w:val="nil"/>
              <w:left w:val="nil"/>
              <w:bottom w:val="nil"/>
              <w:right w:val="nil"/>
            </w:tcBorders>
            <w:shd w:val="clear" w:color="auto" w:fill="auto"/>
            <w:noWrap/>
            <w:vAlign w:val="center"/>
            <w:hideMark/>
          </w:tcPr>
          <w:p w14:paraId="080372AB"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7.584,97</w:t>
            </w:r>
          </w:p>
        </w:tc>
      </w:tr>
      <w:tr w:rsidR="00346DA3" w:rsidRPr="00346DA3" w14:paraId="4110A599" w14:textId="77777777" w:rsidTr="00346DA3">
        <w:trPr>
          <w:trHeight w:val="255"/>
          <w:jc w:val="center"/>
        </w:trPr>
        <w:tc>
          <w:tcPr>
            <w:tcW w:w="3887" w:type="dxa"/>
            <w:tcBorders>
              <w:top w:val="single" w:sz="8" w:space="0" w:color="auto"/>
              <w:left w:val="nil"/>
              <w:bottom w:val="single" w:sz="8" w:space="0" w:color="auto"/>
              <w:right w:val="nil"/>
            </w:tcBorders>
            <w:shd w:val="clear" w:color="auto" w:fill="auto"/>
            <w:noWrap/>
            <w:vAlign w:val="center"/>
            <w:hideMark/>
          </w:tcPr>
          <w:p w14:paraId="0EC72B29" w14:textId="77777777" w:rsidR="00346DA3" w:rsidRPr="00346DA3" w:rsidRDefault="00346DA3" w:rsidP="00346DA3">
            <w:pPr>
              <w:ind w:left="0"/>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TOTAL DE INGRESOS Y GASTOS RECONOCIDOS</w:t>
            </w:r>
          </w:p>
        </w:tc>
        <w:tc>
          <w:tcPr>
            <w:tcW w:w="844" w:type="dxa"/>
            <w:tcBorders>
              <w:top w:val="single" w:sz="8" w:space="0" w:color="auto"/>
              <w:left w:val="nil"/>
              <w:bottom w:val="single" w:sz="8" w:space="0" w:color="auto"/>
              <w:right w:val="nil"/>
            </w:tcBorders>
            <w:shd w:val="clear" w:color="auto" w:fill="auto"/>
            <w:noWrap/>
            <w:vAlign w:val="center"/>
            <w:hideMark/>
          </w:tcPr>
          <w:p w14:paraId="09CF7068"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 </w:t>
            </w:r>
          </w:p>
        </w:tc>
        <w:tc>
          <w:tcPr>
            <w:tcW w:w="1832" w:type="dxa"/>
            <w:tcBorders>
              <w:top w:val="single" w:sz="8" w:space="0" w:color="auto"/>
              <w:left w:val="nil"/>
              <w:bottom w:val="single" w:sz="8" w:space="0" w:color="auto"/>
              <w:right w:val="nil"/>
            </w:tcBorders>
            <w:shd w:val="clear" w:color="auto" w:fill="auto"/>
            <w:noWrap/>
            <w:vAlign w:val="center"/>
            <w:hideMark/>
          </w:tcPr>
          <w:p w14:paraId="7617F535"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(2.188.418,91)</w:t>
            </w:r>
          </w:p>
        </w:tc>
        <w:tc>
          <w:tcPr>
            <w:tcW w:w="1747" w:type="dxa"/>
            <w:tcBorders>
              <w:top w:val="single" w:sz="8" w:space="0" w:color="auto"/>
              <w:left w:val="nil"/>
              <w:bottom w:val="single" w:sz="8" w:space="0" w:color="auto"/>
              <w:right w:val="nil"/>
            </w:tcBorders>
            <w:shd w:val="clear" w:color="auto" w:fill="auto"/>
            <w:noWrap/>
            <w:vAlign w:val="center"/>
            <w:hideMark/>
          </w:tcPr>
          <w:p w14:paraId="1026F1A3"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(2.188.621,90)</w:t>
            </w:r>
          </w:p>
        </w:tc>
      </w:tr>
    </w:tbl>
    <w:p w14:paraId="36ADBEF1" w14:textId="77777777" w:rsidR="007E2BAD" w:rsidRDefault="007E2BAD" w:rsidP="001B706F">
      <w:pPr>
        <w:widowControl w:val="0"/>
        <w:tabs>
          <w:tab w:val="left" w:pos="284"/>
          <w:tab w:val="left" w:pos="567"/>
          <w:tab w:val="left" w:pos="851"/>
        </w:tabs>
        <w:rPr>
          <w:rFonts w:ascii="Arial" w:hAnsi="Arial" w:cs="Arial"/>
          <w:b/>
          <w:snapToGrid w:val="0"/>
          <w:color w:val="000000"/>
          <w:sz w:val="20"/>
        </w:rPr>
      </w:pPr>
    </w:p>
    <w:p w14:paraId="4282EDA8" w14:textId="77777777" w:rsidR="007E2BAD" w:rsidRDefault="007E2BAD" w:rsidP="001B706F">
      <w:pPr>
        <w:widowControl w:val="0"/>
        <w:tabs>
          <w:tab w:val="left" w:pos="284"/>
          <w:tab w:val="left" w:pos="567"/>
          <w:tab w:val="left" w:pos="851"/>
        </w:tabs>
        <w:rPr>
          <w:rFonts w:ascii="Arial" w:hAnsi="Arial" w:cs="Arial"/>
          <w:b/>
          <w:snapToGrid w:val="0"/>
          <w:color w:val="000000"/>
          <w:sz w:val="20"/>
        </w:rPr>
      </w:pPr>
    </w:p>
    <w:p w14:paraId="33E41229" w14:textId="77777777" w:rsidR="001B706F" w:rsidRDefault="001B706F" w:rsidP="001B706F">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color w:val="000000"/>
          <w:sz w:val="20"/>
        </w:rPr>
      </w:pPr>
    </w:p>
    <w:p w14:paraId="4F997759" w14:textId="77777777" w:rsidR="001B706F" w:rsidRPr="00D43E6F" w:rsidRDefault="001B706F" w:rsidP="001B706F">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val="0"/>
          <w:color w:val="000000"/>
          <w:sz w:val="20"/>
        </w:rPr>
      </w:pPr>
      <w:r w:rsidRPr="00D43E6F">
        <w:rPr>
          <w:rFonts w:ascii="Arial" w:hAnsi="Arial" w:cs="Arial"/>
          <w:b/>
          <w:snapToGrid w:val="0"/>
          <w:color w:val="000000"/>
          <w:sz w:val="20"/>
        </w:rPr>
        <w:t xml:space="preserve">B) ESTADO TOTAL DE CAMBIOS EN EL PATRIMONIO NETO </w:t>
      </w:r>
      <w:r w:rsidR="005D04B3">
        <w:rPr>
          <w:rFonts w:ascii="Arial" w:hAnsi="Arial" w:cs="Arial"/>
          <w:b/>
          <w:bCs/>
          <w:sz w:val="20"/>
        </w:rPr>
        <w:t>(Expresado en e</w:t>
      </w:r>
      <w:r w:rsidRPr="00D43E6F">
        <w:rPr>
          <w:rFonts w:ascii="Arial" w:hAnsi="Arial" w:cs="Arial"/>
          <w:b/>
          <w:bCs/>
          <w:sz w:val="20"/>
        </w:rPr>
        <w:t>uros)</w:t>
      </w:r>
    </w:p>
    <w:p w14:paraId="4D8483F9" w14:textId="77777777" w:rsidR="001B706F" w:rsidRDefault="001B706F" w:rsidP="001B706F">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0"/>
        </w:rPr>
      </w:pPr>
    </w:p>
    <w:tbl>
      <w:tblPr>
        <w:tblW w:w="5168" w:type="pct"/>
        <w:jc w:val="center"/>
        <w:tblCellMar>
          <w:left w:w="70" w:type="dxa"/>
          <w:right w:w="70" w:type="dxa"/>
        </w:tblCellMar>
        <w:tblLook w:val="04A0" w:firstRow="1" w:lastRow="0" w:firstColumn="1" w:lastColumn="0" w:noHBand="0" w:noVBand="1"/>
      </w:tblPr>
      <w:tblGrid>
        <w:gridCol w:w="2648"/>
        <w:gridCol w:w="1041"/>
        <w:gridCol w:w="1399"/>
        <w:gridCol w:w="1311"/>
        <w:gridCol w:w="1225"/>
        <w:gridCol w:w="1311"/>
      </w:tblGrid>
      <w:tr w:rsidR="00346DA3" w:rsidRPr="00346DA3" w14:paraId="1EB0F57F" w14:textId="77777777" w:rsidTr="001B5C13">
        <w:trPr>
          <w:trHeight w:val="255"/>
          <w:jc w:val="center"/>
        </w:trPr>
        <w:tc>
          <w:tcPr>
            <w:tcW w:w="2648" w:type="dxa"/>
            <w:tcBorders>
              <w:top w:val="single" w:sz="8" w:space="0" w:color="auto"/>
              <w:left w:val="nil"/>
              <w:bottom w:val="single" w:sz="8" w:space="0" w:color="auto"/>
              <w:right w:val="nil"/>
            </w:tcBorders>
            <w:shd w:val="clear" w:color="auto" w:fill="auto"/>
            <w:noWrap/>
            <w:vAlign w:val="bottom"/>
            <w:hideMark/>
          </w:tcPr>
          <w:p w14:paraId="6FC7BDD9" w14:textId="77777777" w:rsidR="00346DA3" w:rsidRPr="00346DA3" w:rsidRDefault="00346DA3" w:rsidP="00346DA3">
            <w:pPr>
              <w:ind w:left="0"/>
              <w:jc w:val="center"/>
              <w:rPr>
                <w:rFonts w:ascii="Arial" w:eastAsia="Times New Roman" w:hAnsi="Arial" w:cs="Arial"/>
                <w:color w:val="000000"/>
                <w:sz w:val="18"/>
                <w:szCs w:val="18"/>
                <w:lang w:val="es-ES"/>
              </w:rPr>
            </w:pPr>
          </w:p>
        </w:tc>
        <w:tc>
          <w:tcPr>
            <w:tcW w:w="1041" w:type="dxa"/>
            <w:tcBorders>
              <w:top w:val="single" w:sz="8" w:space="0" w:color="auto"/>
              <w:left w:val="nil"/>
              <w:bottom w:val="single" w:sz="8" w:space="0" w:color="auto"/>
              <w:right w:val="nil"/>
            </w:tcBorders>
            <w:shd w:val="clear" w:color="auto" w:fill="auto"/>
            <w:noWrap/>
            <w:vAlign w:val="bottom"/>
            <w:hideMark/>
          </w:tcPr>
          <w:p w14:paraId="5CCB183B" w14:textId="77777777" w:rsidR="00346DA3" w:rsidRPr="00346DA3" w:rsidRDefault="00346DA3" w:rsidP="00346DA3">
            <w:pPr>
              <w:ind w:left="0"/>
              <w:jc w:val="center"/>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Capital</w:t>
            </w:r>
          </w:p>
        </w:tc>
        <w:tc>
          <w:tcPr>
            <w:tcW w:w="1399" w:type="dxa"/>
            <w:tcBorders>
              <w:top w:val="single" w:sz="8" w:space="0" w:color="auto"/>
              <w:left w:val="nil"/>
              <w:bottom w:val="single" w:sz="8" w:space="0" w:color="auto"/>
              <w:right w:val="nil"/>
            </w:tcBorders>
            <w:shd w:val="clear" w:color="auto" w:fill="auto"/>
            <w:noWrap/>
            <w:vAlign w:val="bottom"/>
            <w:hideMark/>
          </w:tcPr>
          <w:p w14:paraId="766D6692" w14:textId="77777777" w:rsidR="00346DA3" w:rsidRPr="00346DA3" w:rsidRDefault="00346DA3" w:rsidP="00346DA3">
            <w:pPr>
              <w:ind w:left="0"/>
              <w:jc w:val="center"/>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Otras aportaciones de socios</w:t>
            </w:r>
          </w:p>
        </w:tc>
        <w:tc>
          <w:tcPr>
            <w:tcW w:w="1311" w:type="dxa"/>
            <w:tcBorders>
              <w:top w:val="single" w:sz="8" w:space="0" w:color="auto"/>
              <w:left w:val="nil"/>
              <w:bottom w:val="single" w:sz="8" w:space="0" w:color="auto"/>
              <w:right w:val="nil"/>
            </w:tcBorders>
            <w:shd w:val="clear" w:color="auto" w:fill="auto"/>
            <w:noWrap/>
            <w:vAlign w:val="bottom"/>
            <w:hideMark/>
          </w:tcPr>
          <w:p w14:paraId="5E04F8C1" w14:textId="77777777" w:rsidR="00346DA3" w:rsidRPr="00346DA3" w:rsidRDefault="00346DA3" w:rsidP="00346DA3">
            <w:pPr>
              <w:ind w:left="0"/>
              <w:jc w:val="center"/>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Resultado del ejercicio</w:t>
            </w:r>
          </w:p>
        </w:tc>
        <w:tc>
          <w:tcPr>
            <w:tcW w:w="1225" w:type="dxa"/>
            <w:tcBorders>
              <w:top w:val="single" w:sz="8" w:space="0" w:color="auto"/>
              <w:left w:val="nil"/>
              <w:bottom w:val="single" w:sz="8" w:space="0" w:color="auto"/>
              <w:right w:val="nil"/>
            </w:tcBorders>
            <w:shd w:val="clear" w:color="auto" w:fill="auto"/>
            <w:noWrap/>
            <w:vAlign w:val="bottom"/>
            <w:hideMark/>
          </w:tcPr>
          <w:p w14:paraId="7FC7FEEB" w14:textId="77777777" w:rsidR="00346DA3" w:rsidRPr="00346DA3" w:rsidRDefault="00346DA3" w:rsidP="00346DA3">
            <w:pPr>
              <w:ind w:left="0"/>
              <w:jc w:val="center"/>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Subv.s, donaciones y legados recibidos</w:t>
            </w:r>
          </w:p>
        </w:tc>
        <w:tc>
          <w:tcPr>
            <w:tcW w:w="1311" w:type="dxa"/>
            <w:tcBorders>
              <w:top w:val="single" w:sz="8" w:space="0" w:color="auto"/>
              <w:left w:val="nil"/>
              <w:bottom w:val="single" w:sz="8" w:space="0" w:color="auto"/>
              <w:right w:val="nil"/>
            </w:tcBorders>
            <w:shd w:val="clear" w:color="auto" w:fill="auto"/>
            <w:noWrap/>
            <w:vAlign w:val="bottom"/>
            <w:hideMark/>
          </w:tcPr>
          <w:p w14:paraId="368B7269" w14:textId="77777777" w:rsidR="00346DA3" w:rsidRPr="00346DA3" w:rsidRDefault="00346DA3" w:rsidP="00346DA3">
            <w:pPr>
              <w:ind w:left="0"/>
              <w:jc w:val="center"/>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Total</w:t>
            </w:r>
          </w:p>
        </w:tc>
      </w:tr>
      <w:tr w:rsidR="00346DA3" w:rsidRPr="00346DA3" w14:paraId="4AE15FD8" w14:textId="77777777" w:rsidTr="001B5C13">
        <w:trPr>
          <w:trHeight w:val="255"/>
          <w:jc w:val="center"/>
        </w:trPr>
        <w:tc>
          <w:tcPr>
            <w:tcW w:w="2648" w:type="dxa"/>
            <w:tcBorders>
              <w:top w:val="nil"/>
              <w:left w:val="nil"/>
              <w:bottom w:val="single" w:sz="8" w:space="0" w:color="auto"/>
              <w:right w:val="nil"/>
            </w:tcBorders>
            <w:shd w:val="clear" w:color="auto" w:fill="auto"/>
            <w:noWrap/>
            <w:vAlign w:val="center"/>
            <w:hideMark/>
          </w:tcPr>
          <w:p w14:paraId="05C6CA54" w14:textId="77777777" w:rsidR="00346DA3" w:rsidRPr="00346DA3" w:rsidRDefault="00C15B32" w:rsidP="00C15B32">
            <w:pPr>
              <w:ind w:left="0"/>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SALDO -</w:t>
            </w:r>
            <w:r w:rsidR="00346DA3" w:rsidRPr="00346DA3">
              <w:rPr>
                <w:rFonts w:ascii="Arial" w:eastAsia="Times New Roman" w:hAnsi="Arial" w:cs="Arial"/>
                <w:b/>
                <w:bCs/>
                <w:color w:val="000000"/>
                <w:sz w:val="18"/>
                <w:szCs w:val="18"/>
                <w:lang w:val="es-ES"/>
              </w:rPr>
              <w:t xml:space="preserve"> 31.12.14</w:t>
            </w:r>
          </w:p>
        </w:tc>
        <w:tc>
          <w:tcPr>
            <w:tcW w:w="1041" w:type="dxa"/>
            <w:tcBorders>
              <w:top w:val="nil"/>
              <w:left w:val="nil"/>
              <w:bottom w:val="single" w:sz="8" w:space="0" w:color="auto"/>
              <w:right w:val="nil"/>
            </w:tcBorders>
            <w:shd w:val="clear" w:color="auto" w:fill="auto"/>
            <w:noWrap/>
            <w:vAlign w:val="center"/>
            <w:hideMark/>
          </w:tcPr>
          <w:p w14:paraId="364CAD0B"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600.000,00</w:t>
            </w:r>
          </w:p>
        </w:tc>
        <w:tc>
          <w:tcPr>
            <w:tcW w:w="1399" w:type="dxa"/>
            <w:tcBorders>
              <w:top w:val="nil"/>
              <w:left w:val="nil"/>
              <w:bottom w:val="single" w:sz="8" w:space="0" w:color="auto"/>
              <w:right w:val="nil"/>
            </w:tcBorders>
            <w:shd w:val="clear" w:color="auto" w:fill="auto"/>
            <w:noWrap/>
            <w:vAlign w:val="center"/>
            <w:hideMark/>
          </w:tcPr>
          <w:p w14:paraId="36973F23"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2.165.867,00</w:t>
            </w:r>
          </w:p>
        </w:tc>
        <w:tc>
          <w:tcPr>
            <w:tcW w:w="1311" w:type="dxa"/>
            <w:tcBorders>
              <w:top w:val="nil"/>
              <w:left w:val="nil"/>
              <w:bottom w:val="single" w:sz="8" w:space="0" w:color="auto"/>
              <w:right w:val="nil"/>
            </w:tcBorders>
            <w:shd w:val="clear" w:color="auto" w:fill="auto"/>
            <w:noWrap/>
            <w:vAlign w:val="center"/>
            <w:hideMark/>
          </w:tcPr>
          <w:p w14:paraId="635DE7C5"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(2.165.867,00)</w:t>
            </w:r>
          </w:p>
        </w:tc>
        <w:tc>
          <w:tcPr>
            <w:tcW w:w="1225" w:type="dxa"/>
            <w:tcBorders>
              <w:top w:val="nil"/>
              <w:left w:val="nil"/>
              <w:bottom w:val="single" w:sz="8" w:space="0" w:color="auto"/>
              <w:right w:val="nil"/>
            </w:tcBorders>
            <w:shd w:val="clear" w:color="auto" w:fill="auto"/>
            <w:noWrap/>
            <w:vAlign w:val="center"/>
            <w:hideMark/>
          </w:tcPr>
          <w:p w14:paraId="24916A67"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321.098,77</w:t>
            </w:r>
          </w:p>
        </w:tc>
        <w:tc>
          <w:tcPr>
            <w:tcW w:w="1311" w:type="dxa"/>
            <w:tcBorders>
              <w:top w:val="nil"/>
              <w:left w:val="nil"/>
              <w:bottom w:val="single" w:sz="8" w:space="0" w:color="auto"/>
              <w:right w:val="nil"/>
            </w:tcBorders>
            <w:shd w:val="clear" w:color="auto" w:fill="auto"/>
            <w:noWrap/>
            <w:vAlign w:val="center"/>
            <w:hideMark/>
          </w:tcPr>
          <w:p w14:paraId="79ABB23A"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921.098,77</w:t>
            </w:r>
          </w:p>
        </w:tc>
      </w:tr>
      <w:tr w:rsidR="00346DA3" w:rsidRPr="00346DA3" w14:paraId="45537875" w14:textId="77777777" w:rsidTr="001B5C13">
        <w:trPr>
          <w:trHeight w:val="255"/>
          <w:jc w:val="center"/>
        </w:trPr>
        <w:tc>
          <w:tcPr>
            <w:tcW w:w="2648" w:type="dxa"/>
            <w:tcBorders>
              <w:top w:val="nil"/>
              <w:left w:val="nil"/>
              <w:bottom w:val="nil"/>
              <w:right w:val="nil"/>
            </w:tcBorders>
            <w:shd w:val="clear" w:color="auto" w:fill="auto"/>
            <w:noWrap/>
            <w:vAlign w:val="center"/>
            <w:hideMark/>
          </w:tcPr>
          <w:p w14:paraId="4326B636"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Ajustes por corrección de errores</w:t>
            </w:r>
          </w:p>
        </w:tc>
        <w:tc>
          <w:tcPr>
            <w:tcW w:w="1041" w:type="dxa"/>
            <w:tcBorders>
              <w:top w:val="nil"/>
              <w:left w:val="nil"/>
              <w:bottom w:val="nil"/>
              <w:right w:val="nil"/>
            </w:tcBorders>
            <w:shd w:val="clear" w:color="auto" w:fill="auto"/>
            <w:noWrap/>
            <w:vAlign w:val="center"/>
            <w:hideMark/>
          </w:tcPr>
          <w:p w14:paraId="3F29202A"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w:t>
            </w:r>
          </w:p>
        </w:tc>
        <w:tc>
          <w:tcPr>
            <w:tcW w:w="1399" w:type="dxa"/>
            <w:tcBorders>
              <w:top w:val="nil"/>
              <w:left w:val="nil"/>
              <w:bottom w:val="nil"/>
              <w:right w:val="nil"/>
            </w:tcBorders>
            <w:shd w:val="clear" w:color="auto" w:fill="auto"/>
            <w:noWrap/>
            <w:vAlign w:val="center"/>
            <w:hideMark/>
          </w:tcPr>
          <w:p w14:paraId="27C3D056"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1E1C4E5B"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w:t>
            </w:r>
          </w:p>
        </w:tc>
        <w:tc>
          <w:tcPr>
            <w:tcW w:w="1225" w:type="dxa"/>
            <w:tcBorders>
              <w:top w:val="nil"/>
              <w:left w:val="nil"/>
              <w:bottom w:val="nil"/>
              <w:right w:val="nil"/>
            </w:tcBorders>
            <w:shd w:val="clear" w:color="auto" w:fill="auto"/>
            <w:noWrap/>
            <w:vAlign w:val="center"/>
            <w:hideMark/>
          </w:tcPr>
          <w:p w14:paraId="3EF6CE1A"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1D4D9B81"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w:t>
            </w:r>
          </w:p>
        </w:tc>
      </w:tr>
      <w:tr w:rsidR="00346DA3" w:rsidRPr="00346DA3" w14:paraId="754AC08D" w14:textId="77777777" w:rsidTr="001B5C13">
        <w:trPr>
          <w:trHeight w:val="255"/>
          <w:jc w:val="center"/>
        </w:trPr>
        <w:tc>
          <w:tcPr>
            <w:tcW w:w="2648" w:type="dxa"/>
            <w:tcBorders>
              <w:top w:val="single" w:sz="8" w:space="0" w:color="auto"/>
              <w:left w:val="nil"/>
              <w:bottom w:val="single" w:sz="8" w:space="0" w:color="auto"/>
              <w:right w:val="nil"/>
            </w:tcBorders>
            <w:shd w:val="clear" w:color="auto" w:fill="auto"/>
            <w:noWrap/>
            <w:vAlign w:val="center"/>
            <w:hideMark/>
          </w:tcPr>
          <w:p w14:paraId="2E40FD1E" w14:textId="77777777" w:rsidR="00346DA3" w:rsidRPr="00346DA3" w:rsidRDefault="00CC246F" w:rsidP="00346DA3">
            <w:pPr>
              <w:ind w:left="0"/>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SALDO AJUSTADO -0</w:t>
            </w:r>
            <w:r w:rsidR="00346DA3" w:rsidRPr="00346DA3">
              <w:rPr>
                <w:rFonts w:ascii="Arial" w:eastAsia="Times New Roman" w:hAnsi="Arial" w:cs="Arial"/>
                <w:b/>
                <w:bCs/>
                <w:color w:val="000000"/>
                <w:sz w:val="18"/>
                <w:szCs w:val="18"/>
                <w:lang w:val="es-ES"/>
              </w:rPr>
              <w:t>1.01.15</w:t>
            </w:r>
          </w:p>
        </w:tc>
        <w:tc>
          <w:tcPr>
            <w:tcW w:w="1041" w:type="dxa"/>
            <w:tcBorders>
              <w:top w:val="single" w:sz="8" w:space="0" w:color="auto"/>
              <w:left w:val="nil"/>
              <w:bottom w:val="single" w:sz="8" w:space="0" w:color="auto"/>
              <w:right w:val="nil"/>
            </w:tcBorders>
            <w:shd w:val="clear" w:color="auto" w:fill="auto"/>
            <w:noWrap/>
            <w:vAlign w:val="center"/>
            <w:hideMark/>
          </w:tcPr>
          <w:p w14:paraId="0E3B2EDC"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600.000,00</w:t>
            </w:r>
          </w:p>
        </w:tc>
        <w:tc>
          <w:tcPr>
            <w:tcW w:w="1399" w:type="dxa"/>
            <w:tcBorders>
              <w:top w:val="single" w:sz="8" w:space="0" w:color="auto"/>
              <w:left w:val="nil"/>
              <w:bottom w:val="single" w:sz="8" w:space="0" w:color="auto"/>
              <w:right w:val="nil"/>
            </w:tcBorders>
            <w:shd w:val="clear" w:color="auto" w:fill="auto"/>
            <w:noWrap/>
            <w:vAlign w:val="center"/>
            <w:hideMark/>
          </w:tcPr>
          <w:p w14:paraId="0F8161ED"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2.165.867,00</w:t>
            </w:r>
          </w:p>
        </w:tc>
        <w:tc>
          <w:tcPr>
            <w:tcW w:w="1311" w:type="dxa"/>
            <w:tcBorders>
              <w:top w:val="single" w:sz="8" w:space="0" w:color="auto"/>
              <w:left w:val="nil"/>
              <w:bottom w:val="single" w:sz="8" w:space="0" w:color="auto"/>
              <w:right w:val="nil"/>
            </w:tcBorders>
            <w:shd w:val="clear" w:color="auto" w:fill="auto"/>
            <w:noWrap/>
            <w:vAlign w:val="center"/>
            <w:hideMark/>
          </w:tcPr>
          <w:p w14:paraId="719676D2"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(2.165.867,00)</w:t>
            </w:r>
          </w:p>
        </w:tc>
        <w:tc>
          <w:tcPr>
            <w:tcW w:w="1225" w:type="dxa"/>
            <w:tcBorders>
              <w:top w:val="single" w:sz="8" w:space="0" w:color="auto"/>
              <w:left w:val="nil"/>
              <w:bottom w:val="single" w:sz="8" w:space="0" w:color="auto"/>
              <w:right w:val="nil"/>
            </w:tcBorders>
            <w:shd w:val="clear" w:color="auto" w:fill="auto"/>
            <w:noWrap/>
            <w:vAlign w:val="center"/>
            <w:hideMark/>
          </w:tcPr>
          <w:p w14:paraId="34593932"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321.098,77</w:t>
            </w:r>
          </w:p>
        </w:tc>
        <w:tc>
          <w:tcPr>
            <w:tcW w:w="1311" w:type="dxa"/>
            <w:tcBorders>
              <w:top w:val="single" w:sz="8" w:space="0" w:color="auto"/>
              <w:left w:val="nil"/>
              <w:bottom w:val="single" w:sz="8" w:space="0" w:color="auto"/>
              <w:right w:val="nil"/>
            </w:tcBorders>
            <w:shd w:val="clear" w:color="auto" w:fill="auto"/>
            <w:noWrap/>
            <w:vAlign w:val="center"/>
            <w:hideMark/>
          </w:tcPr>
          <w:p w14:paraId="5DF40403"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921.098,77</w:t>
            </w:r>
          </w:p>
        </w:tc>
      </w:tr>
      <w:tr w:rsidR="00346DA3" w:rsidRPr="00346DA3" w14:paraId="70B35538" w14:textId="77777777" w:rsidTr="001B5C13">
        <w:trPr>
          <w:trHeight w:val="240"/>
          <w:jc w:val="center"/>
        </w:trPr>
        <w:tc>
          <w:tcPr>
            <w:tcW w:w="2648" w:type="dxa"/>
            <w:tcBorders>
              <w:top w:val="nil"/>
              <w:left w:val="nil"/>
              <w:bottom w:val="nil"/>
              <w:right w:val="nil"/>
            </w:tcBorders>
            <w:shd w:val="clear" w:color="auto" w:fill="auto"/>
            <w:noWrap/>
            <w:vAlign w:val="center"/>
            <w:hideMark/>
          </w:tcPr>
          <w:p w14:paraId="4FC9DCC7"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Total ingresos y gastos reconocidos</w:t>
            </w:r>
          </w:p>
        </w:tc>
        <w:tc>
          <w:tcPr>
            <w:tcW w:w="1041" w:type="dxa"/>
            <w:tcBorders>
              <w:top w:val="nil"/>
              <w:left w:val="nil"/>
              <w:bottom w:val="nil"/>
              <w:right w:val="nil"/>
            </w:tcBorders>
            <w:shd w:val="clear" w:color="auto" w:fill="auto"/>
            <w:noWrap/>
            <w:vAlign w:val="center"/>
            <w:hideMark/>
          </w:tcPr>
          <w:p w14:paraId="0E27AC5E"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w:t>
            </w:r>
          </w:p>
        </w:tc>
        <w:tc>
          <w:tcPr>
            <w:tcW w:w="1399" w:type="dxa"/>
            <w:tcBorders>
              <w:top w:val="nil"/>
              <w:left w:val="nil"/>
              <w:bottom w:val="nil"/>
              <w:right w:val="nil"/>
            </w:tcBorders>
            <w:shd w:val="clear" w:color="auto" w:fill="auto"/>
            <w:noWrap/>
            <w:vAlign w:val="center"/>
            <w:hideMark/>
          </w:tcPr>
          <w:p w14:paraId="230C3F1C"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27DDC80D"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(2.165.867,00)</w:t>
            </w:r>
          </w:p>
        </w:tc>
        <w:tc>
          <w:tcPr>
            <w:tcW w:w="1225" w:type="dxa"/>
            <w:tcBorders>
              <w:top w:val="nil"/>
              <w:left w:val="nil"/>
              <w:bottom w:val="nil"/>
              <w:right w:val="nil"/>
            </w:tcBorders>
            <w:shd w:val="clear" w:color="auto" w:fill="auto"/>
            <w:noWrap/>
            <w:vAlign w:val="center"/>
            <w:hideMark/>
          </w:tcPr>
          <w:p w14:paraId="02505B04"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(22.754,90)</w:t>
            </w:r>
          </w:p>
        </w:tc>
        <w:tc>
          <w:tcPr>
            <w:tcW w:w="1311" w:type="dxa"/>
            <w:tcBorders>
              <w:top w:val="nil"/>
              <w:left w:val="nil"/>
              <w:bottom w:val="nil"/>
              <w:right w:val="nil"/>
            </w:tcBorders>
            <w:shd w:val="clear" w:color="auto" w:fill="auto"/>
            <w:noWrap/>
            <w:vAlign w:val="center"/>
            <w:hideMark/>
          </w:tcPr>
          <w:p w14:paraId="5FC05615"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(2.188.621,90)</w:t>
            </w:r>
          </w:p>
        </w:tc>
      </w:tr>
      <w:tr w:rsidR="00346DA3" w:rsidRPr="00346DA3" w14:paraId="0052B641" w14:textId="77777777" w:rsidTr="001B5C13">
        <w:trPr>
          <w:trHeight w:val="240"/>
          <w:jc w:val="center"/>
        </w:trPr>
        <w:tc>
          <w:tcPr>
            <w:tcW w:w="2648" w:type="dxa"/>
            <w:tcBorders>
              <w:top w:val="nil"/>
              <w:left w:val="nil"/>
              <w:bottom w:val="nil"/>
              <w:right w:val="nil"/>
            </w:tcBorders>
            <w:shd w:val="clear" w:color="auto" w:fill="auto"/>
            <w:noWrap/>
            <w:vAlign w:val="center"/>
            <w:hideMark/>
          </w:tcPr>
          <w:p w14:paraId="2AD94446"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Operaciones con socios</w:t>
            </w:r>
          </w:p>
        </w:tc>
        <w:tc>
          <w:tcPr>
            <w:tcW w:w="1041" w:type="dxa"/>
            <w:tcBorders>
              <w:top w:val="nil"/>
              <w:left w:val="nil"/>
              <w:bottom w:val="nil"/>
              <w:right w:val="nil"/>
            </w:tcBorders>
            <w:shd w:val="clear" w:color="auto" w:fill="auto"/>
            <w:noWrap/>
            <w:vAlign w:val="center"/>
            <w:hideMark/>
          </w:tcPr>
          <w:p w14:paraId="6C1CFFE1"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w:t>
            </w:r>
          </w:p>
        </w:tc>
        <w:tc>
          <w:tcPr>
            <w:tcW w:w="1399" w:type="dxa"/>
            <w:tcBorders>
              <w:top w:val="nil"/>
              <w:left w:val="nil"/>
              <w:bottom w:val="nil"/>
              <w:right w:val="nil"/>
            </w:tcBorders>
            <w:shd w:val="clear" w:color="auto" w:fill="auto"/>
            <w:noWrap/>
            <w:vAlign w:val="center"/>
            <w:hideMark/>
          </w:tcPr>
          <w:p w14:paraId="2F913B66"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2.165.867,00</w:t>
            </w:r>
          </w:p>
        </w:tc>
        <w:tc>
          <w:tcPr>
            <w:tcW w:w="1311" w:type="dxa"/>
            <w:tcBorders>
              <w:top w:val="nil"/>
              <w:left w:val="nil"/>
              <w:bottom w:val="nil"/>
              <w:right w:val="nil"/>
            </w:tcBorders>
            <w:shd w:val="clear" w:color="auto" w:fill="auto"/>
            <w:noWrap/>
            <w:vAlign w:val="center"/>
            <w:hideMark/>
          </w:tcPr>
          <w:p w14:paraId="71A077D1"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w:t>
            </w:r>
          </w:p>
        </w:tc>
        <w:tc>
          <w:tcPr>
            <w:tcW w:w="1225" w:type="dxa"/>
            <w:tcBorders>
              <w:top w:val="nil"/>
              <w:left w:val="nil"/>
              <w:bottom w:val="nil"/>
              <w:right w:val="nil"/>
            </w:tcBorders>
            <w:shd w:val="clear" w:color="auto" w:fill="auto"/>
            <w:noWrap/>
            <w:vAlign w:val="center"/>
            <w:hideMark/>
          </w:tcPr>
          <w:p w14:paraId="34217CDF"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03C038E1"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2.165.867,00</w:t>
            </w:r>
          </w:p>
        </w:tc>
      </w:tr>
      <w:tr w:rsidR="00346DA3" w:rsidRPr="00346DA3" w14:paraId="53451E69" w14:textId="77777777" w:rsidTr="001B5C13">
        <w:trPr>
          <w:trHeight w:val="255"/>
          <w:jc w:val="center"/>
        </w:trPr>
        <w:tc>
          <w:tcPr>
            <w:tcW w:w="2648" w:type="dxa"/>
            <w:tcBorders>
              <w:top w:val="nil"/>
              <w:left w:val="nil"/>
              <w:bottom w:val="nil"/>
              <w:right w:val="nil"/>
            </w:tcBorders>
            <w:shd w:val="clear" w:color="auto" w:fill="auto"/>
            <w:noWrap/>
            <w:vAlign w:val="center"/>
            <w:hideMark/>
          </w:tcPr>
          <w:p w14:paraId="00269D08"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Distribución del resultado del ejercicio anterior</w:t>
            </w:r>
          </w:p>
        </w:tc>
        <w:tc>
          <w:tcPr>
            <w:tcW w:w="1041" w:type="dxa"/>
            <w:tcBorders>
              <w:top w:val="nil"/>
              <w:left w:val="nil"/>
              <w:bottom w:val="nil"/>
              <w:right w:val="nil"/>
            </w:tcBorders>
            <w:shd w:val="clear" w:color="auto" w:fill="auto"/>
            <w:noWrap/>
            <w:vAlign w:val="center"/>
            <w:hideMark/>
          </w:tcPr>
          <w:p w14:paraId="6462DEF9"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w:t>
            </w:r>
          </w:p>
        </w:tc>
        <w:tc>
          <w:tcPr>
            <w:tcW w:w="1399" w:type="dxa"/>
            <w:tcBorders>
              <w:top w:val="nil"/>
              <w:left w:val="nil"/>
              <w:bottom w:val="nil"/>
              <w:right w:val="nil"/>
            </w:tcBorders>
            <w:shd w:val="clear" w:color="auto" w:fill="auto"/>
            <w:noWrap/>
            <w:vAlign w:val="center"/>
            <w:hideMark/>
          </w:tcPr>
          <w:p w14:paraId="4010DEF8"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(2.165.867,00)</w:t>
            </w:r>
          </w:p>
        </w:tc>
        <w:tc>
          <w:tcPr>
            <w:tcW w:w="1311" w:type="dxa"/>
            <w:tcBorders>
              <w:top w:val="nil"/>
              <w:left w:val="nil"/>
              <w:bottom w:val="nil"/>
              <w:right w:val="nil"/>
            </w:tcBorders>
            <w:shd w:val="clear" w:color="auto" w:fill="auto"/>
            <w:noWrap/>
            <w:vAlign w:val="center"/>
            <w:hideMark/>
          </w:tcPr>
          <w:p w14:paraId="6246B339"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2.165.867,00</w:t>
            </w:r>
          </w:p>
        </w:tc>
        <w:tc>
          <w:tcPr>
            <w:tcW w:w="1225" w:type="dxa"/>
            <w:tcBorders>
              <w:top w:val="nil"/>
              <w:left w:val="nil"/>
              <w:bottom w:val="nil"/>
              <w:right w:val="nil"/>
            </w:tcBorders>
            <w:shd w:val="clear" w:color="auto" w:fill="auto"/>
            <w:noWrap/>
            <w:vAlign w:val="center"/>
            <w:hideMark/>
          </w:tcPr>
          <w:p w14:paraId="4D567776"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0931B6F9"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w:t>
            </w:r>
          </w:p>
        </w:tc>
      </w:tr>
      <w:tr w:rsidR="00346DA3" w:rsidRPr="00346DA3" w14:paraId="7E0047D3" w14:textId="77777777" w:rsidTr="001B5C13">
        <w:trPr>
          <w:trHeight w:val="255"/>
          <w:jc w:val="center"/>
        </w:trPr>
        <w:tc>
          <w:tcPr>
            <w:tcW w:w="2648" w:type="dxa"/>
            <w:tcBorders>
              <w:top w:val="single" w:sz="8" w:space="0" w:color="auto"/>
              <w:left w:val="nil"/>
              <w:bottom w:val="single" w:sz="8" w:space="0" w:color="auto"/>
              <w:right w:val="nil"/>
            </w:tcBorders>
            <w:shd w:val="clear" w:color="auto" w:fill="auto"/>
            <w:noWrap/>
            <w:vAlign w:val="center"/>
            <w:hideMark/>
          </w:tcPr>
          <w:p w14:paraId="1DAC8594" w14:textId="77777777" w:rsidR="00346DA3" w:rsidRPr="00346DA3" w:rsidRDefault="00346DA3" w:rsidP="00346DA3">
            <w:pPr>
              <w:ind w:left="0"/>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SALDO, FIN</w:t>
            </w:r>
            <w:r w:rsidR="00C15B32">
              <w:rPr>
                <w:rFonts w:ascii="Arial" w:eastAsia="Times New Roman" w:hAnsi="Arial" w:cs="Arial"/>
                <w:b/>
                <w:bCs/>
                <w:color w:val="000000"/>
                <w:sz w:val="18"/>
                <w:szCs w:val="18"/>
                <w:lang w:val="es-ES"/>
              </w:rPr>
              <w:t xml:space="preserve">AL - </w:t>
            </w:r>
            <w:r w:rsidRPr="00346DA3">
              <w:rPr>
                <w:rFonts w:ascii="Arial" w:eastAsia="Times New Roman" w:hAnsi="Arial" w:cs="Arial"/>
                <w:b/>
                <w:bCs/>
                <w:color w:val="000000"/>
                <w:sz w:val="18"/>
                <w:szCs w:val="18"/>
                <w:lang w:val="es-ES"/>
              </w:rPr>
              <w:t>31.12.15</w:t>
            </w:r>
          </w:p>
        </w:tc>
        <w:tc>
          <w:tcPr>
            <w:tcW w:w="1041" w:type="dxa"/>
            <w:tcBorders>
              <w:top w:val="single" w:sz="8" w:space="0" w:color="auto"/>
              <w:left w:val="nil"/>
              <w:bottom w:val="single" w:sz="8" w:space="0" w:color="auto"/>
              <w:right w:val="nil"/>
            </w:tcBorders>
            <w:shd w:val="clear" w:color="auto" w:fill="auto"/>
            <w:noWrap/>
            <w:vAlign w:val="center"/>
            <w:hideMark/>
          </w:tcPr>
          <w:p w14:paraId="7E8D33A9"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600.000,00</w:t>
            </w:r>
          </w:p>
        </w:tc>
        <w:tc>
          <w:tcPr>
            <w:tcW w:w="1399" w:type="dxa"/>
            <w:tcBorders>
              <w:top w:val="single" w:sz="8" w:space="0" w:color="auto"/>
              <w:left w:val="nil"/>
              <w:bottom w:val="single" w:sz="8" w:space="0" w:color="auto"/>
              <w:right w:val="nil"/>
            </w:tcBorders>
            <w:shd w:val="clear" w:color="auto" w:fill="auto"/>
            <w:noWrap/>
            <w:vAlign w:val="center"/>
            <w:hideMark/>
          </w:tcPr>
          <w:p w14:paraId="0A03E3BE"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2.165.867,00</w:t>
            </w:r>
          </w:p>
        </w:tc>
        <w:tc>
          <w:tcPr>
            <w:tcW w:w="1311" w:type="dxa"/>
            <w:tcBorders>
              <w:top w:val="single" w:sz="8" w:space="0" w:color="auto"/>
              <w:left w:val="nil"/>
              <w:bottom w:val="single" w:sz="8" w:space="0" w:color="auto"/>
              <w:right w:val="nil"/>
            </w:tcBorders>
            <w:shd w:val="clear" w:color="auto" w:fill="auto"/>
            <w:noWrap/>
            <w:vAlign w:val="center"/>
            <w:hideMark/>
          </w:tcPr>
          <w:p w14:paraId="5244A18D"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(2.165.867,00)</w:t>
            </w:r>
          </w:p>
        </w:tc>
        <w:tc>
          <w:tcPr>
            <w:tcW w:w="1225" w:type="dxa"/>
            <w:tcBorders>
              <w:top w:val="single" w:sz="8" w:space="0" w:color="auto"/>
              <w:left w:val="nil"/>
              <w:bottom w:val="single" w:sz="8" w:space="0" w:color="auto"/>
              <w:right w:val="nil"/>
            </w:tcBorders>
            <w:shd w:val="clear" w:color="auto" w:fill="auto"/>
            <w:noWrap/>
            <w:vAlign w:val="center"/>
            <w:hideMark/>
          </w:tcPr>
          <w:p w14:paraId="2DF67A89"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298.343,87</w:t>
            </w:r>
          </w:p>
        </w:tc>
        <w:tc>
          <w:tcPr>
            <w:tcW w:w="1311" w:type="dxa"/>
            <w:tcBorders>
              <w:top w:val="single" w:sz="8" w:space="0" w:color="auto"/>
              <w:left w:val="nil"/>
              <w:bottom w:val="single" w:sz="8" w:space="0" w:color="auto"/>
              <w:right w:val="nil"/>
            </w:tcBorders>
            <w:shd w:val="clear" w:color="auto" w:fill="auto"/>
            <w:noWrap/>
            <w:vAlign w:val="center"/>
            <w:hideMark/>
          </w:tcPr>
          <w:p w14:paraId="63C7AB37"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898.343,87</w:t>
            </w:r>
          </w:p>
        </w:tc>
      </w:tr>
      <w:tr w:rsidR="00346DA3" w:rsidRPr="00346DA3" w14:paraId="29CCEA74" w14:textId="77777777" w:rsidTr="001B5C13">
        <w:trPr>
          <w:trHeight w:val="255"/>
          <w:jc w:val="center"/>
        </w:trPr>
        <w:tc>
          <w:tcPr>
            <w:tcW w:w="2648" w:type="dxa"/>
            <w:tcBorders>
              <w:top w:val="nil"/>
              <w:left w:val="nil"/>
              <w:bottom w:val="nil"/>
              <w:right w:val="nil"/>
            </w:tcBorders>
            <w:shd w:val="clear" w:color="auto" w:fill="auto"/>
            <w:noWrap/>
            <w:vAlign w:val="center"/>
            <w:hideMark/>
          </w:tcPr>
          <w:p w14:paraId="6BD06A9A"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Ajustes por corrección de errores</w:t>
            </w:r>
          </w:p>
        </w:tc>
        <w:tc>
          <w:tcPr>
            <w:tcW w:w="1041" w:type="dxa"/>
            <w:tcBorders>
              <w:top w:val="nil"/>
              <w:left w:val="nil"/>
              <w:bottom w:val="nil"/>
              <w:right w:val="nil"/>
            </w:tcBorders>
            <w:shd w:val="clear" w:color="auto" w:fill="auto"/>
            <w:noWrap/>
            <w:vAlign w:val="center"/>
            <w:hideMark/>
          </w:tcPr>
          <w:p w14:paraId="35968703"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w:t>
            </w:r>
          </w:p>
        </w:tc>
        <w:tc>
          <w:tcPr>
            <w:tcW w:w="1399" w:type="dxa"/>
            <w:tcBorders>
              <w:top w:val="nil"/>
              <w:left w:val="nil"/>
              <w:bottom w:val="nil"/>
              <w:right w:val="nil"/>
            </w:tcBorders>
            <w:shd w:val="clear" w:color="auto" w:fill="auto"/>
            <w:noWrap/>
            <w:vAlign w:val="center"/>
            <w:hideMark/>
          </w:tcPr>
          <w:p w14:paraId="6AC65BAC"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56B7D0AA"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w:t>
            </w:r>
          </w:p>
        </w:tc>
        <w:tc>
          <w:tcPr>
            <w:tcW w:w="1225" w:type="dxa"/>
            <w:tcBorders>
              <w:top w:val="nil"/>
              <w:left w:val="nil"/>
              <w:bottom w:val="nil"/>
              <w:right w:val="nil"/>
            </w:tcBorders>
            <w:shd w:val="clear" w:color="auto" w:fill="auto"/>
            <w:noWrap/>
            <w:vAlign w:val="center"/>
            <w:hideMark/>
          </w:tcPr>
          <w:p w14:paraId="64CCFB46"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26D08D64"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w:t>
            </w:r>
          </w:p>
        </w:tc>
      </w:tr>
      <w:tr w:rsidR="00346DA3" w:rsidRPr="00346DA3" w14:paraId="5BEFB49C" w14:textId="77777777" w:rsidTr="001B5C13">
        <w:trPr>
          <w:trHeight w:val="255"/>
          <w:jc w:val="center"/>
        </w:trPr>
        <w:tc>
          <w:tcPr>
            <w:tcW w:w="2648" w:type="dxa"/>
            <w:tcBorders>
              <w:top w:val="single" w:sz="8" w:space="0" w:color="auto"/>
              <w:left w:val="nil"/>
              <w:bottom w:val="single" w:sz="8" w:space="0" w:color="auto"/>
              <w:right w:val="nil"/>
            </w:tcBorders>
            <w:shd w:val="clear" w:color="auto" w:fill="auto"/>
            <w:noWrap/>
            <w:vAlign w:val="center"/>
            <w:hideMark/>
          </w:tcPr>
          <w:p w14:paraId="354B35AA" w14:textId="77777777" w:rsidR="00346DA3" w:rsidRPr="00346DA3" w:rsidRDefault="00C15B32" w:rsidP="00346DA3">
            <w:pPr>
              <w:ind w:left="0"/>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 xml:space="preserve">SALDO AJUSTADO - </w:t>
            </w:r>
            <w:r w:rsidR="00346DA3" w:rsidRPr="00346DA3">
              <w:rPr>
                <w:rFonts w:ascii="Arial" w:eastAsia="Times New Roman" w:hAnsi="Arial" w:cs="Arial"/>
                <w:b/>
                <w:bCs/>
                <w:color w:val="000000"/>
                <w:sz w:val="18"/>
                <w:szCs w:val="18"/>
                <w:lang w:val="es-ES"/>
              </w:rPr>
              <w:t>1.01.16</w:t>
            </w:r>
          </w:p>
        </w:tc>
        <w:tc>
          <w:tcPr>
            <w:tcW w:w="1041" w:type="dxa"/>
            <w:tcBorders>
              <w:top w:val="single" w:sz="8" w:space="0" w:color="auto"/>
              <w:left w:val="nil"/>
              <w:bottom w:val="single" w:sz="8" w:space="0" w:color="auto"/>
              <w:right w:val="nil"/>
            </w:tcBorders>
            <w:shd w:val="clear" w:color="auto" w:fill="auto"/>
            <w:noWrap/>
            <w:vAlign w:val="center"/>
            <w:hideMark/>
          </w:tcPr>
          <w:p w14:paraId="21568636"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600.000,00</w:t>
            </w:r>
          </w:p>
        </w:tc>
        <w:tc>
          <w:tcPr>
            <w:tcW w:w="1399" w:type="dxa"/>
            <w:tcBorders>
              <w:top w:val="single" w:sz="8" w:space="0" w:color="auto"/>
              <w:left w:val="nil"/>
              <w:bottom w:val="single" w:sz="8" w:space="0" w:color="auto"/>
              <w:right w:val="nil"/>
            </w:tcBorders>
            <w:shd w:val="clear" w:color="auto" w:fill="auto"/>
            <w:noWrap/>
            <w:vAlign w:val="center"/>
            <w:hideMark/>
          </w:tcPr>
          <w:p w14:paraId="0F679C16"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2.165.867,00</w:t>
            </w:r>
          </w:p>
        </w:tc>
        <w:tc>
          <w:tcPr>
            <w:tcW w:w="1311" w:type="dxa"/>
            <w:tcBorders>
              <w:top w:val="single" w:sz="8" w:space="0" w:color="auto"/>
              <w:left w:val="nil"/>
              <w:bottom w:val="single" w:sz="8" w:space="0" w:color="auto"/>
              <w:right w:val="nil"/>
            </w:tcBorders>
            <w:shd w:val="clear" w:color="auto" w:fill="auto"/>
            <w:noWrap/>
            <w:vAlign w:val="center"/>
            <w:hideMark/>
          </w:tcPr>
          <w:p w14:paraId="14DBC300"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(2.165.867,00)</w:t>
            </w:r>
          </w:p>
        </w:tc>
        <w:tc>
          <w:tcPr>
            <w:tcW w:w="1225" w:type="dxa"/>
            <w:tcBorders>
              <w:top w:val="single" w:sz="8" w:space="0" w:color="auto"/>
              <w:left w:val="nil"/>
              <w:bottom w:val="single" w:sz="8" w:space="0" w:color="auto"/>
              <w:right w:val="nil"/>
            </w:tcBorders>
            <w:shd w:val="clear" w:color="auto" w:fill="auto"/>
            <w:noWrap/>
            <w:vAlign w:val="center"/>
            <w:hideMark/>
          </w:tcPr>
          <w:p w14:paraId="4DD483A8" w14:textId="77777777" w:rsidR="00346DA3" w:rsidRPr="006B6F7D" w:rsidRDefault="00346DA3" w:rsidP="00346DA3">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298.343,87</w:t>
            </w:r>
          </w:p>
        </w:tc>
        <w:tc>
          <w:tcPr>
            <w:tcW w:w="1311" w:type="dxa"/>
            <w:tcBorders>
              <w:top w:val="single" w:sz="8" w:space="0" w:color="auto"/>
              <w:left w:val="nil"/>
              <w:bottom w:val="single" w:sz="8" w:space="0" w:color="auto"/>
              <w:right w:val="nil"/>
            </w:tcBorders>
            <w:shd w:val="clear" w:color="auto" w:fill="auto"/>
            <w:noWrap/>
            <w:vAlign w:val="center"/>
            <w:hideMark/>
          </w:tcPr>
          <w:p w14:paraId="6CCBA7C2" w14:textId="77777777" w:rsidR="00346DA3" w:rsidRPr="006B6F7D" w:rsidRDefault="00346DA3" w:rsidP="00346DA3">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898.343,87</w:t>
            </w:r>
          </w:p>
        </w:tc>
      </w:tr>
      <w:tr w:rsidR="00346DA3" w:rsidRPr="00346DA3" w14:paraId="10E43372" w14:textId="77777777" w:rsidTr="001B5C13">
        <w:trPr>
          <w:trHeight w:val="240"/>
          <w:jc w:val="center"/>
        </w:trPr>
        <w:tc>
          <w:tcPr>
            <w:tcW w:w="2648" w:type="dxa"/>
            <w:tcBorders>
              <w:top w:val="nil"/>
              <w:left w:val="nil"/>
              <w:bottom w:val="nil"/>
              <w:right w:val="nil"/>
            </w:tcBorders>
            <w:shd w:val="clear" w:color="auto" w:fill="auto"/>
            <w:noWrap/>
            <w:vAlign w:val="center"/>
            <w:hideMark/>
          </w:tcPr>
          <w:p w14:paraId="15F0BDAF"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Total ingresos y gastos reconocidos</w:t>
            </w:r>
          </w:p>
        </w:tc>
        <w:tc>
          <w:tcPr>
            <w:tcW w:w="1041" w:type="dxa"/>
            <w:tcBorders>
              <w:top w:val="nil"/>
              <w:left w:val="nil"/>
              <w:bottom w:val="nil"/>
              <w:right w:val="nil"/>
            </w:tcBorders>
            <w:shd w:val="clear" w:color="auto" w:fill="auto"/>
            <w:noWrap/>
            <w:vAlign w:val="center"/>
            <w:hideMark/>
          </w:tcPr>
          <w:p w14:paraId="4FA9A376"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w:t>
            </w:r>
          </w:p>
        </w:tc>
        <w:tc>
          <w:tcPr>
            <w:tcW w:w="1399" w:type="dxa"/>
            <w:tcBorders>
              <w:top w:val="nil"/>
              <w:left w:val="nil"/>
              <w:bottom w:val="nil"/>
              <w:right w:val="nil"/>
            </w:tcBorders>
            <w:shd w:val="clear" w:color="auto" w:fill="auto"/>
            <w:noWrap/>
            <w:vAlign w:val="center"/>
            <w:hideMark/>
          </w:tcPr>
          <w:p w14:paraId="39F0CB3F"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65B20082"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(2.165.867,00)</w:t>
            </w:r>
          </w:p>
        </w:tc>
        <w:tc>
          <w:tcPr>
            <w:tcW w:w="1225" w:type="dxa"/>
            <w:tcBorders>
              <w:top w:val="nil"/>
              <w:left w:val="nil"/>
              <w:bottom w:val="nil"/>
              <w:right w:val="nil"/>
            </w:tcBorders>
            <w:shd w:val="clear" w:color="auto" w:fill="auto"/>
            <w:noWrap/>
            <w:vAlign w:val="center"/>
            <w:hideMark/>
          </w:tcPr>
          <w:p w14:paraId="78CA6625" w14:textId="77777777" w:rsidR="00346DA3" w:rsidRPr="006B6F7D" w:rsidRDefault="00346DA3" w:rsidP="00346DA3">
            <w:pPr>
              <w:ind w:left="0"/>
              <w:jc w:val="center"/>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(22.551,92)</w:t>
            </w:r>
          </w:p>
        </w:tc>
        <w:tc>
          <w:tcPr>
            <w:tcW w:w="1311" w:type="dxa"/>
            <w:tcBorders>
              <w:top w:val="nil"/>
              <w:left w:val="nil"/>
              <w:bottom w:val="nil"/>
              <w:right w:val="nil"/>
            </w:tcBorders>
            <w:shd w:val="clear" w:color="auto" w:fill="auto"/>
            <w:noWrap/>
            <w:vAlign w:val="center"/>
            <w:hideMark/>
          </w:tcPr>
          <w:p w14:paraId="07BDA15D" w14:textId="77777777" w:rsidR="00346DA3" w:rsidRPr="006B6F7D" w:rsidRDefault="00346DA3" w:rsidP="00346DA3">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(2.188.418,9</w:t>
            </w:r>
            <w:r w:rsidR="001527DF" w:rsidRPr="006B6F7D">
              <w:rPr>
                <w:rFonts w:ascii="Arial" w:eastAsia="Times New Roman" w:hAnsi="Arial" w:cs="Arial"/>
                <w:color w:val="000000"/>
                <w:sz w:val="18"/>
                <w:szCs w:val="18"/>
                <w:lang w:val="es-ES"/>
              </w:rPr>
              <w:t>1</w:t>
            </w:r>
            <w:r w:rsidRPr="006B6F7D">
              <w:rPr>
                <w:rFonts w:ascii="Arial" w:eastAsia="Times New Roman" w:hAnsi="Arial" w:cs="Arial"/>
                <w:color w:val="000000"/>
                <w:sz w:val="18"/>
                <w:szCs w:val="18"/>
                <w:lang w:val="es-ES"/>
              </w:rPr>
              <w:t>)</w:t>
            </w:r>
          </w:p>
        </w:tc>
      </w:tr>
      <w:tr w:rsidR="00346DA3" w:rsidRPr="00346DA3" w14:paraId="7D0ED61B" w14:textId="77777777" w:rsidTr="001B5C13">
        <w:trPr>
          <w:trHeight w:val="240"/>
          <w:jc w:val="center"/>
        </w:trPr>
        <w:tc>
          <w:tcPr>
            <w:tcW w:w="2648" w:type="dxa"/>
            <w:tcBorders>
              <w:top w:val="nil"/>
              <w:left w:val="nil"/>
              <w:bottom w:val="nil"/>
              <w:right w:val="nil"/>
            </w:tcBorders>
            <w:shd w:val="clear" w:color="auto" w:fill="auto"/>
            <w:noWrap/>
            <w:vAlign w:val="center"/>
            <w:hideMark/>
          </w:tcPr>
          <w:p w14:paraId="1D965AE8"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Operaciones con socios</w:t>
            </w:r>
          </w:p>
        </w:tc>
        <w:tc>
          <w:tcPr>
            <w:tcW w:w="1041" w:type="dxa"/>
            <w:tcBorders>
              <w:top w:val="nil"/>
              <w:left w:val="nil"/>
              <w:bottom w:val="nil"/>
              <w:right w:val="nil"/>
            </w:tcBorders>
            <w:shd w:val="clear" w:color="auto" w:fill="auto"/>
            <w:noWrap/>
            <w:vAlign w:val="center"/>
            <w:hideMark/>
          </w:tcPr>
          <w:p w14:paraId="2C2A3C7E"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w:t>
            </w:r>
          </w:p>
        </w:tc>
        <w:tc>
          <w:tcPr>
            <w:tcW w:w="1399" w:type="dxa"/>
            <w:tcBorders>
              <w:top w:val="nil"/>
              <w:left w:val="nil"/>
              <w:bottom w:val="nil"/>
              <w:right w:val="nil"/>
            </w:tcBorders>
            <w:shd w:val="clear" w:color="auto" w:fill="auto"/>
            <w:noWrap/>
            <w:vAlign w:val="center"/>
            <w:hideMark/>
          </w:tcPr>
          <w:p w14:paraId="6B5F68D1"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2.165.867,00</w:t>
            </w:r>
          </w:p>
        </w:tc>
        <w:tc>
          <w:tcPr>
            <w:tcW w:w="1311" w:type="dxa"/>
            <w:tcBorders>
              <w:top w:val="nil"/>
              <w:left w:val="nil"/>
              <w:bottom w:val="nil"/>
              <w:right w:val="nil"/>
            </w:tcBorders>
            <w:shd w:val="clear" w:color="auto" w:fill="auto"/>
            <w:noWrap/>
            <w:vAlign w:val="center"/>
            <w:hideMark/>
          </w:tcPr>
          <w:p w14:paraId="4644F8DC"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w:t>
            </w:r>
          </w:p>
        </w:tc>
        <w:tc>
          <w:tcPr>
            <w:tcW w:w="1225" w:type="dxa"/>
            <w:tcBorders>
              <w:top w:val="nil"/>
              <w:left w:val="nil"/>
              <w:bottom w:val="nil"/>
              <w:right w:val="nil"/>
            </w:tcBorders>
            <w:shd w:val="clear" w:color="auto" w:fill="auto"/>
            <w:noWrap/>
            <w:vAlign w:val="center"/>
            <w:hideMark/>
          </w:tcPr>
          <w:p w14:paraId="5F0BEF27" w14:textId="77777777" w:rsidR="00346DA3" w:rsidRPr="006B6F7D" w:rsidRDefault="00346DA3" w:rsidP="00346DA3">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67E2A633" w14:textId="77777777" w:rsidR="00346DA3" w:rsidRPr="006B6F7D" w:rsidRDefault="00346DA3" w:rsidP="00346DA3">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2.165.867,00</w:t>
            </w:r>
          </w:p>
        </w:tc>
      </w:tr>
      <w:tr w:rsidR="00346DA3" w:rsidRPr="00346DA3" w14:paraId="082DC320" w14:textId="77777777" w:rsidTr="001B5C13">
        <w:trPr>
          <w:trHeight w:val="255"/>
          <w:jc w:val="center"/>
        </w:trPr>
        <w:tc>
          <w:tcPr>
            <w:tcW w:w="2648" w:type="dxa"/>
            <w:tcBorders>
              <w:top w:val="nil"/>
              <w:left w:val="nil"/>
              <w:bottom w:val="nil"/>
              <w:right w:val="nil"/>
            </w:tcBorders>
            <w:shd w:val="clear" w:color="auto" w:fill="auto"/>
            <w:noWrap/>
            <w:vAlign w:val="center"/>
            <w:hideMark/>
          </w:tcPr>
          <w:p w14:paraId="3D38B302"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Distribución del resultado del ejercicio anterior</w:t>
            </w:r>
          </w:p>
        </w:tc>
        <w:tc>
          <w:tcPr>
            <w:tcW w:w="1041" w:type="dxa"/>
            <w:tcBorders>
              <w:top w:val="nil"/>
              <w:left w:val="nil"/>
              <w:bottom w:val="nil"/>
              <w:right w:val="nil"/>
            </w:tcBorders>
            <w:shd w:val="clear" w:color="auto" w:fill="auto"/>
            <w:noWrap/>
            <w:vAlign w:val="center"/>
            <w:hideMark/>
          </w:tcPr>
          <w:p w14:paraId="43382E77"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w:t>
            </w:r>
          </w:p>
        </w:tc>
        <w:tc>
          <w:tcPr>
            <w:tcW w:w="1399" w:type="dxa"/>
            <w:tcBorders>
              <w:top w:val="nil"/>
              <w:left w:val="nil"/>
              <w:bottom w:val="nil"/>
              <w:right w:val="nil"/>
            </w:tcBorders>
            <w:shd w:val="clear" w:color="auto" w:fill="auto"/>
            <w:noWrap/>
            <w:vAlign w:val="center"/>
            <w:hideMark/>
          </w:tcPr>
          <w:p w14:paraId="5D5B63CB"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(2.165.867,00)</w:t>
            </w:r>
          </w:p>
        </w:tc>
        <w:tc>
          <w:tcPr>
            <w:tcW w:w="1311" w:type="dxa"/>
            <w:tcBorders>
              <w:top w:val="nil"/>
              <w:left w:val="nil"/>
              <w:bottom w:val="nil"/>
              <w:right w:val="nil"/>
            </w:tcBorders>
            <w:shd w:val="clear" w:color="auto" w:fill="auto"/>
            <w:noWrap/>
            <w:vAlign w:val="center"/>
            <w:hideMark/>
          </w:tcPr>
          <w:p w14:paraId="1610576A" w14:textId="77777777" w:rsidR="00346DA3" w:rsidRPr="00346DA3" w:rsidRDefault="00346DA3" w:rsidP="00346DA3">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2.165.867,00</w:t>
            </w:r>
          </w:p>
        </w:tc>
        <w:tc>
          <w:tcPr>
            <w:tcW w:w="1225" w:type="dxa"/>
            <w:tcBorders>
              <w:top w:val="nil"/>
              <w:left w:val="nil"/>
              <w:bottom w:val="nil"/>
              <w:right w:val="nil"/>
            </w:tcBorders>
            <w:shd w:val="clear" w:color="auto" w:fill="auto"/>
            <w:noWrap/>
            <w:vAlign w:val="center"/>
            <w:hideMark/>
          </w:tcPr>
          <w:p w14:paraId="0BF629DE" w14:textId="77777777" w:rsidR="00346DA3" w:rsidRPr="006B6F7D" w:rsidRDefault="00346DA3" w:rsidP="00346DA3">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7DB0F180" w14:textId="77777777" w:rsidR="00346DA3" w:rsidRPr="006B6F7D" w:rsidRDefault="00346DA3" w:rsidP="00346DA3">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w:t>
            </w:r>
          </w:p>
        </w:tc>
      </w:tr>
      <w:tr w:rsidR="00346DA3" w:rsidRPr="00346DA3" w14:paraId="5148F72A" w14:textId="77777777" w:rsidTr="001B5C13">
        <w:trPr>
          <w:trHeight w:val="255"/>
          <w:jc w:val="center"/>
        </w:trPr>
        <w:tc>
          <w:tcPr>
            <w:tcW w:w="2648" w:type="dxa"/>
            <w:tcBorders>
              <w:top w:val="single" w:sz="8" w:space="0" w:color="auto"/>
              <w:left w:val="nil"/>
              <w:bottom w:val="single" w:sz="8" w:space="0" w:color="auto"/>
              <w:right w:val="nil"/>
            </w:tcBorders>
            <w:shd w:val="clear" w:color="auto" w:fill="auto"/>
            <w:noWrap/>
            <w:vAlign w:val="center"/>
            <w:hideMark/>
          </w:tcPr>
          <w:p w14:paraId="5EA34D68" w14:textId="77777777" w:rsidR="00346DA3" w:rsidRPr="00346DA3" w:rsidRDefault="00346DA3" w:rsidP="00346DA3">
            <w:pPr>
              <w:ind w:left="0"/>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SALDO, FINAL</w:t>
            </w:r>
            <w:r w:rsidR="00C15B32">
              <w:rPr>
                <w:rFonts w:ascii="Arial" w:eastAsia="Times New Roman" w:hAnsi="Arial" w:cs="Arial"/>
                <w:b/>
                <w:bCs/>
                <w:color w:val="000000"/>
                <w:sz w:val="18"/>
                <w:szCs w:val="18"/>
                <w:lang w:val="es-ES"/>
              </w:rPr>
              <w:t xml:space="preserve"> - </w:t>
            </w:r>
            <w:r w:rsidRPr="00346DA3">
              <w:rPr>
                <w:rFonts w:ascii="Arial" w:eastAsia="Times New Roman" w:hAnsi="Arial" w:cs="Arial"/>
                <w:b/>
                <w:bCs/>
                <w:color w:val="000000"/>
                <w:sz w:val="18"/>
                <w:szCs w:val="18"/>
                <w:lang w:val="es-ES"/>
              </w:rPr>
              <w:t xml:space="preserve"> 31.12.16</w:t>
            </w:r>
          </w:p>
        </w:tc>
        <w:tc>
          <w:tcPr>
            <w:tcW w:w="1041" w:type="dxa"/>
            <w:tcBorders>
              <w:top w:val="single" w:sz="8" w:space="0" w:color="auto"/>
              <w:left w:val="nil"/>
              <w:bottom w:val="single" w:sz="8" w:space="0" w:color="auto"/>
              <w:right w:val="nil"/>
            </w:tcBorders>
            <w:shd w:val="clear" w:color="auto" w:fill="auto"/>
            <w:noWrap/>
            <w:vAlign w:val="center"/>
            <w:hideMark/>
          </w:tcPr>
          <w:p w14:paraId="39DD841F"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600.000,00</w:t>
            </w:r>
          </w:p>
        </w:tc>
        <w:tc>
          <w:tcPr>
            <w:tcW w:w="1399" w:type="dxa"/>
            <w:tcBorders>
              <w:top w:val="single" w:sz="8" w:space="0" w:color="auto"/>
              <w:left w:val="nil"/>
              <w:bottom w:val="single" w:sz="8" w:space="0" w:color="auto"/>
              <w:right w:val="nil"/>
            </w:tcBorders>
            <w:shd w:val="clear" w:color="auto" w:fill="auto"/>
            <w:noWrap/>
            <w:vAlign w:val="center"/>
            <w:hideMark/>
          </w:tcPr>
          <w:p w14:paraId="02225DFA"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2.165.867,00</w:t>
            </w:r>
          </w:p>
        </w:tc>
        <w:tc>
          <w:tcPr>
            <w:tcW w:w="1311" w:type="dxa"/>
            <w:tcBorders>
              <w:top w:val="single" w:sz="8" w:space="0" w:color="auto"/>
              <w:left w:val="nil"/>
              <w:bottom w:val="single" w:sz="8" w:space="0" w:color="auto"/>
              <w:right w:val="nil"/>
            </w:tcBorders>
            <w:shd w:val="clear" w:color="auto" w:fill="auto"/>
            <w:noWrap/>
            <w:vAlign w:val="center"/>
            <w:hideMark/>
          </w:tcPr>
          <w:p w14:paraId="7B7BE295" w14:textId="77777777" w:rsidR="00346DA3" w:rsidRPr="00346DA3" w:rsidRDefault="00346DA3" w:rsidP="00346DA3">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(2.165.867,00)</w:t>
            </w:r>
          </w:p>
        </w:tc>
        <w:tc>
          <w:tcPr>
            <w:tcW w:w="1225" w:type="dxa"/>
            <w:tcBorders>
              <w:top w:val="single" w:sz="8" w:space="0" w:color="auto"/>
              <w:left w:val="nil"/>
              <w:bottom w:val="single" w:sz="8" w:space="0" w:color="auto"/>
              <w:right w:val="nil"/>
            </w:tcBorders>
            <w:shd w:val="clear" w:color="auto" w:fill="auto"/>
            <w:noWrap/>
            <w:vAlign w:val="center"/>
            <w:hideMark/>
          </w:tcPr>
          <w:p w14:paraId="5AB0791F" w14:textId="77777777" w:rsidR="00346DA3" w:rsidRPr="006B6F7D" w:rsidRDefault="00346DA3" w:rsidP="00346DA3">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275.791,95</w:t>
            </w:r>
          </w:p>
        </w:tc>
        <w:tc>
          <w:tcPr>
            <w:tcW w:w="1311" w:type="dxa"/>
            <w:tcBorders>
              <w:top w:val="single" w:sz="8" w:space="0" w:color="auto"/>
              <w:left w:val="nil"/>
              <w:bottom w:val="single" w:sz="8" w:space="0" w:color="auto"/>
              <w:right w:val="nil"/>
            </w:tcBorders>
            <w:shd w:val="clear" w:color="auto" w:fill="auto"/>
            <w:noWrap/>
            <w:vAlign w:val="center"/>
            <w:hideMark/>
          </w:tcPr>
          <w:p w14:paraId="3F2388EE" w14:textId="77777777" w:rsidR="00346DA3" w:rsidRPr="006B6F7D" w:rsidRDefault="00346DA3" w:rsidP="00346DA3">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875.791,9</w:t>
            </w:r>
            <w:r w:rsidR="001527DF" w:rsidRPr="006B6F7D">
              <w:rPr>
                <w:rFonts w:ascii="Arial" w:eastAsia="Times New Roman" w:hAnsi="Arial" w:cs="Arial"/>
                <w:b/>
                <w:bCs/>
                <w:color w:val="000000"/>
                <w:sz w:val="18"/>
                <w:szCs w:val="18"/>
                <w:lang w:val="es-ES"/>
              </w:rPr>
              <w:t>6</w:t>
            </w:r>
          </w:p>
        </w:tc>
      </w:tr>
    </w:tbl>
    <w:p w14:paraId="773EE4E4" w14:textId="77777777" w:rsidR="001B706F" w:rsidRDefault="001B706F" w:rsidP="001B706F">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0"/>
        </w:rPr>
      </w:pPr>
    </w:p>
    <w:p w14:paraId="42DFE87A" w14:textId="77777777" w:rsidR="002E42FD" w:rsidRDefault="002E42FD" w:rsidP="008A5163">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snapToGrid w:val="0"/>
          <w:color w:val="000000"/>
          <w:sz w:val="20"/>
        </w:rPr>
      </w:pPr>
      <w:r w:rsidRPr="002932A1">
        <w:rPr>
          <w:rFonts w:ascii="Arial" w:hAnsi="Arial" w:cs="Arial"/>
          <w:i/>
          <w:iCs/>
          <w:sz w:val="16"/>
          <w:szCs w:val="18"/>
        </w:rPr>
        <w:t>Las Cuentas Anuales de la Sociedad, que forman u</w:t>
      </w:r>
      <w:r w:rsidR="006B6F7D">
        <w:rPr>
          <w:rFonts w:ascii="Arial" w:hAnsi="Arial" w:cs="Arial"/>
          <w:i/>
          <w:iCs/>
          <w:sz w:val="16"/>
          <w:szCs w:val="18"/>
        </w:rPr>
        <w:t>na sola unidad, comprenden este Estado de Cambios en el Patrimonio Neto, el Balance</w:t>
      </w:r>
      <w:r w:rsidRPr="002932A1">
        <w:rPr>
          <w:rFonts w:ascii="Arial" w:hAnsi="Arial" w:cs="Arial"/>
          <w:i/>
          <w:iCs/>
          <w:sz w:val="16"/>
          <w:szCs w:val="18"/>
        </w:rPr>
        <w:t xml:space="preserve">, las Cuentas de Pérdidas y Ganancias, </w:t>
      </w:r>
      <w:r>
        <w:rPr>
          <w:rFonts w:ascii="Arial" w:hAnsi="Arial" w:cs="Arial"/>
          <w:i/>
          <w:iCs/>
          <w:sz w:val="16"/>
          <w:szCs w:val="18"/>
        </w:rPr>
        <w:t>el Estado de Flujos de Ef</w:t>
      </w:r>
      <w:r w:rsidRPr="002932A1">
        <w:rPr>
          <w:rFonts w:ascii="Arial" w:hAnsi="Arial" w:cs="Arial"/>
          <w:i/>
          <w:iCs/>
          <w:sz w:val="16"/>
          <w:szCs w:val="18"/>
        </w:rPr>
        <w:t xml:space="preserve">ectivo adjuntos y la Memoria Anual adjunta que consta </w:t>
      </w:r>
      <w:r w:rsidR="00CC246F">
        <w:rPr>
          <w:rFonts w:ascii="Arial" w:hAnsi="Arial" w:cs="Arial"/>
          <w:i/>
          <w:iCs/>
          <w:sz w:val="16"/>
          <w:szCs w:val="18"/>
        </w:rPr>
        <w:t>de 19</w:t>
      </w:r>
      <w:r w:rsidRPr="00CB2D33">
        <w:rPr>
          <w:rFonts w:ascii="Arial" w:hAnsi="Arial" w:cs="Arial"/>
          <w:i/>
          <w:iCs/>
          <w:sz w:val="16"/>
          <w:szCs w:val="18"/>
        </w:rPr>
        <w:t xml:space="preserve"> Notas</w:t>
      </w:r>
    </w:p>
    <w:p w14:paraId="22E66EA8" w14:textId="77777777" w:rsidR="001B706F" w:rsidRPr="00D43E6F" w:rsidRDefault="00504D94" w:rsidP="001B706F">
      <w:pPr>
        <w:widowControl w:val="0"/>
        <w:tabs>
          <w:tab w:val="left" w:pos="284"/>
          <w:tab w:val="left" w:pos="567"/>
          <w:tab w:val="left" w:pos="851"/>
        </w:tabs>
        <w:rPr>
          <w:rFonts w:ascii="Arial" w:hAnsi="Arial" w:cs="Arial"/>
          <w:b/>
          <w:snapToGrid w:val="0"/>
          <w:color w:val="000000"/>
          <w:sz w:val="20"/>
        </w:rPr>
      </w:pPr>
      <w:r w:rsidRPr="002E42FD">
        <w:rPr>
          <w:rFonts w:ascii="Arial" w:hAnsi="Arial" w:cs="Arial"/>
          <w:sz w:val="20"/>
        </w:rPr>
        <w:br w:type="page"/>
      </w:r>
      <w:r w:rsidR="001B706F" w:rsidRPr="00D43E6F">
        <w:rPr>
          <w:rFonts w:ascii="Arial" w:hAnsi="Arial" w:cs="Arial"/>
          <w:b/>
          <w:snapToGrid w:val="0"/>
          <w:color w:val="000000"/>
          <w:sz w:val="20"/>
        </w:rPr>
        <w:lastRenderedPageBreak/>
        <w:t>PROMOTUR TURISMO CANARIAS, S.A.</w:t>
      </w:r>
    </w:p>
    <w:p w14:paraId="7D2FF0CE" w14:textId="77777777" w:rsidR="001B706F" w:rsidRPr="00D43E6F" w:rsidRDefault="001B706F" w:rsidP="00CB2D3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0"/>
        </w:rPr>
      </w:pPr>
    </w:p>
    <w:p w14:paraId="3335FD82" w14:textId="77777777" w:rsidR="001B706F" w:rsidRDefault="001B706F" w:rsidP="008A5163">
      <w:pPr>
        <w:widowControl w:val="0"/>
        <w:tabs>
          <w:tab w:val="left" w:pos="284"/>
          <w:tab w:val="left" w:pos="567"/>
          <w:tab w:val="left" w:pos="851"/>
        </w:tabs>
        <w:jc w:val="both"/>
        <w:rPr>
          <w:rFonts w:ascii="Arial" w:hAnsi="Arial" w:cs="Arial"/>
          <w:b/>
          <w:bCs/>
          <w:sz w:val="20"/>
        </w:rPr>
      </w:pPr>
      <w:r w:rsidRPr="00CB2D33">
        <w:rPr>
          <w:rFonts w:ascii="Arial" w:hAnsi="Arial" w:cs="Arial"/>
          <w:b/>
          <w:sz w:val="20"/>
        </w:rPr>
        <w:t>ESTADO DE FLUJOS DE EFECTIVO CORRESPONDIENTE AL EJERCICIO ANUA</w:t>
      </w:r>
      <w:r w:rsidR="000A2CE6" w:rsidRPr="00CB2D33">
        <w:rPr>
          <w:rFonts w:ascii="Arial" w:hAnsi="Arial" w:cs="Arial"/>
          <w:b/>
          <w:sz w:val="20"/>
        </w:rPr>
        <w:t>L</w:t>
      </w:r>
      <w:r w:rsidRPr="00CB2D33">
        <w:rPr>
          <w:rFonts w:ascii="Arial" w:hAnsi="Arial" w:cs="Arial"/>
          <w:b/>
          <w:sz w:val="20"/>
        </w:rPr>
        <w:t xml:space="preserve"> TERMI</w:t>
      </w:r>
      <w:r w:rsidR="00AC0652" w:rsidRPr="00CB2D33">
        <w:rPr>
          <w:rFonts w:ascii="Arial" w:hAnsi="Arial" w:cs="Arial"/>
          <w:b/>
          <w:sz w:val="20"/>
        </w:rPr>
        <w:t xml:space="preserve">NADO EL 31 DE DICIEMBRE DE </w:t>
      </w:r>
      <w:r w:rsidR="000A2CE6" w:rsidRPr="00CB2D33">
        <w:rPr>
          <w:rFonts w:ascii="Arial" w:hAnsi="Arial" w:cs="Arial"/>
          <w:b/>
          <w:sz w:val="20"/>
        </w:rPr>
        <w:t>201</w:t>
      </w:r>
      <w:r w:rsidR="002E42FD" w:rsidRPr="00CB2D33">
        <w:rPr>
          <w:rFonts w:ascii="Arial" w:hAnsi="Arial" w:cs="Arial"/>
          <w:b/>
          <w:sz w:val="20"/>
        </w:rPr>
        <w:t>6 Y 2015</w:t>
      </w:r>
      <w:r w:rsidRPr="00CB2D33">
        <w:rPr>
          <w:rFonts w:ascii="Arial" w:hAnsi="Arial" w:cs="Arial"/>
          <w:b/>
          <w:sz w:val="20"/>
        </w:rPr>
        <w:t xml:space="preserve"> </w:t>
      </w:r>
      <w:r w:rsidR="005D04B3" w:rsidRPr="00CB2D33">
        <w:rPr>
          <w:rFonts w:ascii="Arial" w:hAnsi="Arial" w:cs="Arial"/>
          <w:b/>
          <w:bCs/>
          <w:sz w:val="20"/>
        </w:rPr>
        <w:t>(Expresado en e</w:t>
      </w:r>
      <w:r w:rsidRPr="00CB2D33">
        <w:rPr>
          <w:rFonts w:ascii="Arial" w:hAnsi="Arial" w:cs="Arial"/>
          <w:b/>
          <w:bCs/>
          <w:sz w:val="20"/>
        </w:rPr>
        <w:t>uros)</w:t>
      </w:r>
    </w:p>
    <w:p w14:paraId="394B22A4" w14:textId="77777777" w:rsidR="001B706F" w:rsidRDefault="001B706F" w:rsidP="00CB2D33">
      <w:pPr>
        <w:pStyle w:val="TextePrinc"/>
        <w:spacing w:line="280" w:lineRule="atLeast"/>
        <w:jc w:val="both"/>
        <w:rPr>
          <w:rFonts w:cs="Arial"/>
          <w:noProof w:val="0"/>
          <w:szCs w:val="18"/>
        </w:rPr>
      </w:pPr>
    </w:p>
    <w:tbl>
      <w:tblPr>
        <w:tblW w:w="5000" w:type="pct"/>
        <w:jc w:val="center"/>
        <w:tblCellMar>
          <w:left w:w="70" w:type="dxa"/>
          <w:right w:w="70" w:type="dxa"/>
        </w:tblCellMar>
        <w:tblLook w:val="04A0" w:firstRow="1" w:lastRow="0" w:firstColumn="1" w:lastColumn="0" w:noHBand="0" w:noVBand="1"/>
      </w:tblPr>
      <w:tblGrid>
        <w:gridCol w:w="5032"/>
        <w:gridCol w:w="850"/>
        <w:gridCol w:w="1418"/>
        <w:gridCol w:w="1344"/>
      </w:tblGrid>
      <w:tr w:rsidR="009B5533" w:rsidRPr="009B5533" w14:paraId="1566E887" w14:textId="77777777" w:rsidTr="00D9530C">
        <w:trPr>
          <w:trHeight w:val="240"/>
          <w:jc w:val="center"/>
        </w:trPr>
        <w:tc>
          <w:tcPr>
            <w:tcW w:w="5032" w:type="dxa"/>
            <w:tcBorders>
              <w:top w:val="single" w:sz="4" w:space="0" w:color="auto"/>
              <w:left w:val="nil"/>
              <w:bottom w:val="nil"/>
              <w:right w:val="nil"/>
            </w:tcBorders>
            <w:shd w:val="clear" w:color="auto" w:fill="auto"/>
            <w:vAlign w:val="center"/>
            <w:hideMark/>
          </w:tcPr>
          <w:p w14:paraId="127CD32F" w14:textId="77777777" w:rsidR="009B5533" w:rsidRPr="009B5533" w:rsidRDefault="009B5533" w:rsidP="009B5533">
            <w:pPr>
              <w:ind w:left="0"/>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 </w:t>
            </w:r>
          </w:p>
        </w:tc>
        <w:tc>
          <w:tcPr>
            <w:tcW w:w="850" w:type="dxa"/>
            <w:tcBorders>
              <w:top w:val="single" w:sz="4" w:space="0" w:color="auto"/>
              <w:left w:val="nil"/>
              <w:bottom w:val="nil"/>
              <w:right w:val="nil"/>
            </w:tcBorders>
            <w:shd w:val="clear" w:color="auto" w:fill="auto"/>
            <w:noWrap/>
            <w:vAlign w:val="bottom"/>
            <w:hideMark/>
          </w:tcPr>
          <w:p w14:paraId="59BE713D" w14:textId="77777777" w:rsidR="009B5533" w:rsidRPr="009B5533" w:rsidRDefault="009B5533" w:rsidP="009B5533">
            <w:pPr>
              <w:ind w:left="0"/>
              <w:jc w:val="center"/>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 </w:t>
            </w:r>
          </w:p>
        </w:tc>
        <w:tc>
          <w:tcPr>
            <w:tcW w:w="2762" w:type="dxa"/>
            <w:gridSpan w:val="2"/>
            <w:tcBorders>
              <w:top w:val="single" w:sz="4" w:space="0" w:color="auto"/>
              <w:left w:val="nil"/>
              <w:bottom w:val="single" w:sz="4" w:space="0" w:color="auto"/>
              <w:right w:val="nil"/>
            </w:tcBorders>
            <w:shd w:val="clear" w:color="auto" w:fill="auto"/>
            <w:vAlign w:val="bottom"/>
            <w:hideMark/>
          </w:tcPr>
          <w:p w14:paraId="7A0B0FB7" w14:textId="77777777" w:rsidR="009B5533" w:rsidRPr="009B5533" w:rsidRDefault="009B5533" w:rsidP="009B5533">
            <w:pPr>
              <w:ind w:left="0"/>
              <w:jc w:val="center"/>
              <w:rPr>
                <w:rFonts w:ascii="Arial" w:eastAsia="Times New Roman" w:hAnsi="Arial" w:cs="Arial"/>
                <w:b/>
                <w:bCs/>
                <w:sz w:val="18"/>
                <w:szCs w:val="18"/>
                <w:lang w:val="es-ES"/>
              </w:rPr>
            </w:pPr>
            <w:r w:rsidRPr="009B5533">
              <w:rPr>
                <w:rFonts w:ascii="Arial" w:eastAsia="Times New Roman" w:hAnsi="Arial" w:cs="Arial"/>
                <w:b/>
                <w:bCs/>
                <w:sz w:val="18"/>
                <w:szCs w:val="18"/>
                <w:lang w:val="es-ES"/>
              </w:rPr>
              <w:t>Euros</w:t>
            </w:r>
          </w:p>
        </w:tc>
      </w:tr>
      <w:tr w:rsidR="009B5533" w:rsidRPr="009B5533" w14:paraId="17933C59" w14:textId="77777777" w:rsidTr="00D9530C">
        <w:trPr>
          <w:trHeight w:val="240"/>
          <w:jc w:val="center"/>
        </w:trPr>
        <w:tc>
          <w:tcPr>
            <w:tcW w:w="5032" w:type="dxa"/>
            <w:tcBorders>
              <w:top w:val="nil"/>
              <w:left w:val="nil"/>
              <w:bottom w:val="single" w:sz="4" w:space="0" w:color="auto"/>
              <w:right w:val="nil"/>
            </w:tcBorders>
            <w:shd w:val="clear" w:color="auto" w:fill="auto"/>
            <w:vAlign w:val="center"/>
            <w:hideMark/>
          </w:tcPr>
          <w:p w14:paraId="27F33F10" w14:textId="77777777" w:rsidR="009B5533" w:rsidRPr="009B5533" w:rsidRDefault="009B5533" w:rsidP="009B5533">
            <w:pPr>
              <w:ind w:left="0"/>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 </w:t>
            </w:r>
          </w:p>
        </w:tc>
        <w:tc>
          <w:tcPr>
            <w:tcW w:w="850" w:type="dxa"/>
            <w:tcBorders>
              <w:top w:val="nil"/>
              <w:left w:val="nil"/>
              <w:bottom w:val="single" w:sz="4" w:space="0" w:color="auto"/>
              <w:right w:val="nil"/>
            </w:tcBorders>
            <w:shd w:val="clear" w:color="auto" w:fill="auto"/>
            <w:vAlign w:val="bottom"/>
            <w:hideMark/>
          </w:tcPr>
          <w:p w14:paraId="39C70F3F" w14:textId="77777777" w:rsidR="009B5533" w:rsidRPr="009B5533" w:rsidRDefault="009B5533" w:rsidP="009B5533">
            <w:pPr>
              <w:ind w:left="0"/>
              <w:jc w:val="center"/>
              <w:rPr>
                <w:rFonts w:ascii="Arial" w:eastAsia="Times New Roman" w:hAnsi="Arial" w:cs="Arial"/>
                <w:b/>
                <w:bCs/>
                <w:sz w:val="18"/>
                <w:szCs w:val="18"/>
                <w:lang w:val="es-ES"/>
              </w:rPr>
            </w:pPr>
            <w:r w:rsidRPr="009B5533">
              <w:rPr>
                <w:rFonts w:ascii="Arial" w:eastAsia="Times New Roman" w:hAnsi="Arial" w:cs="Arial"/>
                <w:b/>
                <w:bCs/>
                <w:sz w:val="18"/>
                <w:szCs w:val="18"/>
                <w:lang w:val="es-ES"/>
              </w:rPr>
              <w:t>Notas</w:t>
            </w:r>
          </w:p>
        </w:tc>
        <w:tc>
          <w:tcPr>
            <w:tcW w:w="1418" w:type="dxa"/>
            <w:tcBorders>
              <w:top w:val="nil"/>
              <w:left w:val="nil"/>
              <w:bottom w:val="single" w:sz="4" w:space="0" w:color="auto"/>
              <w:right w:val="nil"/>
            </w:tcBorders>
            <w:shd w:val="clear" w:color="auto" w:fill="auto"/>
            <w:vAlign w:val="bottom"/>
            <w:hideMark/>
          </w:tcPr>
          <w:p w14:paraId="24A0B3D6" w14:textId="77777777" w:rsidR="009B5533" w:rsidRPr="009B5533" w:rsidRDefault="009B5533" w:rsidP="009B5533">
            <w:pPr>
              <w:ind w:left="0"/>
              <w:jc w:val="center"/>
              <w:rPr>
                <w:rFonts w:ascii="Arial" w:eastAsia="Times New Roman" w:hAnsi="Arial" w:cs="Arial"/>
                <w:b/>
                <w:bCs/>
                <w:sz w:val="18"/>
                <w:szCs w:val="18"/>
                <w:lang w:val="es-ES"/>
              </w:rPr>
            </w:pPr>
            <w:r w:rsidRPr="009B5533">
              <w:rPr>
                <w:rFonts w:ascii="Arial" w:eastAsia="Times New Roman" w:hAnsi="Arial" w:cs="Arial"/>
                <w:b/>
                <w:bCs/>
                <w:sz w:val="18"/>
                <w:szCs w:val="18"/>
                <w:lang w:val="es-ES"/>
              </w:rPr>
              <w:t>2016</w:t>
            </w:r>
          </w:p>
        </w:tc>
        <w:tc>
          <w:tcPr>
            <w:tcW w:w="1344" w:type="dxa"/>
            <w:tcBorders>
              <w:top w:val="nil"/>
              <w:left w:val="nil"/>
              <w:bottom w:val="single" w:sz="4" w:space="0" w:color="auto"/>
              <w:right w:val="nil"/>
            </w:tcBorders>
            <w:shd w:val="clear" w:color="auto" w:fill="auto"/>
            <w:vAlign w:val="bottom"/>
            <w:hideMark/>
          </w:tcPr>
          <w:p w14:paraId="441FEB50" w14:textId="77777777" w:rsidR="009B5533" w:rsidRPr="009B5533" w:rsidRDefault="009B5533" w:rsidP="009B5533">
            <w:pPr>
              <w:ind w:left="0"/>
              <w:jc w:val="center"/>
              <w:rPr>
                <w:rFonts w:ascii="Arial" w:eastAsia="Times New Roman" w:hAnsi="Arial" w:cs="Arial"/>
                <w:b/>
                <w:bCs/>
                <w:color w:val="000000"/>
                <w:sz w:val="18"/>
                <w:szCs w:val="18"/>
                <w:lang w:val="es-ES"/>
              </w:rPr>
            </w:pPr>
            <w:r w:rsidRPr="009B5533">
              <w:rPr>
                <w:rFonts w:ascii="Arial" w:eastAsia="Times New Roman" w:hAnsi="Arial" w:cs="Arial"/>
                <w:b/>
                <w:bCs/>
                <w:color w:val="000000"/>
                <w:sz w:val="18"/>
                <w:szCs w:val="18"/>
                <w:lang w:val="es-ES"/>
              </w:rPr>
              <w:t>2015</w:t>
            </w:r>
          </w:p>
        </w:tc>
      </w:tr>
      <w:tr w:rsidR="009B5533" w:rsidRPr="009B5533" w14:paraId="6896F9D0" w14:textId="77777777" w:rsidTr="00D9530C">
        <w:trPr>
          <w:trHeight w:val="227"/>
          <w:jc w:val="center"/>
        </w:trPr>
        <w:tc>
          <w:tcPr>
            <w:tcW w:w="5032" w:type="dxa"/>
            <w:tcBorders>
              <w:top w:val="nil"/>
              <w:left w:val="nil"/>
              <w:bottom w:val="single" w:sz="4" w:space="0" w:color="auto"/>
              <w:right w:val="nil"/>
            </w:tcBorders>
            <w:shd w:val="clear" w:color="auto" w:fill="auto"/>
            <w:vAlign w:val="bottom"/>
            <w:hideMark/>
          </w:tcPr>
          <w:p w14:paraId="067EE579" w14:textId="77777777" w:rsidR="009B5533" w:rsidRPr="00D24EFD" w:rsidRDefault="009B5533" w:rsidP="009B5533">
            <w:pPr>
              <w:ind w:left="0"/>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A) FLUJOS DE EFECTIVO DE LAS ACTIVIDADES DE EXPLOTACIÓN</w:t>
            </w:r>
          </w:p>
        </w:tc>
        <w:tc>
          <w:tcPr>
            <w:tcW w:w="850" w:type="dxa"/>
            <w:tcBorders>
              <w:top w:val="nil"/>
              <w:left w:val="nil"/>
              <w:bottom w:val="single" w:sz="4" w:space="0" w:color="auto"/>
              <w:right w:val="nil"/>
            </w:tcBorders>
            <w:shd w:val="clear" w:color="auto" w:fill="auto"/>
            <w:vAlign w:val="center"/>
            <w:hideMark/>
          </w:tcPr>
          <w:p w14:paraId="4D35FCD7" w14:textId="77777777" w:rsidR="009B5533" w:rsidRPr="00D24EFD" w:rsidRDefault="009B5533" w:rsidP="009B5533">
            <w:pPr>
              <w:ind w:left="0"/>
              <w:jc w:val="center"/>
              <w:rPr>
                <w:rFonts w:ascii="Arial" w:eastAsia="Times New Roman" w:hAnsi="Arial" w:cs="Arial"/>
                <w:b/>
                <w:bCs/>
                <w:sz w:val="18"/>
                <w:szCs w:val="18"/>
                <w:lang w:val="es-ES"/>
              </w:rPr>
            </w:pPr>
            <w:r w:rsidRPr="00D24EFD">
              <w:rPr>
                <w:rFonts w:ascii="Arial" w:eastAsia="Times New Roman" w:hAnsi="Arial" w:cs="Arial"/>
                <w:b/>
                <w:bCs/>
                <w:sz w:val="18"/>
                <w:szCs w:val="18"/>
                <w:lang w:val="es-ES"/>
              </w:rPr>
              <w:t> </w:t>
            </w:r>
          </w:p>
        </w:tc>
        <w:tc>
          <w:tcPr>
            <w:tcW w:w="1418" w:type="dxa"/>
            <w:tcBorders>
              <w:top w:val="nil"/>
              <w:left w:val="nil"/>
              <w:bottom w:val="single" w:sz="4" w:space="0" w:color="auto"/>
              <w:right w:val="nil"/>
            </w:tcBorders>
            <w:shd w:val="clear" w:color="auto" w:fill="auto"/>
            <w:vAlign w:val="center"/>
            <w:hideMark/>
          </w:tcPr>
          <w:p w14:paraId="2B31B28D" w14:textId="77777777" w:rsidR="009B5533" w:rsidRPr="00D24EFD" w:rsidRDefault="009B5533" w:rsidP="009B5533">
            <w:pPr>
              <w:ind w:left="0"/>
              <w:jc w:val="right"/>
              <w:rPr>
                <w:rFonts w:ascii="Arial" w:eastAsia="Times New Roman" w:hAnsi="Arial" w:cs="Arial"/>
                <w:b/>
                <w:bCs/>
                <w:sz w:val="18"/>
                <w:szCs w:val="18"/>
                <w:lang w:val="es-ES"/>
              </w:rPr>
            </w:pPr>
            <w:r w:rsidRPr="00D24EFD">
              <w:rPr>
                <w:rFonts w:ascii="Arial" w:eastAsia="Times New Roman" w:hAnsi="Arial" w:cs="Arial"/>
                <w:b/>
                <w:bCs/>
                <w:sz w:val="18"/>
                <w:szCs w:val="18"/>
                <w:lang w:val="es-ES"/>
              </w:rPr>
              <w:t>(2.055.</w:t>
            </w:r>
            <w:r w:rsidR="001527DF" w:rsidRPr="00D24EFD">
              <w:rPr>
                <w:rFonts w:ascii="Arial" w:eastAsia="Times New Roman" w:hAnsi="Arial" w:cs="Arial"/>
                <w:b/>
                <w:bCs/>
                <w:sz w:val="18"/>
                <w:szCs w:val="18"/>
                <w:lang w:val="es-ES"/>
              </w:rPr>
              <w:t>31</w:t>
            </w:r>
            <w:r w:rsidRPr="00D24EFD">
              <w:rPr>
                <w:rFonts w:ascii="Arial" w:eastAsia="Times New Roman" w:hAnsi="Arial" w:cs="Arial"/>
                <w:b/>
                <w:bCs/>
                <w:sz w:val="18"/>
                <w:szCs w:val="18"/>
                <w:lang w:val="es-ES"/>
              </w:rPr>
              <w:t>8,</w:t>
            </w:r>
            <w:r w:rsidR="001527DF" w:rsidRPr="00D24EFD">
              <w:rPr>
                <w:rFonts w:ascii="Arial" w:eastAsia="Times New Roman" w:hAnsi="Arial" w:cs="Arial"/>
                <w:b/>
                <w:bCs/>
                <w:sz w:val="18"/>
                <w:szCs w:val="18"/>
                <w:lang w:val="es-ES"/>
              </w:rPr>
              <w:t>42</w:t>
            </w:r>
            <w:r w:rsidRPr="00D24EFD">
              <w:rPr>
                <w:rFonts w:ascii="Arial" w:eastAsia="Times New Roman" w:hAnsi="Arial" w:cs="Arial"/>
                <w:b/>
                <w:bCs/>
                <w:sz w:val="18"/>
                <w:szCs w:val="18"/>
                <w:lang w:val="es-ES"/>
              </w:rPr>
              <w:t>)</w:t>
            </w:r>
          </w:p>
        </w:tc>
        <w:tc>
          <w:tcPr>
            <w:tcW w:w="1344" w:type="dxa"/>
            <w:tcBorders>
              <w:top w:val="nil"/>
              <w:left w:val="nil"/>
              <w:bottom w:val="single" w:sz="4" w:space="0" w:color="auto"/>
              <w:right w:val="nil"/>
            </w:tcBorders>
            <w:shd w:val="clear" w:color="auto" w:fill="auto"/>
            <w:vAlign w:val="center"/>
            <w:hideMark/>
          </w:tcPr>
          <w:p w14:paraId="2C9B9B06" w14:textId="77777777" w:rsidR="009B5533" w:rsidRPr="00D24EFD" w:rsidRDefault="009B5533" w:rsidP="009B5533">
            <w:pPr>
              <w:ind w:left="0"/>
              <w:jc w:val="right"/>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(2.913.477,16)</w:t>
            </w:r>
          </w:p>
        </w:tc>
      </w:tr>
      <w:tr w:rsidR="009B5533" w:rsidRPr="009B5533" w14:paraId="15090A69" w14:textId="77777777" w:rsidTr="00D9530C">
        <w:trPr>
          <w:trHeight w:val="227"/>
          <w:jc w:val="center"/>
        </w:trPr>
        <w:tc>
          <w:tcPr>
            <w:tcW w:w="5032" w:type="dxa"/>
            <w:tcBorders>
              <w:top w:val="nil"/>
              <w:left w:val="nil"/>
              <w:bottom w:val="nil"/>
              <w:right w:val="nil"/>
            </w:tcBorders>
            <w:shd w:val="clear" w:color="auto" w:fill="auto"/>
            <w:vAlign w:val="center"/>
            <w:hideMark/>
          </w:tcPr>
          <w:p w14:paraId="02FA8917" w14:textId="77777777" w:rsidR="009B5533" w:rsidRPr="00D24EFD" w:rsidRDefault="009B5533" w:rsidP="009B5533">
            <w:pPr>
              <w:ind w:left="0"/>
              <w:jc w:val="right"/>
              <w:rPr>
                <w:rFonts w:ascii="Arial" w:eastAsia="Times New Roman" w:hAnsi="Arial" w:cs="Arial"/>
                <w:b/>
                <w:bCs/>
                <w:color w:val="000000"/>
                <w:sz w:val="18"/>
                <w:szCs w:val="18"/>
                <w:lang w:val="es-ES"/>
              </w:rPr>
            </w:pPr>
          </w:p>
        </w:tc>
        <w:tc>
          <w:tcPr>
            <w:tcW w:w="850" w:type="dxa"/>
            <w:tcBorders>
              <w:top w:val="nil"/>
              <w:left w:val="nil"/>
              <w:bottom w:val="nil"/>
              <w:right w:val="nil"/>
            </w:tcBorders>
            <w:shd w:val="clear" w:color="auto" w:fill="auto"/>
            <w:vAlign w:val="center"/>
            <w:hideMark/>
          </w:tcPr>
          <w:p w14:paraId="6069F9BE" w14:textId="77777777" w:rsidR="009B5533" w:rsidRPr="00D24EFD" w:rsidRDefault="009B5533" w:rsidP="009B5533">
            <w:pPr>
              <w:ind w:left="0"/>
              <w:rPr>
                <w:rFonts w:ascii="Times New Roman" w:eastAsia="Times New Roman" w:hAnsi="Times New Roman"/>
                <w:sz w:val="20"/>
                <w:lang w:val="es-ES"/>
              </w:rPr>
            </w:pPr>
          </w:p>
        </w:tc>
        <w:tc>
          <w:tcPr>
            <w:tcW w:w="1418" w:type="dxa"/>
            <w:tcBorders>
              <w:top w:val="nil"/>
              <w:left w:val="nil"/>
              <w:bottom w:val="nil"/>
              <w:right w:val="nil"/>
            </w:tcBorders>
            <w:shd w:val="clear" w:color="auto" w:fill="auto"/>
            <w:vAlign w:val="center"/>
            <w:hideMark/>
          </w:tcPr>
          <w:p w14:paraId="5C9EC551" w14:textId="77777777" w:rsidR="009B5533" w:rsidRPr="00D24EFD" w:rsidRDefault="009B5533" w:rsidP="009B5533">
            <w:pPr>
              <w:ind w:left="0"/>
              <w:jc w:val="center"/>
              <w:rPr>
                <w:rFonts w:ascii="Arial" w:eastAsia="Times New Roman" w:hAnsi="Arial" w:cs="Arial"/>
                <w:sz w:val="18"/>
                <w:szCs w:val="18"/>
                <w:lang w:val="es-ES"/>
              </w:rPr>
            </w:pPr>
          </w:p>
        </w:tc>
        <w:tc>
          <w:tcPr>
            <w:tcW w:w="1344" w:type="dxa"/>
            <w:tcBorders>
              <w:top w:val="nil"/>
              <w:left w:val="nil"/>
              <w:bottom w:val="nil"/>
              <w:right w:val="nil"/>
            </w:tcBorders>
            <w:shd w:val="clear" w:color="auto" w:fill="auto"/>
            <w:vAlign w:val="center"/>
            <w:hideMark/>
          </w:tcPr>
          <w:p w14:paraId="5204965B" w14:textId="77777777" w:rsidR="009B5533" w:rsidRPr="00D24EFD" w:rsidRDefault="009B5533" w:rsidP="009B5533">
            <w:pPr>
              <w:ind w:left="0"/>
              <w:jc w:val="right"/>
              <w:rPr>
                <w:rFonts w:ascii="Arial" w:eastAsia="Times New Roman" w:hAnsi="Arial" w:cs="Arial"/>
                <w:sz w:val="18"/>
                <w:szCs w:val="18"/>
                <w:lang w:val="es-ES"/>
              </w:rPr>
            </w:pPr>
          </w:p>
        </w:tc>
      </w:tr>
      <w:tr w:rsidR="002C33CC" w:rsidRPr="009B5533" w14:paraId="67F13D91" w14:textId="77777777" w:rsidTr="00D9530C">
        <w:trPr>
          <w:trHeight w:val="283"/>
          <w:jc w:val="center"/>
        </w:trPr>
        <w:tc>
          <w:tcPr>
            <w:tcW w:w="5032" w:type="dxa"/>
            <w:tcBorders>
              <w:top w:val="nil"/>
              <w:left w:val="nil"/>
              <w:bottom w:val="nil"/>
              <w:right w:val="nil"/>
            </w:tcBorders>
            <w:shd w:val="clear" w:color="auto" w:fill="auto"/>
            <w:vAlign w:val="center"/>
            <w:hideMark/>
          </w:tcPr>
          <w:p w14:paraId="16E12075" w14:textId="77777777" w:rsidR="002C33CC" w:rsidRPr="00D24EFD" w:rsidRDefault="002C33CC" w:rsidP="002C33CC">
            <w:pPr>
              <w:ind w:left="0"/>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Resultado del ejercicio antes de impuestos</w:t>
            </w:r>
          </w:p>
        </w:tc>
        <w:tc>
          <w:tcPr>
            <w:tcW w:w="850" w:type="dxa"/>
            <w:tcBorders>
              <w:top w:val="nil"/>
              <w:left w:val="nil"/>
              <w:bottom w:val="nil"/>
              <w:right w:val="nil"/>
            </w:tcBorders>
            <w:shd w:val="clear" w:color="auto" w:fill="auto"/>
            <w:noWrap/>
            <w:vAlign w:val="center"/>
            <w:hideMark/>
          </w:tcPr>
          <w:p w14:paraId="55A6F8D3" w14:textId="77777777" w:rsidR="002C33CC" w:rsidRPr="00D24EFD" w:rsidRDefault="002C33CC" w:rsidP="002C33CC">
            <w:pPr>
              <w:ind w:left="0"/>
              <w:rPr>
                <w:rFonts w:ascii="Arial" w:eastAsia="Times New Roman" w:hAnsi="Arial" w:cs="Arial"/>
                <w:b/>
                <w:bCs/>
                <w:color w:val="000000"/>
                <w:sz w:val="18"/>
                <w:szCs w:val="18"/>
                <w:lang w:val="es-ES"/>
              </w:rPr>
            </w:pPr>
          </w:p>
        </w:tc>
        <w:tc>
          <w:tcPr>
            <w:tcW w:w="1418" w:type="dxa"/>
            <w:tcBorders>
              <w:top w:val="single" w:sz="4" w:space="0" w:color="auto"/>
              <w:left w:val="nil"/>
              <w:bottom w:val="single" w:sz="4" w:space="0" w:color="auto"/>
              <w:right w:val="nil"/>
            </w:tcBorders>
            <w:shd w:val="clear" w:color="auto" w:fill="auto"/>
            <w:vAlign w:val="center"/>
            <w:hideMark/>
          </w:tcPr>
          <w:p w14:paraId="01A4AC12" w14:textId="77777777" w:rsidR="002C33CC" w:rsidRPr="00D24EFD" w:rsidRDefault="002C33CC" w:rsidP="002C33CC">
            <w:pPr>
              <w:ind w:left="0"/>
              <w:jc w:val="right"/>
              <w:rPr>
                <w:rFonts w:ascii="Arial" w:hAnsi="Arial" w:cs="Arial"/>
                <w:b/>
                <w:bCs/>
                <w:sz w:val="18"/>
                <w:szCs w:val="18"/>
                <w:lang w:val="es-ES"/>
              </w:rPr>
            </w:pPr>
            <w:r w:rsidRPr="00D24EFD">
              <w:rPr>
                <w:rFonts w:ascii="Arial" w:hAnsi="Arial" w:cs="Arial"/>
                <w:b/>
                <w:bCs/>
                <w:sz w:val="18"/>
                <w:szCs w:val="18"/>
              </w:rPr>
              <w:t>(2.</w:t>
            </w:r>
            <w:r w:rsidR="001527DF" w:rsidRPr="00D24EFD">
              <w:rPr>
                <w:rFonts w:ascii="Arial" w:hAnsi="Arial" w:cs="Arial"/>
                <w:b/>
                <w:bCs/>
                <w:sz w:val="18"/>
                <w:szCs w:val="18"/>
              </w:rPr>
              <w:t>165.867,00</w:t>
            </w:r>
            <w:r w:rsidRPr="00D24EFD">
              <w:rPr>
                <w:rFonts w:ascii="Arial" w:hAnsi="Arial" w:cs="Arial"/>
                <w:b/>
                <w:bCs/>
                <w:sz w:val="18"/>
                <w:szCs w:val="18"/>
              </w:rPr>
              <w:t>)</w:t>
            </w:r>
          </w:p>
        </w:tc>
        <w:tc>
          <w:tcPr>
            <w:tcW w:w="1344" w:type="dxa"/>
            <w:tcBorders>
              <w:top w:val="single" w:sz="4" w:space="0" w:color="auto"/>
              <w:left w:val="nil"/>
              <w:bottom w:val="single" w:sz="4" w:space="0" w:color="auto"/>
              <w:right w:val="nil"/>
            </w:tcBorders>
            <w:shd w:val="clear" w:color="auto" w:fill="auto"/>
            <w:vAlign w:val="center"/>
            <w:hideMark/>
          </w:tcPr>
          <w:p w14:paraId="2569D3DB" w14:textId="77777777" w:rsidR="002C33CC" w:rsidRPr="00D24EFD" w:rsidRDefault="002C33CC" w:rsidP="002C33CC">
            <w:pPr>
              <w:ind w:left="0"/>
              <w:jc w:val="right"/>
              <w:rPr>
                <w:rFonts w:ascii="Arial" w:hAnsi="Arial" w:cs="Arial"/>
                <w:b/>
                <w:bCs/>
                <w:color w:val="000000"/>
                <w:sz w:val="18"/>
                <w:szCs w:val="18"/>
              </w:rPr>
            </w:pPr>
            <w:r w:rsidRPr="00D24EFD">
              <w:rPr>
                <w:rFonts w:ascii="Arial" w:hAnsi="Arial" w:cs="Arial"/>
                <w:b/>
                <w:bCs/>
                <w:color w:val="000000"/>
                <w:sz w:val="18"/>
                <w:szCs w:val="18"/>
              </w:rPr>
              <w:t>(2.</w:t>
            </w:r>
            <w:r w:rsidR="001527DF" w:rsidRPr="00D24EFD">
              <w:rPr>
                <w:rFonts w:ascii="Arial" w:hAnsi="Arial" w:cs="Arial"/>
                <w:b/>
                <w:bCs/>
                <w:color w:val="000000"/>
                <w:sz w:val="18"/>
                <w:szCs w:val="18"/>
              </w:rPr>
              <w:t>165.867,00</w:t>
            </w:r>
            <w:r w:rsidRPr="00D24EFD">
              <w:rPr>
                <w:rFonts w:ascii="Arial" w:hAnsi="Arial" w:cs="Arial"/>
                <w:b/>
                <w:bCs/>
                <w:color w:val="000000"/>
                <w:sz w:val="18"/>
                <w:szCs w:val="18"/>
              </w:rPr>
              <w:t>)</w:t>
            </w:r>
          </w:p>
        </w:tc>
      </w:tr>
      <w:tr w:rsidR="009B5533" w:rsidRPr="009B5533" w14:paraId="505A787C" w14:textId="77777777" w:rsidTr="00D9530C">
        <w:trPr>
          <w:trHeight w:val="283"/>
          <w:jc w:val="center"/>
        </w:trPr>
        <w:tc>
          <w:tcPr>
            <w:tcW w:w="5032" w:type="dxa"/>
            <w:tcBorders>
              <w:top w:val="nil"/>
              <w:left w:val="nil"/>
              <w:bottom w:val="nil"/>
              <w:right w:val="nil"/>
            </w:tcBorders>
            <w:shd w:val="clear" w:color="auto" w:fill="auto"/>
            <w:vAlign w:val="center"/>
            <w:hideMark/>
          </w:tcPr>
          <w:p w14:paraId="2CD3D42F" w14:textId="77777777" w:rsidR="009B5533" w:rsidRPr="00D24EFD" w:rsidRDefault="009B5533" w:rsidP="009B5533">
            <w:pPr>
              <w:ind w:left="0"/>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Ajustes al resultado</w:t>
            </w:r>
          </w:p>
        </w:tc>
        <w:tc>
          <w:tcPr>
            <w:tcW w:w="850" w:type="dxa"/>
            <w:tcBorders>
              <w:top w:val="nil"/>
              <w:left w:val="nil"/>
              <w:bottom w:val="nil"/>
              <w:right w:val="nil"/>
            </w:tcBorders>
            <w:shd w:val="clear" w:color="auto" w:fill="auto"/>
            <w:noWrap/>
            <w:vAlign w:val="center"/>
            <w:hideMark/>
          </w:tcPr>
          <w:p w14:paraId="557FCB77" w14:textId="77777777" w:rsidR="009B5533" w:rsidRPr="00D24EFD" w:rsidRDefault="009B5533" w:rsidP="009B5533">
            <w:pPr>
              <w:ind w:left="0"/>
              <w:rPr>
                <w:rFonts w:ascii="Arial" w:eastAsia="Times New Roman" w:hAnsi="Arial" w:cs="Arial"/>
                <w:b/>
                <w:bCs/>
                <w:color w:val="000000"/>
                <w:sz w:val="18"/>
                <w:szCs w:val="18"/>
                <w:lang w:val="es-ES"/>
              </w:rPr>
            </w:pPr>
          </w:p>
        </w:tc>
        <w:tc>
          <w:tcPr>
            <w:tcW w:w="1418" w:type="dxa"/>
            <w:tcBorders>
              <w:top w:val="nil"/>
              <w:left w:val="nil"/>
              <w:bottom w:val="single" w:sz="4" w:space="0" w:color="auto"/>
              <w:right w:val="nil"/>
            </w:tcBorders>
            <w:shd w:val="clear" w:color="auto" w:fill="auto"/>
            <w:vAlign w:val="center"/>
            <w:hideMark/>
          </w:tcPr>
          <w:p w14:paraId="22AD7D82" w14:textId="77777777" w:rsidR="009B5533" w:rsidRPr="00D24EFD" w:rsidRDefault="009B5533" w:rsidP="009B5533">
            <w:pPr>
              <w:ind w:left="0"/>
              <w:jc w:val="right"/>
              <w:rPr>
                <w:rFonts w:ascii="Arial" w:eastAsia="Times New Roman" w:hAnsi="Arial" w:cs="Arial"/>
                <w:b/>
                <w:bCs/>
                <w:sz w:val="18"/>
                <w:szCs w:val="18"/>
                <w:lang w:val="es-ES"/>
              </w:rPr>
            </w:pPr>
            <w:r w:rsidRPr="00D24EFD">
              <w:rPr>
                <w:rFonts w:ascii="Arial" w:eastAsia="Times New Roman" w:hAnsi="Arial" w:cs="Arial"/>
                <w:b/>
                <w:bCs/>
                <w:sz w:val="18"/>
                <w:szCs w:val="18"/>
                <w:lang w:val="es-ES"/>
              </w:rPr>
              <w:t>27.</w:t>
            </w:r>
            <w:r w:rsidR="001527DF" w:rsidRPr="00D24EFD">
              <w:rPr>
                <w:rFonts w:ascii="Arial" w:eastAsia="Times New Roman" w:hAnsi="Arial" w:cs="Arial"/>
                <w:b/>
                <w:bCs/>
                <w:sz w:val="18"/>
                <w:szCs w:val="18"/>
                <w:lang w:val="es-ES"/>
              </w:rPr>
              <w:t>369</w:t>
            </w:r>
            <w:r w:rsidRPr="00D24EFD">
              <w:rPr>
                <w:rFonts w:ascii="Arial" w:eastAsia="Times New Roman" w:hAnsi="Arial" w:cs="Arial"/>
                <w:b/>
                <w:bCs/>
                <w:sz w:val="18"/>
                <w:szCs w:val="18"/>
                <w:lang w:val="es-ES"/>
              </w:rPr>
              <w:t>,</w:t>
            </w:r>
            <w:r w:rsidR="001527DF" w:rsidRPr="00D24EFD">
              <w:rPr>
                <w:rFonts w:ascii="Arial" w:eastAsia="Times New Roman" w:hAnsi="Arial" w:cs="Arial"/>
                <w:b/>
                <w:bCs/>
                <w:sz w:val="18"/>
                <w:szCs w:val="18"/>
                <w:lang w:val="es-ES"/>
              </w:rPr>
              <w:t>25</w:t>
            </w:r>
          </w:p>
        </w:tc>
        <w:tc>
          <w:tcPr>
            <w:tcW w:w="1344" w:type="dxa"/>
            <w:tcBorders>
              <w:top w:val="nil"/>
              <w:left w:val="nil"/>
              <w:bottom w:val="single" w:sz="4" w:space="0" w:color="auto"/>
              <w:right w:val="nil"/>
            </w:tcBorders>
            <w:shd w:val="clear" w:color="auto" w:fill="auto"/>
            <w:vAlign w:val="center"/>
            <w:hideMark/>
          </w:tcPr>
          <w:p w14:paraId="74B49F91" w14:textId="77777777" w:rsidR="009B5533" w:rsidRPr="00D24EFD" w:rsidRDefault="009B5533" w:rsidP="009B5533">
            <w:pPr>
              <w:ind w:left="0"/>
              <w:jc w:val="right"/>
              <w:rPr>
                <w:rFonts w:ascii="Arial" w:eastAsia="Times New Roman" w:hAnsi="Arial" w:cs="Arial"/>
                <w:b/>
                <w:bCs/>
                <w:sz w:val="18"/>
                <w:szCs w:val="18"/>
                <w:lang w:val="es-ES"/>
              </w:rPr>
            </w:pPr>
            <w:r w:rsidRPr="00D24EFD">
              <w:rPr>
                <w:rFonts w:ascii="Arial" w:eastAsia="Times New Roman" w:hAnsi="Arial" w:cs="Arial"/>
                <w:b/>
                <w:bCs/>
                <w:sz w:val="18"/>
                <w:szCs w:val="18"/>
                <w:lang w:val="es-ES"/>
              </w:rPr>
              <w:t>16.762,15</w:t>
            </w:r>
          </w:p>
        </w:tc>
      </w:tr>
      <w:tr w:rsidR="009B5533" w:rsidRPr="009B5533" w14:paraId="0F5FC06A" w14:textId="77777777" w:rsidTr="00D9530C">
        <w:trPr>
          <w:trHeight w:val="227"/>
          <w:jc w:val="center"/>
        </w:trPr>
        <w:tc>
          <w:tcPr>
            <w:tcW w:w="5032" w:type="dxa"/>
            <w:tcBorders>
              <w:top w:val="nil"/>
              <w:left w:val="nil"/>
              <w:bottom w:val="nil"/>
              <w:right w:val="nil"/>
            </w:tcBorders>
            <w:shd w:val="clear" w:color="auto" w:fill="auto"/>
            <w:vAlign w:val="center"/>
            <w:hideMark/>
          </w:tcPr>
          <w:p w14:paraId="39CCFBCC" w14:textId="77777777" w:rsidR="009B5533" w:rsidRPr="00D24EFD" w:rsidRDefault="009B5533" w:rsidP="001B5C13">
            <w:pPr>
              <w:ind w:left="142"/>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Amortización del inmovilizado</w:t>
            </w:r>
          </w:p>
        </w:tc>
        <w:tc>
          <w:tcPr>
            <w:tcW w:w="850" w:type="dxa"/>
            <w:tcBorders>
              <w:top w:val="nil"/>
              <w:left w:val="nil"/>
              <w:bottom w:val="nil"/>
              <w:right w:val="nil"/>
            </w:tcBorders>
            <w:shd w:val="clear" w:color="auto" w:fill="auto"/>
            <w:noWrap/>
            <w:vAlign w:val="center"/>
            <w:hideMark/>
          </w:tcPr>
          <w:p w14:paraId="07E49748" w14:textId="77777777" w:rsidR="009B5533" w:rsidRPr="00D24EFD" w:rsidRDefault="009B5533" w:rsidP="009B5533">
            <w:pPr>
              <w:ind w:left="0"/>
              <w:jc w:val="center"/>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5 y 6</w:t>
            </w:r>
          </w:p>
        </w:tc>
        <w:tc>
          <w:tcPr>
            <w:tcW w:w="1418" w:type="dxa"/>
            <w:tcBorders>
              <w:top w:val="nil"/>
              <w:left w:val="nil"/>
              <w:bottom w:val="nil"/>
              <w:right w:val="nil"/>
            </w:tcBorders>
            <w:shd w:val="clear" w:color="auto" w:fill="auto"/>
            <w:vAlign w:val="center"/>
            <w:hideMark/>
          </w:tcPr>
          <w:p w14:paraId="678C5449" w14:textId="77777777" w:rsidR="009B5533" w:rsidRPr="00D24EFD" w:rsidRDefault="009B5533" w:rsidP="009B5533">
            <w:pPr>
              <w:ind w:left="0"/>
              <w:jc w:val="right"/>
              <w:rPr>
                <w:rFonts w:ascii="Arial" w:eastAsia="Times New Roman" w:hAnsi="Arial" w:cs="Arial"/>
                <w:sz w:val="18"/>
                <w:szCs w:val="18"/>
                <w:lang w:val="es-ES"/>
              </w:rPr>
            </w:pPr>
            <w:r w:rsidRPr="00D24EFD">
              <w:rPr>
                <w:rFonts w:ascii="Arial" w:eastAsia="Times New Roman" w:hAnsi="Arial" w:cs="Arial"/>
                <w:sz w:val="18"/>
                <w:szCs w:val="18"/>
                <w:lang w:val="es-ES"/>
              </w:rPr>
              <w:t>58.131,56</w:t>
            </w:r>
          </w:p>
        </w:tc>
        <w:tc>
          <w:tcPr>
            <w:tcW w:w="1344" w:type="dxa"/>
            <w:tcBorders>
              <w:top w:val="nil"/>
              <w:left w:val="nil"/>
              <w:bottom w:val="nil"/>
              <w:right w:val="nil"/>
            </w:tcBorders>
            <w:shd w:val="clear" w:color="auto" w:fill="auto"/>
            <w:vAlign w:val="center"/>
            <w:hideMark/>
          </w:tcPr>
          <w:p w14:paraId="0D8A5807"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50.366,22</w:t>
            </w:r>
          </w:p>
        </w:tc>
      </w:tr>
      <w:tr w:rsidR="009B5533" w:rsidRPr="009B5533" w14:paraId="69404327" w14:textId="77777777" w:rsidTr="00D9530C">
        <w:trPr>
          <w:trHeight w:val="227"/>
          <w:jc w:val="center"/>
        </w:trPr>
        <w:tc>
          <w:tcPr>
            <w:tcW w:w="5032" w:type="dxa"/>
            <w:tcBorders>
              <w:top w:val="nil"/>
              <w:left w:val="nil"/>
              <w:bottom w:val="nil"/>
              <w:right w:val="nil"/>
            </w:tcBorders>
            <w:shd w:val="clear" w:color="auto" w:fill="auto"/>
            <w:vAlign w:val="center"/>
            <w:hideMark/>
          </w:tcPr>
          <w:p w14:paraId="67655B00" w14:textId="77777777" w:rsidR="009B5533" w:rsidRPr="00D24EFD" w:rsidRDefault="009B5533" w:rsidP="001B5C13">
            <w:pPr>
              <w:ind w:left="142"/>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Imputación de subvenciones</w:t>
            </w:r>
          </w:p>
        </w:tc>
        <w:tc>
          <w:tcPr>
            <w:tcW w:w="850" w:type="dxa"/>
            <w:tcBorders>
              <w:top w:val="nil"/>
              <w:left w:val="nil"/>
              <w:bottom w:val="nil"/>
              <w:right w:val="nil"/>
            </w:tcBorders>
            <w:shd w:val="clear" w:color="auto" w:fill="auto"/>
            <w:noWrap/>
            <w:vAlign w:val="center"/>
            <w:hideMark/>
          </w:tcPr>
          <w:p w14:paraId="36610D8E" w14:textId="77777777" w:rsidR="009B5533" w:rsidRPr="00D24EFD" w:rsidRDefault="009B5533" w:rsidP="009B5533">
            <w:pPr>
              <w:ind w:left="0"/>
              <w:jc w:val="center"/>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15.1</w:t>
            </w:r>
          </w:p>
        </w:tc>
        <w:tc>
          <w:tcPr>
            <w:tcW w:w="1418" w:type="dxa"/>
            <w:tcBorders>
              <w:top w:val="nil"/>
              <w:left w:val="nil"/>
              <w:bottom w:val="nil"/>
              <w:right w:val="nil"/>
            </w:tcBorders>
            <w:shd w:val="clear" w:color="auto" w:fill="auto"/>
            <w:vAlign w:val="center"/>
            <w:hideMark/>
          </w:tcPr>
          <w:p w14:paraId="4451D268" w14:textId="77777777" w:rsidR="009B5533" w:rsidRPr="00D24EFD" w:rsidRDefault="009B5533" w:rsidP="009B5533">
            <w:pPr>
              <w:ind w:left="0"/>
              <w:jc w:val="right"/>
              <w:rPr>
                <w:rFonts w:ascii="Arial" w:eastAsia="Times New Roman" w:hAnsi="Arial" w:cs="Arial"/>
                <w:sz w:val="18"/>
                <w:szCs w:val="18"/>
                <w:lang w:val="es-ES"/>
              </w:rPr>
            </w:pPr>
            <w:r w:rsidRPr="00D24EFD">
              <w:rPr>
                <w:rFonts w:ascii="Arial" w:eastAsia="Times New Roman" w:hAnsi="Arial" w:cs="Arial"/>
                <w:sz w:val="18"/>
                <w:szCs w:val="18"/>
                <w:lang w:val="es-ES"/>
              </w:rPr>
              <w:t>(30.069,22)</w:t>
            </w:r>
          </w:p>
        </w:tc>
        <w:tc>
          <w:tcPr>
            <w:tcW w:w="1344" w:type="dxa"/>
            <w:tcBorders>
              <w:top w:val="nil"/>
              <w:left w:val="nil"/>
              <w:bottom w:val="nil"/>
              <w:right w:val="nil"/>
            </w:tcBorders>
            <w:shd w:val="clear" w:color="auto" w:fill="auto"/>
            <w:vAlign w:val="center"/>
            <w:hideMark/>
          </w:tcPr>
          <w:p w14:paraId="1201C71C"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(30.339,87)</w:t>
            </w:r>
          </w:p>
        </w:tc>
      </w:tr>
      <w:tr w:rsidR="009B5533" w:rsidRPr="009B5533" w14:paraId="03017494" w14:textId="77777777" w:rsidTr="00D9530C">
        <w:trPr>
          <w:trHeight w:val="227"/>
          <w:jc w:val="center"/>
        </w:trPr>
        <w:tc>
          <w:tcPr>
            <w:tcW w:w="5032" w:type="dxa"/>
            <w:tcBorders>
              <w:top w:val="nil"/>
              <w:left w:val="nil"/>
              <w:bottom w:val="nil"/>
              <w:right w:val="nil"/>
            </w:tcBorders>
            <w:shd w:val="clear" w:color="auto" w:fill="auto"/>
            <w:vAlign w:val="center"/>
            <w:hideMark/>
          </w:tcPr>
          <w:p w14:paraId="615D2208" w14:textId="77777777" w:rsidR="009B5533" w:rsidRPr="00D24EFD" w:rsidRDefault="009B5533" w:rsidP="001B5C13">
            <w:pPr>
              <w:ind w:left="142"/>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Ingresos financieros</w:t>
            </w:r>
          </w:p>
        </w:tc>
        <w:tc>
          <w:tcPr>
            <w:tcW w:w="850" w:type="dxa"/>
            <w:tcBorders>
              <w:top w:val="nil"/>
              <w:left w:val="nil"/>
              <w:bottom w:val="nil"/>
              <w:right w:val="nil"/>
            </w:tcBorders>
            <w:shd w:val="clear" w:color="auto" w:fill="auto"/>
            <w:noWrap/>
            <w:vAlign w:val="center"/>
            <w:hideMark/>
          </w:tcPr>
          <w:p w14:paraId="4CEF7834" w14:textId="77777777" w:rsidR="009B5533" w:rsidRPr="00D24EFD" w:rsidRDefault="009B5533" w:rsidP="009B5533">
            <w:pPr>
              <w:ind w:left="0"/>
              <w:jc w:val="center"/>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12.e</w:t>
            </w:r>
          </w:p>
        </w:tc>
        <w:tc>
          <w:tcPr>
            <w:tcW w:w="1418" w:type="dxa"/>
            <w:tcBorders>
              <w:top w:val="nil"/>
              <w:left w:val="nil"/>
              <w:bottom w:val="nil"/>
              <w:right w:val="nil"/>
            </w:tcBorders>
            <w:shd w:val="clear" w:color="auto" w:fill="auto"/>
            <w:vAlign w:val="center"/>
            <w:hideMark/>
          </w:tcPr>
          <w:p w14:paraId="19E340EE" w14:textId="77777777" w:rsidR="009B5533" w:rsidRPr="00D24EFD" w:rsidRDefault="009B5533" w:rsidP="009B5533">
            <w:pPr>
              <w:ind w:left="0"/>
              <w:jc w:val="right"/>
              <w:rPr>
                <w:rFonts w:ascii="Arial" w:eastAsia="Times New Roman" w:hAnsi="Arial" w:cs="Arial"/>
                <w:sz w:val="18"/>
                <w:szCs w:val="18"/>
                <w:lang w:val="es-ES"/>
              </w:rPr>
            </w:pPr>
            <w:r w:rsidRPr="00D24EFD">
              <w:rPr>
                <w:rFonts w:ascii="Arial" w:eastAsia="Times New Roman" w:hAnsi="Arial" w:cs="Arial"/>
                <w:sz w:val="18"/>
                <w:szCs w:val="18"/>
                <w:lang w:val="es-ES"/>
              </w:rPr>
              <w:t>(693,09)</w:t>
            </w:r>
          </w:p>
        </w:tc>
        <w:tc>
          <w:tcPr>
            <w:tcW w:w="1344" w:type="dxa"/>
            <w:tcBorders>
              <w:top w:val="nil"/>
              <w:left w:val="nil"/>
              <w:bottom w:val="nil"/>
              <w:right w:val="nil"/>
            </w:tcBorders>
            <w:shd w:val="clear" w:color="auto" w:fill="auto"/>
            <w:vAlign w:val="center"/>
            <w:hideMark/>
          </w:tcPr>
          <w:p w14:paraId="3E3E9C5D"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(3.264,20)</w:t>
            </w:r>
          </w:p>
        </w:tc>
      </w:tr>
      <w:tr w:rsidR="009B5533" w:rsidRPr="009B5533" w14:paraId="13B0ADE0" w14:textId="77777777" w:rsidTr="00D9530C">
        <w:trPr>
          <w:trHeight w:val="227"/>
          <w:jc w:val="center"/>
        </w:trPr>
        <w:tc>
          <w:tcPr>
            <w:tcW w:w="5032" w:type="dxa"/>
            <w:tcBorders>
              <w:top w:val="nil"/>
              <w:left w:val="nil"/>
              <w:bottom w:val="nil"/>
              <w:right w:val="nil"/>
            </w:tcBorders>
            <w:shd w:val="clear" w:color="auto" w:fill="auto"/>
            <w:vAlign w:val="center"/>
            <w:hideMark/>
          </w:tcPr>
          <w:p w14:paraId="69E20E9B" w14:textId="77777777" w:rsidR="009B5533" w:rsidRPr="00D24EFD" w:rsidRDefault="009B5533" w:rsidP="001B5C13">
            <w:pPr>
              <w:ind w:left="142"/>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Diferencias de cambio</w:t>
            </w:r>
          </w:p>
        </w:tc>
        <w:tc>
          <w:tcPr>
            <w:tcW w:w="850" w:type="dxa"/>
            <w:tcBorders>
              <w:top w:val="nil"/>
              <w:left w:val="nil"/>
              <w:bottom w:val="nil"/>
              <w:right w:val="nil"/>
            </w:tcBorders>
            <w:shd w:val="clear" w:color="auto" w:fill="auto"/>
            <w:noWrap/>
            <w:vAlign w:val="center"/>
            <w:hideMark/>
          </w:tcPr>
          <w:p w14:paraId="20573D09" w14:textId="77777777" w:rsidR="009B5533" w:rsidRPr="00D24EFD" w:rsidRDefault="009B5533" w:rsidP="009B5533">
            <w:pPr>
              <w:ind w:left="0"/>
              <w:rPr>
                <w:rFonts w:ascii="Arial" w:eastAsia="Times New Roman" w:hAnsi="Arial" w:cs="Arial"/>
                <w:color w:val="000000"/>
                <w:sz w:val="18"/>
                <w:szCs w:val="18"/>
                <w:lang w:val="es-ES"/>
              </w:rPr>
            </w:pPr>
          </w:p>
        </w:tc>
        <w:tc>
          <w:tcPr>
            <w:tcW w:w="1418" w:type="dxa"/>
            <w:tcBorders>
              <w:top w:val="nil"/>
              <w:left w:val="nil"/>
              <w:bottom w:val="nil"/>
              <w:right w:val="nil"/>
            </w:tcBorders>
            <w:shd w:val="clear" w:color="auto" w:fill="auto"/>
            <w:vAlign w:val="center"/>
            <w:hideMark/>
          </w:tcPr>
          <w:p w14:paraId="4DCD3BE4" w14:textId="77777777" w:rsidR="009B5533" w:rsidRPr="00D24EFD" w:rsidRDefault="009B5533" w:rsidP="009B5533">
            <w:pPr>
              <w:ind w:left="0"/>
              <w:jc w:val="right"/>
              <w:rPr>
                <w:rFonts w:ascii="Arial" w:eastAsia="Times New Roman" w:hAnsi="Arial" w:cs="Arial"/>
                <w:sz w:val="18"/>
                <w:szCs w:val="18"/>
                <w:lang w:val="es-ES"/>
              </w:rPr>
            </w:pPr>
          </w:p>
        </w:tc>
        <w:tc>
          <w:tcPr>
            <w:tcW w:w="1344" w:type="dxa"/>
            <w:tcBorders>
              <w:top w:val="nil"/>
              <w:left w:val="nil"/>
              <w:bottom w:val="nil"/>
              <w:right w:val="nil"/>
            </w:tcBorders>
            <w:shd w:val="clear" w:color="auto" w:fill="auto"/>
            <w:vAlign w:val="center"/>
            <w:hideMark/>
          </w:tcPr>
          <w:p w14:paraId="557F6774"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xml:space="preserve"> -</w:t>
            </w:r>
          </w:p>
        </w:tc>
      </w:tr>
      <w:tr w:rsidR="002C33CC" w:rsidRPr="009B5533" w14:paraId="7F2754A8" w14:textId="77777777" w:rsidTr="00D9530C">
        <w:trPr>
          <w:trHeight w:val="283"/>
          <w:jc w:val="center"/>
        </w:trPr>
        <w:tc>
          <w:tcPr>
            <w:tcW w:w="5032" w:type="dxa"/>
            <w:tcBorders>
              <w:top w:val="nil"/>
              <w:left w:val="nil"/>
              <w:bottom w:val="nil"/>
              <w:right w:val="nil"/>
            </w:tcBorders>
            <w:shd w:val="clear" w:color="auto" w:fill="auto"/>
            <w:vAlign w:val="center"/>
            <w:hideMark/>
          </w:tcPr>
          <w:p w14:paraId="7C0B30F4" w14:textId="77777777" w:rsidR="002C33CC" w:rsidRPr="00D24EFD" w:rsidRDefault="002C33CC" w:rsidP="002C33CC">
            <w:pPr>
              <w:ind w:left="0"/>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Cambios en el capital corriente</w:t>
            </w:r>
          </w:p>
        </w:tc>
        <w:tc>
          <w:tcPr>
            <w:tcW w:w="850" w:type="dxa"/>
            <w:tcBorders>
              <w:top w:val="nil"/>
              <w:left w:val="nil"/>
              <w:bottom w:val="nil"/>
              <w:right w:val="nil"/>
            </w:tcBorders>
            <w:shd w:val="clear" w:color="auto" w:fill="auto"/>
            <w:noWrap/>
            <w:vAlign w:val="center"/>
            <w:hideMark/>
          </w:tcPr>
          <w:p w14:paraId="546204E3" w14:textId="77777777" w:rsidR="002C33CC" w:rsidRPr="00D24EFD" w:rsidRDefault="002C33CC" w:rsidP="002C33CC">
            <w:pPr>
              <w:ind w:left="0"/>
              <w:rPr>
                <w:rFonts w:ascii="Arial" w:eastAsia="Times New Roman" w:hAnsi="Arial" w:cs="Arial"/>
                <w:b/>
                <w:bCs/>
                <w:color w:val="000000"/>
                <w:sz w:val="18"/>
                <w:szCs w:val="18"/>
                <w:lang w:val="es-ES"/>
              </w:rPr>
            </w:pPr>
          </w:p>
        </w:tc>
        <w:tc>
          <w:tcPr>
            <w:tcW w:w="1418" w:type="dxa"/>
            <w:tcBorders>
              <w:top w:val="single" w:sz="4" w:space="0" w:color="auto"/>
              <w:left w:val="nil"/>
              <w:bottom w:val="single" w:sz="4" w:space="0" w:color="auto"/>
              <w:right w:val="nil"/>
            </w:tcBorders>
            <w:shd w:val="clear" w:color="auto" w:fill="auto"/>
            <w:vAlign w:val="center"/>
            <w:hideMark/>
          </w:tcPr>
          <w:p w14:paraId="4F62693B" w14:textId="77777777" w:rsidR="002C33CC" w:rsidRPr="00D24EFD" w:rsidRDefault="002C33CC" w:rsidP="002C33CC">
            <w:pPr>
              <w:ind w:left="0"/>
              <w:jc w:val="right"/>
              <w:rPr>
                <w:rFonts w:ascii="Arial" w:hAnsi="Arial" w:cs="Arial"/>
                <w:b/>
                <w:bCs/>
                <w:sz w:val="18"/>
                <w:szCs w:val="18"/>
                <w:lang w:val="es-ES"/>
              </w:rPr>
            </w:pPr>
            <w:r w:rsidRPr="00D24EFD">
              <w:rPr>
                <w:rFonts w:ascii="Arial" w:hAnsi="Arial" w:cs="Arial"/>
                <w:b/>
                <w:bCs/>
                <w:sz w:val="18"/>
                <w:szCs w:val="18"/>
              </w:rPr>
              <w:t>82.</w:t>
            </w:r>
            <w:r w:rsidR="001527DF" w:rsidRPr="00D24EFD">
              <w:rPr>
                <w:rFonts w:ascii="Arial" w:hAnsi="Arial" w:cs="Arial"/>
                <w:b/>
                <w:bCs/>
                <w:sz w:val="18"/>
                <w:szCs w:val="18"/>
              </w:rPr>
              <w:t>486,24</w:t>
            </w:r>
          </w:p>
        </w:tc>
        <w:tc>
          <w:tcPr>
            <w:tcW w:w="1344" w:type="dxa"/>
            <w:tcBorders>
              <w:top w:val="single" w:sz="4" w:space="0" w:color="auto"/>
              <w:left w:val="nil"/>
              <w:bottom w:val="single" w:sz="4" w:space="0" w:color="auto"/>
              <w:right w:val="nil"/>
            </w:tcBorders>
            <w:shd w:val="clear" w:color="auto" w:fill="auto"/>
            <w:vAlign w:val="center"/>
            <w:hideMark/>
          </w:tcPr>
          <w:p w14:paraId="0D6BE470" w14:textId="77777777" w:rsidR="002C33CC" w:rsidRPr="00D24EFD" w:rsidRDefault="002C33CC" w:rsidP="002C33CC">
            <w:pPr>
              <w:ind w:left="0"/>
              <w:jc w:val="right"/>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(767.636,51)</w:t>
            </w:r>
          </w:p>
        </w:tc>
      </w:tr>
      <w:tr w:rsidR="002C33CC" w:rsidRPr="009B5533" w14:paraId="18BC52AF" w14:textId="77777777" w:rsidTr="00D9530C">
        <w:trPr>
          <w:trHeight w:val="227"/>
          <w:jc w:val="center"/>
        </w:trPr>
        <w:tc>
          <w:tcPr>
            <w:tcW w:w="5032" w:type="dxa"/>
            <w:tcBorders>
              <w:top w:val="nil"/>
              <w:left w:val="nil"/>
              <w:bottom w:val="nil"/>
              <w:right w:val="nil"/>
            </w:tcBorders>
            <w:shd w:val="clear" w:color="auto" w:fill="auto"/>
            <w:vAlign w:val="center"/>
            <w:hideMark/>
          </w:tcPr>
          <w:p w14:paraId="22E7A52C" w14:textId="77777777" w:rsidR="002C33CC" w:rsidRPr="00D24EFD" w:rsidRDefault="002C33CC" w:rsidP="002C33CC">
            <w:pPr>
              <w:ind w:left="142"/>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Deudores y otras cuentas a cobrar</w:t>
            </w:r>
          </w:p>
        </w:tc>
        <w:tc>
          <w:tcPr>
            <w:tcW w:w="850" w:type="dxa"/>
            <w:tcBorders>
              <w:top w:val="nil"/>
              <w:left w:val="nil"/>
              <w:bottom w:val="nil"/>
              <w:right w:val="nil"/>
            </w:tcBorders>
            <w:shd w:val="clear" w:color="auto" w:fill="auto"/>
            <w:noWrap/>
            <w:vAlign w:val="center"/>
            <w:hideMark/>
          </w:tcPr>
          <w:p w14:paraId="2BB85171" w14:textId="77777777" w:rsidR="002C33CC" w:rsidRPr="00D24EFD" w:rsidRDefault="002C33CC" w:rsidP="002C33CC">
            <w:pPr>
              <w:ind w:left="0"/>
              <w:rPr>
                <w:rFonts w:ascii="Arial" w:eastAsia="Times New Roman" w:hAnsi="Arial" w:cs="Arial"/>
                <w:color w:val="000000"/>
                <w:sz w:val="18"/>
                <w:szCs w:val="18"/>
                <w:lang w:val="es-ES"/>
              </w:rPr>
            </w:pPr>
          </w:p>
        </w:tc>
        <w:tc>
          <w:tcPr>
            <w:tcW w:w="1418" w:type="dxa"/>
            <w:tcBorders>
              <w:top w:val="nil"/>
              <w:left w:val="nil"/>
              <w:bottom w:val="nil"/>
              <w:right w:val="nil"/>
            </w:tcBorders>
            <w:shd w:val="clear" w:color="auto" w:fill="auto"/>
            <w:vAlign w:val="center"/>
            <w:hideMark/>
          </w:tcPr>
          <w:p w14:paraId="59192854" w14:textId="77777777" w:rsidR="002C33CC" w:rsidRPr="00D24EFD" w:rsidRDefault="001527DF" w:rsidP="001527DF">
            <w:pPr>
              <w:ind w:left="0"/>
              <w:rPr>
                <w:rFonts w:ascii="Arial" w:hAnsi="Arial" w:cs="Arial"/>
                <w:sz w:val="18"/>
                <w:szCs w:val="18"/>
              </w:rPr>
            </w:pPr>
            <w:r w:rsidRPr="00D24EFD">
              <w:rPr>
                <w:rFonts w:ascii="Arial" w:hAnsi="Arial" w:cs="Arial"/>
                <w:sz w:val="18"/>
                <w:szCs w:val="18"/>
              </w:rPr>
              <w:t xml:space="preserve">     (741.828,58</w:t>
            </w:r>
            <w:r w:rsidR="002C33CC" w:rsidRPr="00D24EFD">
              <w:rPr>
                <w:rFonts w:ascii="Arial" w:hAnsi="Arial" w:cs="Arial"/>
                <w:sz w:val="18"/>
                <w:szCs w:val="18"/>
              </w:rPr>
              <w:t>)</w:t>
            </w:r>
          </w:p>
        </w:tc>
        <w:tc>
          <w:tcPr>
            <w:tcW w:w="1344" w:type="dxa"/>
            <w:tcBorders>
              <w:top w:val="nil"/>
              <w:left w:val="nil"/>
              <w:bottom w:val="nil"/>
              <w:right w:val="nil"/>
            </w:tcBorders>
            <w:shd w:val="clear" w:color="auto" w:fill="auto"/>
            <w:vAlign w:val="center"/>
            <w:hideMark/>
          </w:tcPr>
          <w:p w14:paraId="352CF4E9" w14:textId="77777777" w:rsidR="002C33CC" w:rsidRPr="00D24EFD" w:rsidRDefault="002C33CC" w:rsidP="002C33CC">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491.320,01</w:t>
            </w:r>
          </w:p>
        </w:tc>
      </w:tr>
      <w:tr w:rsidR="009B5533" w:rsidRPr="009B5533" w14:paraId="548DB207" w14:textId="77777777" w:rsidTr="00D9530C">
        <w:trPr>
          <w:trHeight w:val="227"/>
          <w:jc w:val="center"/>
        </w:trPr>
        <w:tc>
          <w:tcPr>
            <w:tcW w:w="5032" w:type="dxa"/>
            <w:tcBorders>
              <w:top w:val="nil"/>
              <w:left w:val="nil"/>
              <w:bottom w:val="nil"/>
              <w:right w:val="nil"/>
            </w:tcBorders>
            <w:shd w:val="clear" w:color="auto" w:fill="auto"/>
            <w:vAlign w:val="center"/>
            <w:hideMark/>
          </w:tcPr>
          <w:p w14:paraId="0BBCB45B" w14:textId="77777777" w:rsidR="009B5533" w:rsidRPr="00D24EFD" w:rsidRDefault="009B5533" w:rsidP="001B5C13">
            <w:pPr>
              <w:ind w:left="142"/>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Otros activos corrientes</w:t>
            </w:r>
          </w:p>
        </w:tc>
        <w:tc>
          <w:tcPr>
            <w:tcW w:w="850" w:type="dxa"/>
            <w:tcBorders>
              <w:top w:val="nil"/>
              <w:left w:val="nil"/>
              <w:bottom w:val="nil"/>
              <w:right w:val="nil"/>
            </w:tcBorders>
            <w:shd w:val="clear" w:color="auto" w:fill="auto"/>
            <w:noWrap/>
            <w:vAlign w:val="center"/>
            <w:hideMark/>
          </w:tcPr>
          <w:p w14:paraId="615FC40C" w14:textId="77777777" w:rsidR="009B5533" w:rsidRPr="00D24EFD" w:rsidRDefault="009B5533" w:rsidP="009B5533">
            <w:pPr>
              <w:ind w:left="0"/>
              <w:rPr>
                <w:rFonts w:ascii="Arial" w:eastAsia="Times New Roman" w:hAnsi="Arial" w:cs="Arial"/>
                <w:color w:val="000000"/>
                <w:sz w:val="18"/>
                <w:szCs w:val="18"/>
                <w:lang w:val="es-ES"/>
              </w:rPr>
            </w:pPr>
          </w:p>
        </w:tc>
        <w:tc>
          <w:tcPr>
            <w:tcW w:w="1418" w:type="dxa"/>
            <w:tcBorders>
              <w:top w:val="nil"/>
              <w:left w:val="nil"/>
              <w:bottom w:val="nil"/>
              <w:right w:val="nil"/>
            </w:tcBorders>
            <w:shd w:val="clear" w:color="auto" w:fill="auto"/>
            <w:vAlign w:val="center"/>
            <w:hideMark/>
          </w:tcPr>
          <w:p w14:paraId="31F0FB05" w14:textId="77777777" w:rsidR="009B5533" w:rsidRPr="00D24EFD" w:rsidRDefault="009B5533" w:rsidP="009B5533">
            <w:pPr>
              <w:ind w:left="0"/>
              <w:jc w:val="right"/>
              <w:rPr>
                <w:rFonts w:ascii="Arial" w:eastAsia="Times New Roman" w:hAnsi="Arial" w:cs="Arial"/>
                <w:sz w:val="18"/>
                <w:szCs w:val="18"/>
                <w:lang w:val="es-ES"/>
              </w:rPr>
            </w:pPr>
            <w:r w:rsidRPr="00D24EFD">
              <w:rPr>
                <w:rFonts w:ascii="Arial" w:eastAsia="Times New Roman" w:hAnsi="Arial" w:cs="Arial"/>
                <w:sz w:val="18"/>
                <w:szCs w:val="18"/>
                <w:lang w:val="es-ES"/>
              </w:rPr>
              <w:t>(</w:t>
            </w:r>
            <w:r w:rsidR="001527DF" w:rsidRPr="00D24EFD">
              <w:rPr>
                <w:rFonts w:ascii="Arial" w:eastAsia="Times New Roman" w:hAnsi="Arial" w:cs="Arial"/>
                <w:sz w:val="18"/>
                <w:szCs w:val="18"/>
                <w:lang w:val="es-ES"/>
              </w:rPr>
              <w:t>269</w:t>
            </w:r>
            <w:r w:rsidRPr="00D24EFD">
              <w:rPr>
                <w:rFonts w:ascii="Arial" w:eastAsia="Times New Roman" w:hAnsi="Arial" w:cs="Arial"/>
                <w:sz w:val="18"/>
                <w:szCs w:val="18"/>
                <w:lang w:val="es-ES"/>
              </w:rPr>
              <w:t>.</w:t>
            </w:r>
            <w:r w:rsidR="001527DF" w:rsidRPr="00D24EFD">
              <w:rPr>
                <w:rFonts w:ascii="Arial" w:eastAsia="Times New Roman" w:hAnsi="Arial" w:cs="Arial"/>
                <w:sz w:val="18"/>
                <w:szCs w:val="18"/>
                <w:lang w:val="es-ES"/>
              </w:rPr>
              <w:t>718</w:t>
            </w:r>
            <w:r w:rsidRPr="00D24EFD">
              <w:rPr>
                <w:rFonts w:ascii="Arial" w:eastAsia="Times New Roman" w:hAnsi="Arial" w:cs="Arial"/>
                <w:sz w:val="18"/>
                <w:szCs w:val="18"/>
                <w:lang w:val="es-ES"/>
              </w:rPr>
              <w:t>,</w:t>
            </w:r>
            <w:r w:rsidR="001527DF" w:rsidRPr="00D24EFD">
              <w:rPr>
                <w:rFonts w:ascii="Arial" w:eastAsia="Times New Roman" w:hAnsi="Arial" w:cs="Arial"/>
                <w:sz w:val="18"/>
                <w:szCs w:val="18"/>
                <w:lang w:val="es-ES"/>
              </w:rPr>
              <w:t>96</w:t>
            </w:r>
            <w:r w:rsidRPr="00D24EFD">
              <w:rPr>
                <w:rFonts w:ascii="Arial" w:eastAsia="Times New Roman" w:hAnsi="Arial" w:cs="Arial"/>
                <w:sz w:val="18"/>
                <w:szCs w:val="18"/>
                <w:lang w:val="es-ES"/>
              </w:rPr>
              <w:t>)</w:t>
            </w:r>
          </w:p>
        </w:tc>
        <w:tc>
          <w:tcPr>
            <w:tcW w:w="1344" w:type="dxa"/>
            <w:tcBorders>
              <w:top w:val="nil"/>
              <w:left w:val="nil"/>
              <w:bottom w:val="nil"/>
              <w:right w:val="nil"/>
            </w:tcBorders>
            <w:shd w:val="clear" w:color="auto" w:fill="auto"/>
            <w:vAlign w:val="center"/>
            <w:hideMark/>
          </w:tcPr>
          <w:p w14:paraId="04DAAF8F"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(305.889,24)</w:t>
            </w:r>
          </w:p>
        </w:tc>
      </w:tr>
      <w:tr w:rsidR="009B5533" w:rsidRPr="009B5533" w14:paraId="7759ACE8" w14:textId="77777777" w:rsidTr="00D9530C">
        <w:trPr>
          <w:trHeight w:val="227"/>
          <w:jc w:val="center"/>
        </w:trPr>
        <w:tc>
          <w:tcPr>
            <w:tcW w:w="5032" w:type="dxa"/>
            <w:tcBorders>
              <w:top w:val="nil"/>
              <w:left w:val="nil"/>
              <w:bottom w:val="nil"/>
              <w:right w:val="nil"/>
            </w:tcBorders>
            <w:shd w:val="clear" w:color="auto" w:fill="auto"/>
            <w:vAlign w:val="center"/>
            <w:hideMark/>
          </w:tcPr>
          <w:p w14:paraId="5AF38F68" w14:textId="77777777" w:rsidR="009B5533" w:rsidRPr="00D24EFD" w:rsidRDefault="009B5533" w:rsidP="001B5C13">
            <w:pPr>
              <w:ind w:left="142"/>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Acreedores y otras cuentas a pagar</w:t>
            </w:r>
          </w:p>
        </w:tc>
        <w:tc>
          <w:tcPr>
            <w:tcW w:w="850" w:type="dxa"/>
            <w:tcBorders>
              <w:top w:val="nil"/>
              <w:left w:val="nil"/>
              <w:bottom w:val="nil"/>
              <w:right w:val="nil"/>
            </w:tcBorders>
            <w:shd w:val="clear" w:color="auto" w:fill="auto"/>
            <w:noWrap/>
            <w:vAlign w:val="center"/>
            <w:hideMark/>
          </w:tcPr>
          <w:p w14:paraId="4CD172F4" w14:textId="77777777" w:rsidR="009B5533" w:rsidRPr="00D24EFD" w:rsidRDefault="009B5533" w:rsidP="009B5533">
            <w:pPr>
              <w:ind w:left="0"/>
              <w:rPr>
                <w:rFonts w:ascii="Arial" w:eastAsia="Times New Roman" w:hAnsi="Arial" w:cs="Arial"/>
                <w:color w:val="000000"/>
                <w:sz w:val="18"/>
                <w:szCs w:val="18"/>
                <w:lang w:val="es-ES"/>
              </w:rPr>
            </w:pPr>
          </w:p>
        </w:tc>
        <w:tc>
          <w:tcPr>
            <w:tcW w:w="1418" w:type="dxa"/>
            <w:tcBorders>
              <w:top w:val="nil"/>
              <w:left w:val="nil"/>
              <w:bottom w:val="nil"/>
              <w:right w:val="nil"/>
            </w:tcBorders>
            <w:shd w:val="clear" w:color="auto" w:fill="auto"/>
            <w:vAlign w:val="center"/>
            <w:hideMark/>
          </w:tcPr>
          <w:p w14:paraId="1A33E33E" w14:textId="77777777" w:rsidR="009B5533" w:rsidRPr="00D24EFD" w:rsidRDefault="009B5533" w:rsidP="009B5533">
            <w:pPr>
              <w:ind w:left="0"/>
              <w:jc w:val="right"/>
              <w:rPr>
                <w:rFonts w:ascii="Arial" w:eastAsia="Times New Roman" w:hAnsi="Arial" w:cs="Arial"/>
                <w:sz w:val="18"/>
                <w:szCs w:val="18"/>
                <w:lang w:val="es-ES"/>
              </w:rPr>
            </w:pPr>
            <w:r w:rsidRPr="00D24EFD">
              <w:rPr>
                <w:rFonts w:ascii="Arial" w:eastAsia="Times New Roman" w:hAnsi="Arial" w:cs="Arial"/>
                <w:sz w:val="18"/>
                <w:szCs w:val="18"/>
                <w:lang w:val="es-ES"/>
              </w:rPr>
              <w:t>1.</w:t>
            </w:r>
            <w:r w:rsidR="001527DF" w:rsidRPr="00D24EFD">
              <w:rPr>
                <w:rFonts w:ascii="Arial" w:eastAsia="Times New Roman" w:hAnsi="Arial" w:cs="Arial"/>
                <w:sz w:val="18"/>
                <w:szCs w:val="18"/>
                <w:lang w:val="es-ES"/>
              </w:rPr>
              <w:t>085</w:t>
            </w:r>
            <w:r w:rsidRPr="00D24EFD">
              <w:rPr>
                <w:rFonts w:ascii="Arial" w:eastAsia="Times New Roman" w:hAnsi="Arial" w:cs="Arial"/>
                <w:sz w:val="18"/>
                <w:szCs w:val="18"/>
                <w:lang w:val="es-ES"/>
              </w:rPr>
              <w:t>.3</w:t>
            </w:r>
            <w:r w:rsidR="001527DF" w:rsidRPr="00D24EFD">
              <w:rPr>
                <w:rFonts w:ascii="Arial" w:eastAsia="Times New Roman" w:hAnsi="Arial" w:cs="Arial"/>
                <w:sz w:val="18"/>
                <w:szCs w:val="18"/>
                <w:lang w:val="es-ES"/>
              </w:rPr>
              <w:t>64</w:t>
            </w:r>
            <w:r w:rsidRPr="00D24EFD">
              <w:rPr>
                <w:rFonts w:ascii="Arial" w:eastAsia="Times New Roman" w:hAnsi="Arial" w:cs="Arial"/>
                <w:sz w:val="18"/>
                <w:szCs w:val="18"/>
                <w:lang w:val="es-ES"/>
              </w:rPr>
              <w:t>,</w:t>
            </w:r>
            <w:r w:rsidR="001527DF" w:rsidRPr="00D24EFD">
              <w:rPr>
                <w:rFonts w:ascii="Arial" w:eastAsia="Times New Roman" w:hAnsi="Arial" w:cs="Arial"/>
                <w:sz w:val="18"/>
                <w:szCs w:val="18"/>
                <w:lang w:val="es-ES"/>
              </w:rPr>
              <w:t>46</w:t>
            </w:r>
          </w:p>
        </w:tc>
        <w:tc>
          <w:tcPr>
            <w:tcW w:w="1344" w:type="dxa"/>
            <w:tcBorders>
              <w:top w:val="nil"/>
              <w:left w:val="nil"/>
              <w:bottom w:val="nil"/>
              <w:right w:val="nil"/>
            </w:tcBorders>
            <w:shd w:val="clear" w:color="auto" w:fill="auto"/>
            <w:vAlign w:val="center"/>
            <w:hideMark/>
          </w:tcPr>
          <w:p w14:paraId="53A18AE1"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(974.874,90)</w:t>
            </w:r>
          </w:p>
        </w:tc>
      </w:tr>
      <w:tr w:rsidR="009B5533" w:rsidRPr="009B5533" w14:paraId="359EF28D" w14:textId="77777777" w:rsidTr="00D9530C">
        <w:trPr>
          <w:trHeight w:val="227"/>
          <w:jc w:val="center"/>
        </w:trPr>
        <w:tc>
          <w:tcPr>
            <w:tcW w:w="5032" w:type="dxa"/>
            <w:tcBorders>
              <w:top w:val="nil"/>
              <w:left w:val="nil"/>
              <w:bottom w:val="nil"/>
              <w:right w:val="nil"/>
            </w:tcBorders>
            <w:shd w:val="clear" w:color="auto" w:fill="auto"/>
            <w:vAlign w:val="center"/>
            <w:hideMark/>
          </w:tcPr>
          <w:p w14:paraId="464B31F3" w14:textId="77777777" w:rsidR="009B5533" w:rsidRPr="00D24EFD" w:rsidRDefault="009B5533" w:rsidP="001B5C13">
            <w:pPr>
              <w:ind w:left="142"/>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Otros pasivos corrientes</w:t>
            </w:r>
          </w:p>
        </w:tc>
        <w:tc>
          <w:tcPr>
            <w:tcW w:w="850" w:type="dxa"/>
            <w:tcBorders>
              <w:top w:val="nil"/>
              <w:left w:val="nil"/>
              <w:bottom w:val="nil"/>
              <w:right w:val="nil"/>
            </w:tcBorders>
            <w:shd w:val="clear" w:color="auto" w:fill="auto"/>
            <w:noWrap/>
            <w:vAlign w:val="center"/>
            <w:hideMark/>
          </w:tcPr>
          <w:p w14:paraId="4DC7FFE2" w14:textId="77777777" w:rsidR="009B5533" w:rsidRPr="00D24EFD" w:rsidRDefault="009B5533" w:rsidP="009B5533">
            <w:pPr>
              <w:ind w:left="0"/>
              <w:rPr>
                <w:rFonts w:ascii="Arial" w:eastAsia="Times New Roman" w:hAnsi="Arial" w:cs="Arial"/>
                <w:color w:val="000000"/>
                <w:sz w:val="18"/>
                <w:szCs w:val="18"/>
                <w:lang w:val="es-ES"/>
              </w:rPr>
            </w:pPr>
          </w:p>
        </w:tc>
        <w:tc>
          <w:tcPr>
            <w:tcW w:w="1418" w:type="dxa"/>
            <w:tcBorders>
              <w:top w:val="nil"/>
              <w:left w:val="nil"/>
              <w:bottom w:val="nil"/>
              <w:right w:val="nil"/>
            </w:tcBorders>
            <w:shd w:val="clear" w:color="auto" w:fill="auto"/>
            <w:vAlign w:val="center"/>
            <w:hideMark/>
          </w:tcPr>
          <w:p w14:paraId="0CB05B52" w14:textId="77777777" w:rsidR="009B5533" w:rsidRPr="00D24EFD" w:rsidRDefault="001527DF" w:rsidP="009B5533">
            <w:pPr>
              <w:ind w:left="0"/>
              <w:jc w:val="right"/>
              <w:rPr>
                <w:rFonts w:ascii="Arial" w:eastAsia="Times New Roman" w:hAnsi="Arial" w:cs="Arial"/>
                <w:sz w:val="18"/>
                <w:szCs w:val="18"/>
                <w:lang w:val="es-ES"/>
              </w:rPr>
            </w:pPr>
            <w:r w:rsidRPr="00D24EFD">
              <w:rPr>
                <w:rFonts w:ascii="Arial" w:eastAsia="Times New Roman" w:hAnsi="Arial" w:cs="Arial"/>
                <w:sz w:val="18"/>
                <w:szCs w:val="18"/>
                <w:lang w:val="es-ES"/>
              </w:rPr>
              <w:t>8.669,32</w:t>
            </w:r>
          </w:p>
        </w:tc>
        <w:tc>
          <w:tcPr>
            <w:tcW w:w="1344" w:type="dxa"/>
            <w:tcBorders>
              <w:top w:val="nil"/>
              <w:left w:val="nil"/>
              <w:bottom w:val="nil"/>
              <w:right w:val="nil"/>
            </w:tcBorders>
            <w:shd w:val="clear" w:color="auto" w:fill="auto"/>
            <w:vAlign w:val="center"/>
            <w:hideMark/>
          </w:tcPr>
          <w:p w14:paraId="64AC0093"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21.807,62</w:t>
            </w:r>
          </w:p>
        </w:tc>
      </w:tr>
      <w:tr w:rsidR="009B5533" w:rsidRPr="009B5533" w14:paraId="59466E4B" w14:textId="77777777" w:rsidTr="00D9530C">
        <w:trPr>
          <w:trHeight w:val="283"/>
          <w:jc w:val="center"/>
        </w:trPr>
        <w:tc>
          <w:tcPr>
            <w:tcW w:w="5032" w:type="dxa"/>
            <w:tcBorders>
              <w:top w:val="nil"/>
              <w:left w:val="nil"/>
              <w:bottom w:val="nil"/>
              <w:right w:val="nil"/>
            </w:tcBorders>
            <w:shd w:val="clear" w:color="auto" w:fill="auto"/>
            <w:vAlign w:val="center"/>
            <w:hideMark/>
          </w:tcPr>
          <w:p w14:paraId="2DCBDB53" w14:textId="77777777" w:rsidR="009B5533" w:rsidRPr="00D24EFD" w:rsidRDefault="009B5533" w:rsidP="00D9530C">
            <w:pPr>
              <w:ind w:left="0"/>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Otros flujos de efectivo de las act</w:t>
            </w:r>
            <w:r w:rsidR="00D9530C" w:rsidRPr="00D24EFD">
              <w:rPr>
                <w:rFonts w:ascii="Arial" w:eastAsia="Times New Roman" w:hAnsi="Arial" w:cs="Arial"/>
                <w:b/>
                <w:bCs/>
                <w:color w:val="000000"/>
                <w:sz w:val="18"/>
                <w:szCs w:val="18"/>
                <w:lang w:val="es-ES"/>
              </w:rPr>
              <w:t>.</w:t>
            </w:r>
            <w:r w:rsidRPr="00D24EFD">
              <w:rPr>
                <w:rFonts w:ascii="Arial" w:eastAsia="Times New Roman" w:hAnsi="Arial" w:cs="Arial"/>
                <w:b/>
                <w:bCs/>
                <w:color w:val="000000"/>
                <w:sz w:val="18"/>
                <w:szCs w:val="18"/>
                <w:lang w:val="es-ES"/>
              </w:rPr>
              <w:t xml:space="preserve"> de explotación</w:t>
            </w:r>
          </w:p>
        </w:tc>
        <w:tc>
          <w:tcPr>
            <w:tcW w:w="850" w:type="dxa"/>
            <w:tcBorders>
              <w:top w:val="nil"/>
              <w:left w:val="nil"/>
              <w:bottom w:val="nil"/>
              <w:right w:val="nil"/>
            </w:tcBorders>
            <w:shd w:val="clear" w:color="auto" w:fill="auto"/>
            <w:noWrap/>
            <w:vAlign w:val="center"/>
            <w:hideMark/>
          </w:tcPr>
          <w:p w14:paraId="00A9B94D" w14:textId="77777777" w:rsidR="009B5533" w:rsidRPr="00D24EFD" w:rsidRDefault="009B5533" w:rsidP="009B5533">
            <w:pPr>
              <w:ind w:left="0"/>
              <w:rPr>
                <w:rFonts w:ascii="Arial" w:eastAsia="Times New Roman" w:hAnsi="Arial" w:cs="Arial"/>
                <w:b/>
                <w:bCs/>
                <w:color w:val="000000"/>
                <w:sz w:val="18"/>
                <w:szCs w:val="18"/>
                <w:lang w:val="es-ES"/>
              </w:rPr>
            </w:pPr>
          </w:p>
        </w:tc>
        <w:tc>
          <w:tcPr>
            <w:tcW w:w="1418" w:type="dxa"/>
            <w:tcBorders>
              <w:top w:val="single" w:sz="4" w:space="0" w:color="auto"/>
              <w:left w:val="nil"/>
              <w:bottom w:val="single" w:sz="4" w:space="0" w:color="auto"/>
              <w:right w:val="nil"/>
            </w:tcBorders>
            <w:shd w:val="clear" w:color="auto" w:fill="auto"/>
            <w:vAlign w:val="center"/>
            <w:hideMark/>
          </w:tcPr>
          <w:p w14:paraId="0A3670A7" w14:textId="77777777" w:rsidR="009B5533" w:rsidRPr="00D24EFD" w:rsidRDefault="009B5533" w:rsidP="009B5533">
            <w:pPr>
              <w:ind w:left="0"/>
              <w:jc w:val="right"/>
              <w:rPr>
                <w:rFonts w:ascii="Arial" w:eastAsia="Times New Roman" w:hAnsi="Arial" w:cs="Arial"/>
                <w:b/>
                <w:bCs/>
                <w:sz w:val="18"/>
                <w:szCs w:val="18"/>
                <w:lang w:val="es-ES"/>
              </w:rPr>
            </w:pPr>
            <w:r w:rsidRPr="00D24EFD">
              <w:rPr>
                <w:rFonts w:ascii="Arial" w:eastAsia="Times New Roman" w:hAnsi="Arial" w:cs="Arial"/>
                <w:b/>
                <w:bCs/>
                <w:sz w:val="18"/>
                <w:szCs w:val="18"/>
                <w:lang w:val="es-ES"/>
              </w:rPr>
              <w:t>693,09</w:t>
            </w:r>
          </w:p>
        </w:tc>
        <w:tc>
          <w:tcPr>
            <w:tcW w:w="1344" w:type="dxa"/>
            <w:tcBorders>
              <w:top w:val="single" w:sz="4" w:space="0" w:color="auto"/>
              <w:left w:val="nil"/>
              <w:bottom w:val="single" w:sz="4" w:space="0" w:color="auto"/>
              <w:right w:val="nil"/>
            </w:tcBorders>
            <w:shd w:val="clear" w:color="auto" w:fill="auto"/>
            <w:vAlign w:val="center"/>
            <w:hideMark/>
          </w:tcPr>
          <w:p w14:paraId="658C7A8D" w14:textId="77777777" w:rsidR="009B5533" w:rsidRPr="00D24EFD" w:rsidRDefault="009B5533" w:rsidP="009B5533">
            <w:pPr>
              <w:ind w:left="0"/>
              <w:jc w:val="right"/>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3.264,20</w:t>
            </w:r>
          </w:p>
        </w:tc>
      </w:tr>
      <w:tr w:rsidR="009B5533" w:rsidRPr="009B5533" w14:paraId="73A8CB8C" w14:textId="77777777" w:rsidTr="00D9530C">
        <w:trPr>
          <w:trHeight w:val="227"/>
          <w:jc w:val="center"/>
        </w:trPr>
        <w:tc>
          <w:tcPr>
            <w:tcW w:w="5032" w:type="dxa"/>
            <w:tcBorders>
              <w:top w:val="nil"/>
              <w:left w:val="nil"/>
              <w:bottom w:val="nil"/>
              <w:right w:val="nil"/>
            </w:tcBorders>
            <w:shd w:val="clear" w:color="auto" w:fill="auto"/>
            <w:vAlign w:val="center"/>
            <w:hideMark/>
          </w:tcPr>
          <w:p w14:paraId="7E02072A" w14:textId="77777777" w:rsidR="009B5533" w:rsidRPr="00D24EFD" w:rsidRDefault="009B5533" w:rsidP="001B5C13">
            <w:pPr>
              <w:ind w:left="142"/>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Cobros de intereses</w:t>
            </w:r>
          </w:p>
        </w:tc>
        <w:tc>
          <w:tcPr>
            <w:tcW w:w="850" w:type="dxa"/>
            <w:tcBorders>
              <w:top w:val="nil"/>
              <w:left w:val="nil"/>
              <w:bottom w:val="nil"/>
              <w:right w:val="nil"/>
            </w:tcBorders>
            <w:shd w:val="clear" w:color="auto" w:fill="auto"/>
            <w:noWrap/>
            <w:vAlign w:val="center"/>
            <w:hideMark/>
          </w:tcPr>
          <w:p w14:paraId="2ED9C0E2" w14:textId="77777777" w:rsidR="009B5533" w:rsidRPr="00D24EFD" w:rsidRDefault="009B5533" w:rsidP="009B5533">
            <w:pPr>
              <w:ind w:left="0"/>
              <w:rPr>
                <w:rFonts w:ascii="Arial" w:eastAsia="Times New Roman" w:hAnsi="Arial" w:cs="Arial"/>
                <w:color w:val="000000"/>
                <w:sz w:val="18"/>
                <w:szCs w:val="18"/>
                <w:lang w:val="es-ES"/>
              </w:rPr>
            </w:pPr>
          </w:p>
        </w:tc>
        <w:tc>
          <w:tcPr>
            <w:tcW w:w="1418" w:type="dxa"/>
            <w:tcBorders>
              <w:top w:val="nil"/>
              <w:left w:val="nil"/>
              <w:bottom w:val="nil"/>
              <w:right w:val="nil"/>
            </w:tcBorders>
            <w:shd w:val="clear" w:color="auto" w:fill="auto"/>
            <w:vAlign w:val="center"/>
            <w:hideMark/>
          </w:tcPr>
          <w:p w14:paraId="72C963DB" w14:textId="77777777" w:rsidR="009B5533" w:rsidRPr="00D24EFD" w:rsidRDefault="009B5533" w:rsidP="009B5533">
            <w:pPr>
              <w:ind w:left="0"/>
              <w:jc w:val="right"/>
              <w:rPr>
                <w:rFonts w:ascii="Arial" w:eastAsia="Times New Roman" w:hAnsi="Arial" w:cs="Arial"/>
                <w:sz w:val="18"/>
                <w:szCs w:val="18"/>
                <w:lang w:val="es-ES"/>
              </w:rPr>
            </w:pPr>
            <w:r w:rsidRPr="00D24EFD">
              <w:rPr>
                <w:rFonts w:ascii="Arial" w:eastAsia="Times New Roman" w:hAnsi="Arial" w:cs="Arial"/>
                <w:sz w:val="18"/>
                <w:szCs w:val="18"/>
                <w:lang w:val="es-ES"/>
              </w:rPr>
              <w:t>693,09</w:t>
            </w:r>
          </w:p>
        </w:tc>
        <w:tc>
          <w:tcPr>
            <w:tcW w:w="1344" w:type="dxa"/>
            <w:tcBorders>
              <w:top w:val="nil"/>
              <w:left w:val="nil"/>
              <w:bottom w:val="nil"/>
              <w:right w:val="nil"/>
            </w:tcBorders>
            <w:shd w:val="clear" w:color="auto" w:fill="auto"/>
            <w:vAlign w:val="center"/>
            <w:hideMark/>
          </w:tcPr>
          <w:p w14:paraId="3308CCE2"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3.264,20</w:t>
            </w:r>
          </w:p>
        </w:tc>
      </w:tr>
      <w:tr w:rsidR="009B5533" w:rsidRPr="009B5533" w14:paraId="04F68202" w14:textId="77777777" w:rsidTr="00D9530C">
        <w:trPr>
          <w:trHeight w:val="227"/>
          <w:jc w:val="center"/>
        </w:trPr>
        <w:tc>
          <w:tcPr>
            <w:tcW w:w="5032" w:type="dxa"/>
            <w:tcBorders>
              <w:top w:val="nil"/>
              <w:left w:val="nil"/>
              <w:bottom w:val="nil"/>
              <w:right w:val="nil"/>
            </w:tcBorders>
            <w:shd w:val="clear" w:color="auto" w:fill="auto"/>
            <w:vAlign w:val="center"/>
            <w:hideMark/>
          </w:tcPr>
          <w:p w14:paraId="2D95A4B5" w14:textId="77777777" w:rsidR="009B5533" w:rsidRPr="00D24EFD" w:rsidRDefault="009B5533" w:rsidP="009B5533">
            <w:pPr>
              <w:ind w:left="0"/>
              <w:jc w:val="right"/>
              <w:rPr>
                <w:rFonts w:ascii="Arial" w:eastAsia="Times New Roman" w:hAnsi="Arial" w:cs="Arial"/>
                <w:color w:val="000000"/>
                <w:sz w:val="18"/>
                <w:szCs w:val="18"/>
                <w:lang w:val="es-ES"/>
              </w:rPr>
            </w:pPr>
          </w:p>
        </w:tc>
        <w:tc>
          <w:tcPr>
            <w:tcW w:w="850" w:type="dxa"/>
            <w:tcBorders>
              <w:top w:val="nil"/>
              <w:left w:val="nil"/>
              <w:bottom w:val="nil"/>
              <w:right w:val="nil"/>
            </w:tcBorders>
            <w:shd w:val="clear" w:color="auto" w:fill="auto"/>
            <w:vAlign w:val="center"/>
            <w:hideMark/>
          </w:tcPr>
          <w:p w14:paraId="60DC8E7E" w14:textId="77777777" w:rsidR="009B5533" w:rsidRPr="00D24EFD" w:rsidRDefault="009B5533" w:rsidP="009B5533">
            <w:pPr>
              <w:ind w:left="0"/>
              <w:rPr>
                <w:rFonts w:ascii="Times New Roman" w:eastAsia="Times New Roman" w:hAnsi="Times New Roman"/>
                <w:sz w:val="20"/>
                <w:lang w:val="es-ES"/>
              </w:rPr>
            </w:pPr>
          </w:p>
        </w:tc>
        <w:tc>
          <w:tcPr>
            <w:tcW w:w="1418" w:type="dxa"/>
            <w:tcBorders>
              <w:top w:val="nil"/>
              <w:left w:val="nil"/>
              <w:bottom w:val="nil"/>
              <w:right w:val="nil"/>
            </w:tcBorders>
            <w:shd w:val="clear" w:color="auto" w:fill="auto"/>
            <w:noWrap/>
            <w:vAlign w:val="center"/>
            <w:hideMark/>
          </w:tcPr>
          <w:p w14:paraId="08535058" w14:textId="77777777" w:rsidR="009B5533" w:rsidRPr="00D24EFD" w:rsidRDefault="009B5533" w:rsidP="009B5533">
            <w:pPr>
              <w:ind w:left="0"/>
              <w:jc w:val="center"/>
              <w:rPr>
                <w:rFonts w:ascii="Arial" w:eastAsia="Times New Roman" w:hAnsi="Arial" w:cs="Arial"/>
                <w:sz w:val="18"/>
                <w:szCs w:val="18"/>
                <w:lang w:val="es-ES"/>
              </w:rPr>
            </w:pPr>
          </w:p>
        </w:tc>
        <w:tc>
          <w:tcPr>
            <w:tcW w:w="1344" w:type="dxa"/>
            <w:tcBorders>
              <w:top w:val="nil"/>
              <w:left w:val="nil"/>
              <w:bottom w:val="nil"/>
              <w:right w:val="nil"/>
            </w:tcBorders>
            <w:shd w:val="clear" w:color="auto" w:fill="auto"/>
            <w:noWrap/>
            <w:vAlign w:val="center"/>
            <w:hideMark/>
          </w:tcPr>
          <w:p w14:paraId="7F3DE7E7" w14:textId="77777777" w:rsidR="009B5533" w:rsidRPr="00D24EFD" w:rsidRDefault="009B5533" w:rsidP="009B5533">
            <w:pPr>
              <w:ind w:left="0"/>
              <w:jc w:val="right"/>
              <w:rPr>
                <w:rFonts w:ascii="Arial" w:eastAsia="Times New Roman" w:hAnsi="Arial" w:cs="Arial"/>
                <w:sz w:val="18"/>
                <w:szCs w:val="18"/>
                <w:lang w:val="es-ES"/>
              </w:rPr>
            </w:pPr>
          </w:p>
        </w:tc>
      </w:tr>
      <w:tr w:rsidR="009B5533" w:rsidRPr="009B5533" w14:paraId="424FEE01" w14:textId="77777777" w:rsidTr="00D9530C">
        <w:trPr>
          <w:trHeight w:val="227"/>
          <w:jc w:val="center"/>
        </w:trPr>
        <w:tc>
          <w:tcPr>
            <w:tcW w:w="5032" w:type="dxa"/>
            <w:tcBorders>
              <w:top w:val="single" w:sz="4" w:space="0" w:color="auto"/>
              <w:left w:val="nil"/>
              <w:bottom w:val="single" w:sz="4" w:space="0" w:color="auto"/>
              <w:right w:val="nil"/>
            </w:tcBorders>
            <w:shd w:val="clear" w:color="auto" w:fill="auto"/>
            <w:vAlign w:val="center"/>
            <w:hideMark/>
          </w:tcPr>
          <w:p w14:paraId="7FE62837" w14:textId="77777777" w:rsidR="00D9530C" w:rsidRPr="00D24EFD" w:rsidRDefault="009B5533" w:rsidP="009B5533">
            <w:pPr>
              <w:ind w:left="0"/>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 xml:space="preserve">B) FLUJOS DE EFECTIVO DE LAS ACTIVIDADES </w:t>
            </w:r>
          </w:p>
          <w:p w14:paraId="3BA1CD9A" w14:textId="77777777" w:rsidR="009B5533" w:rsidRPr="00D24EFD" w:rsidRDefault="009B5533" w:rsidP="009B5533">
            <w:pPr>
              <w:ind w:left="0"/>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DE INVERSIÓN</w:t>
            </w:r>
          </w:p>
        </w:tc>
        <w:tc>
          <w:tcPr>
            <w:tcW w:w="850" w:type="dxa"/>
            <w:tcBorders>
              <w:top w:val="single" w:sz="4" w:space="0" w:color="auto"/>
              <w:left w:val="nil"/>
              <w:bottom w:val="single" w:sz="4" w:space="0" w:color="auto"/>
              <w:right w:val="nil"/>
            </w:tcBorders>
            <w:shd w:val="clear" w:color="auto" w:fill="auto"/>
            <w:vAlign w:val="center"/>
            <w:hideMark/>
          </w:tcPr>
          <w:p w14:paraId="49595E18" w14:textId="77777777" w:rsidR="009B5533" w:rsidRPr="00D24EFD" w:rsidRDefault="009B5533" w:rsidP="009B5533">
            <w:pPr>
              <w:ind w:left="0"/>
              <w:jc w:val="center"/>
              <w:rPr>
                <w:rFonts w:ascii="Arial" w:eastAsia="Times New Roman" w:hAnsi="Arial" w:cs="Arial"/>
                <w:b/>
                <w:bCs/>
                <w:sz w:val="18"/>
                <w:szCs w:val="18"/>
                <w:lang w:val="es-ES"/>
              </w:rPr>
            </w:pPr>
            <w:r w:rsidRPr="00D24EFD">
              <w:rPr>
                <w:rFonts w:ascii="Arial" w:eastAsia="Times New Roman" w:hAnsi="Arial" w:cs="Arial"/>
                <w:b/>
                <w:bCs/>
                <w:sz w:val="18"/>
                <w:szCs w:val="18"/>
                <w:lang w:val="es-ES"/>
              </w:rPr>
              <w:t> </w:t>
            </w:r>
          </w:p>
        </w:tc>
        <w:tc>
          <w:tcPr>
            <w:tcW w:w="1418" w:type="dxa"/>
            <w:tcBorders>
              <w:top w:val="single" w:sz="4" w:space="0" w:color="auto"/>
              <w:left w:val="nil"/>
              <w:bottom w:val="single" w:sz="4" w:space="0" w:color="auto"/>
              <w:right w:val="nil"/>
            </w:tcBorders>
            <w:shd w:val="clear" w:color="auto" w:fill="auto"/>
            <w:vAlign w:val="center"/>
            <w:hideMark/>
          </w:tcPr>
          <w:p w14:paraId="047B8DB2" w14:textId="77777777" w:rsidR="009B5533" w:rsidRPr="00D24EFD" w:rsidRDefault="009B5533" w:rsidP="002C33CC">
            <w:pPr>
              <w:ind w:left="0"/>
              <w:jc w:val="right"/>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97.</w:t>
            </w:r>
            <w:r w:rsidR="002C33CC" w:rsidRPr="00D24EFD">
              <w:rPr>
                <w:rFonts w:ascii="Arial" w:eastAsia="Times New Roman" w:hAnsi="Arial" w:cs="Arial"/>
                <w:b/>
                <w:bCs/>
                <w:color w:val="000000"/>
                <w:sz w:val="18"/>
                <w:szCs w:val="18"/>
                <w:lang w:val="es-ES"/>
              </w:rPr>
              <w:t>311</w:t>
            </w:r>
            <w:r w:rsidRPr="00D24EFD">
              <w:rPr>
                <w:rFonts w:ascii="Arial" w:eastAsia="Times New Roman" w:hAnsi="Arial" w:cs="Arial"/>
                <w:b/>
                <w:bCs/>
                <w:color w:val="000000"/>
                <w:sz w:val="18"/>
                <w:szCs w:val="18"/>
                <w:lang w:val="es-ES"/>
              </w:rPr>
              <w:t>,</w:t>
            </w:r>
            <w:r w:rsidR="002C33CC" w:rsidRPr="00D24EFD">
              <w:rPr>
                <w:rFonts w:ascii="Arial" w:eastAsia="Times New Roman" w:hAnsi="Arial" w:cs="Arial"/>
                <w:b/>
                <w:bCs/>
                <w:color w:val="000000"/>
                <w:sz w:val="18"/>
                <w:szCs w:val="18"/>
                <w:lang w:val="es-ES"/>
              </w:rPr>
              <w:t>52</w:t>
            </w:r>
          </w:p>
        </w:tc>
        <w:tc>
          <w:tcPr>
            <w:tcW w:w="1344" w:type="dxa"/>
            <w:tcBorders>
              <w:top w:val="single" w:sz="4" w:space="0" w:color="auto"/>
              <w:left w:val="nil"/>
              <w:bottom w:val="single" w:sz="4" w:space="0" w:color="auto"/>
              <w:right w:val="nil"/>
            </w:tcBorders>
            <w:shd w:val="clear" w:color="auto" w:fill="auto"/>
            <w:vAlign w:val="center"/>
            <w:hideMark/>
          </w:tcPr>
          <w:p w14:paraId="12F7AA60" w14:textId="77777777" w:rsidR="009B5533" w:rsidRPr="00D24EFD" w:rsidRDefault="009B5533" w:rsidP="009B5533">
            <w:pPr>
              <w:ind w:left="0"/>
              <w:jc w:val="right"/>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(70.004,92)</w:t>
            </w:r>
          </w:p>
        </w:tc>
      </w:tr>
      <w:tr w:rsidR="009B5533" w:rsidRPr="009B5533" w14:paraId="06C6E04A" w14:textId="77777777" w:rsidTr="00D9530C">
        <w:trPr>
          <w:trHeight w:val="227"/>
          <w:jc w:val="center"/>
        </w:trPr>
        <w:tc>
          <w:tcPr>
            <w:tcW w:w="5032" w:type="dxa"/>
            <w:tcBorders>
              <w:top w:val="nil"/>
              <w:left w:val="nil"/>
              <w:bottom w:val="nil"/>
              <w:right w:val="nil"/>
            </w:tcBorders>
            <w:shd w:val="clear" w:color="auto" w:fill="auto"/>
            <w:noWrap/>
            <w:vAlign w:val="center"/>
            <w:hideMark/>
          </w:tcPr>
          <w:p w14:paraId="0F6A80FF" w14:textId="77777777" w:rsidR="009B5533" w:rsidRPr="00D24EFD" w:rsidRDefault="009B5533" w:rsidP="009B5533">
            <w:pPr>
              <w:ind w:left="0"/>
              <w:jc w:val="right"/>
              <w:rPr>
                <w:rFonts w:ascii="Arial" w:eastAsia="Times New Roman" w:hAnsi="Arial" w:cs="Arial"/>
                <w:b/>
                <w:bCs/>
                <w:color w:val="000000"/>
                <w:sz w:val="18"/>
                <w:szCs w:val="18"/>
                <w:lang w:val="es-ES"/>
              </w:rPr>
            </w:pPr>
          </w:p>
        </w:tc>
        <w:tc>
          <w:tcPr>
            <w:tcW w:w="850" w:type="dxa"/>
            <w:tcBorders>
              <w:top w:val="nil"/>
              <w:left w:val="nil"/>
              <w:bottom w:val="nil"/>
              <w:right w:val="nil"/>
            </w:tcBorders>
            <w:shd w:val="clear" w:color="auto" w:fill="auto"/>
            <w:noWrap/>
            <w:vAlign w:val="center"/>
            <w:hideMark/>
          </w:tcPr>
          <w:p w14:paraId="03E367F2" w14:textId="77777777" w:rsidR="009B5533" w:rsidRPr="00D24EFD" w:rsidRDefault="009B5533" w:rsidP="009B5533">
            <w:pPr>
              <w:ind w:left="0"/>
              <w:rPr>
                <w:rFonts w:ascii="Times New Roman" w:eastAsia="Times New Roman" w:hAnsi="Times New Roman"/>
                <w:sz w:val="20"/>
                <w:lang w:val="es-ES"/>
              </w:rPr>
            </w:pPr>
          </w:p>
        </w:tc>
        <w:tc>
          <w:tcPr>
            <w:tcW w:w="1418" w:type="dxa"/>
            <w:tcBorders>
              <w:top w:val="nil"/>
              <w:left w:val="nil"/>
              <w:bottom w:val="nil"/>
              <w:right w:val="nil"/>
            </w:tcBorders>
            <w:shd w:val="clear" w:color="auto" w:fill="auto"/>
            <w:noWrap/>
            <w:vAlign w:val="center"/>
            <w:hideMark/>
          </w:tcPr>
          <w:p w14:paraId="46174FF5" w14:textId="77777777" w:rsidR="009B5533" w:rsidRPr="00D24EFD" w:rsidRDefault="009B5533" w:rsidP="009B5533">
            <w:pPr>
              <w:ind w:left="0"/>
              <w:jc w:val="center"/>
              <w:rPr>
                <w:rFonts w:ascii="Arial" w:eastAsia="Times New Roman" w:hAnsi="Arial" w:cs="Arial"/>
                <w:sz w:val="18"/>
                <w:szCs w:val="18"/>
                <w:lang w:val="es-ES"/>
              </w:rPr>
            </w:pPr>
          </w:p>
        </w:tc>
        <w:tc>
          <w:tcPr>
            <w:tcW w:w="1344" w:type="dxa"/>
            <w:tcBorders>
              <w:top w:val="nil"/>
              <w:left w:val="nil"/>
              <w:bottom w:val="nil"/>
              <w:right w:val="nil"/>
            </w:tcBorders>
            <w:shd w:val="clear" w:color="auto" w:fill="auto"/>
            <w:noWrap/>
            <w:vAlign w:val="center"/>
            <w:hideMark/>
          </w:tcPr>
          <w:p w14:paraId="076347D1" w14:textId="77777777" w:rsidR="009B5533" w:rsidRPr="00D24EFD" w:rsidRDefault="009B5533" w:rsidP="009B5533">
            <w:pPr>
              <w:ind w:left="0"/>
              <w:jc w:val="right"/>
              <w:rPr>
                <w:rFonts w:ascii="Arial" w:eastAsia="Times New Roman" w:hAnsi="Arial" w:cs="Arial"/>
                <w:sz w:val="18"/>
                <w:szCs w:val="18"/>
                <w:lang w:val="es-ES"/>
              </w:rPr>
            </w:pPr>
          </w:p>
        </w:tc>
      </w:tr>
      <w:tr w:rsidR="002C33CC" w:rsidRPr="009B5533" w14:paraId="6627F086" w14:textId="77777777" w:rsidTr="00D9530C">
        <w:trPr>
          <w:trHeight w:val="283"/>
          <w:jc w:val="center"/>
        </w:trPr>
        <w:tc>
          <w:tcPr>
            <w:tcW w:w="5032" w:type="dxa"/>
            <w:tcBorders>
              <w:top w:val="nil"/>
              <w:left w:val="nil"/>
              <w:bottom w:val="nil"/>
              <w:right w:val="nil"/>
            </w:tcBorders>
            <w:shd w:val="clear" w:color="auto" w:fill="auto"/>
            <w:vAlign w:val="center"/>
            <w:hideMark/>
          </w:tcPr>
          <w:p w14:paraId="169735AD" w14:textId="77777777" w:rsidR="002C33CC" w:rsidRPr="00D24EFD" w:rsidRDefault="002C33CC" w:rsidP="002C33CC">
            <w:pPr>
              <w:ind w:left="0"/>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Pagos por inversiones:</w:t>
            </w:r>
          </w:p>
        </w:tc>
        <w:tc>
          <w:tcPr>
            <w:tcW w:w="850" w:type="dxa"/>
            <w:tcBorders>
              <w:top w:val="nil"/>
              <w:left w:val="nil"/>
              <w:bottom w:val="nil"/>
              <w:right w:val="nil"/>
            </w:tcBorders>
            <w:shd w:val="clear" w:color="auto" w:fill="auto"/>
            <w:noWrap/>
            <w:vAlign w:val="center"/>
            <w:hideMark/>
          </w:tcPr>
          <w:p w14:paraId="41F2E991" w14:textId="77777777" w:rsidR="002C33CC" w:rsidRPr="00D24EFD" w:rsidRDefault="002C33CC" w:rsidP="002C33CC">
            <w:pPr>
              <w:ind w:left="0"/>
              <w:rPr>
                <w:rFonts w:ascii="Arial" w:eastAsia="Times New Roman" w:hAnsi="Arial" w:cs="Arial"/>
                <w:b/>
                <w:bCs/>
                <w:color w:val="000000"/>
                <w:sz w:val="18"/>
                <w:szCs w:val="18"/>
                <w:lang w:val="es-ES"/>
              </w:rPr>
            </w:pPr>
          </w:p>
        </w:tc>
        <w:tc>
          <w:tcPr>
            <w:tcW w:w="1418" w:type="dxa"/>
            <w:tcBorders>
              <w:top w:val="single" w:sz="4" w:space="0" w:color="auto"/>
              <w:left w:val="nil"/>
              <w:bottom w:val="single" w:sz="4" w:space="0" w:color="auto"/>
              <w:right w:val="nil"/>
            </w:tcBorders>
            <w:shd w:val="clear" w:color="auto" w:fill="auto"/>
            <w:vAlign w:val="center"/>
            <w:hideMark/>
          </w:tcPr>
          <w:p w14:paraId="1EF7309A" w14:textId="77777777" w:rsidR="002C33CC" w:rsidRPr="00D24EFD" w:rsidRDefault="002C33CC" w:rsidP="002C33CC">
            <w:pPr>
              <w:ind w:left="0"/>
              <w:jc w:val="right"/>
              <w:rPr>
                <w:rFonts w:ascii="Arial" w:hAnsi="Arial" w:cs="Arial"/>
                <w:b/>
                <w:bCs/>
                <w:color w:val="000000"/>
                <w:sz w:val="18"/>
                <w:szCs w:val="18"/>
                <w:lang w:val="es-ES"/>
              </w:rPr>
            </w:pPr>
            <w:r w:rsidRPr="00D24EFD">
              <w:rPr>
                <w:rFonts w:ascii="Arial" w:hAnsi="Arial" w:cs="Arial"/>
                <w:b/>
                <w:bCs/>
                <w:color w:val="000000"/>
                <w:sz w:val="18"/>
                <w:szCs w:val="18"/>
              </w:rPr>
              <w:t>(29.573,20)</w:t>
            </w:r>
          </w:p>
        </w:tc>
        <w:tc>
          <w:tcPr>
            <w:tcW w:w="1344" w:type="dxa"/>
            <w:tcBorders>
              <w:top w:val="single" w:sz="4" w:space="0" w:color="auto"/>
              <w:left w:val="nil"/>
              <w:bottom w:val="single" w:sz="4" w:space="0" w:color="auto"/>
              <w:right w:val="nil"/>
            </w:tcBorders>
            <w:shd w:val="clear" w:color="auto" w:fill="auto"/>
            <w:vAlign w:val="center"/>
            <w:hideMark/>
          </w:tcPr>
          <w:p w14:paraId="0C103E05" w14:textId="77777777" w:rsidR="002C33CC" w:rsidRPr="00D24EFD" w:rsidRDefault="002C33CC" w:rsidP="002C33CC">
            <w:pPr>
              <w:ind w:left="0"/>
              <w:jc w:val="right"/>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(70.004,92)</w:t>
            </w:r>
          </w:p>
        </w:tc>
      </w:tr>
      <w:tr w:rsidR="002C33CC" w:rsidRPr="009B5533" w14:paraId="30AE3F63" w14:textId="77777777" w:rsidTr="00D9530C">
        <w:trPr>
          <w:trHeight w:val="283"/>
          <w:jc w:val="center"/>
        </w:trPr>
        <w:tc>
          <w:tcPr>
            <w:tcW w:w="5032" w:type="dxa"/>
            <w:tcBorders>
              <w:top w:val="nil"/>
              <w:left w:val="nil"/>
              <w:bottom w:val="nil"/>
              <w:right w:val="nil"/>
            </w:tcBorders>
            <w:shd w:val="clear" w:color="auto" w:fill="auto"/>
            <w:vAlign w:val="center"/>
            <w:hideMark/>
          </w:tcPr>
          <w:p w14:paraId="2543330D" w14:textId="77777777" w:rsidR="002C33CC" w:rsidRPr="00D24EFD" w:rsidRDefault="002C33CC" w:rsidP="002C33CC">
            <w:pPr>
              <w:ind w:left="142"/>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Inmovilizado intangible</w:t>
            </w:r>
          </w:p>
        </w:tc>
        <w:tc>
          <w:tcPr>
            <w:tcW w:w="850" w:type="dxa"/>
            <w:tcBorders>
              <w:top w:val="nil"/>
              <w:left w:val="nil"/>
              <w:bottom w:val="nil"/>
              <w:right w:val="nil"/>
            </w:tcBorders>
            <w:shd w:val="clear" w:color="auto" w:fill="auto"/>
            <w:noWrap/>
            <w:vAlign w:val="center"/>
            <w:hideMark/>
          </w:tcPr>
          <w:p w14:paraId="1E0A428E" w14:textId="77777777" w:rsidR="002C33CC" w:rsidRPr="00D24EFD" w:rsidRDefault="002C33CC" w:rsidP="002C33CC">
            <w:pPr>
              <w:ind w:left="0"/>
              <w:jc w:val="center"/>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5</w:t>
            </w:r>
          </w:p>
        </w:tc>
        <w:tc>
          <w:tcPr>
            <w:tcW w:w="1418" w:type="dxa"/>
            <w:tcBorders>
              <w:top w:val="nil"/>
              <w:left w:val="nil"/>
              <w:bottom w:val="nil"/>
              <w:right w:val="nil"/>
            </w:tcBorders>
            <w:shd w:val="clear" w:color="auto" w:fill="auto"/>
            <w:vAlign w:val="center"/>
            <w:hideMark/>
          </w:tcPr>
          <w:p w14:paraId="0AA80A58" w14:textId="77777777" w:rsidR="002C33CC" w:rsidRPr="00D24EFD" w:rsidRDefault="002C33CC" w:rsidP="002C33CC">
            <w:pPr>
              <w:jc w:val="right"/>
              <w:rPr>
                <w:rFonts w:ascii="Arial" w:hAnsi="Arial" w:cs="Arial"/>
                <w:color w:val="000000"/>
                <w:sz w:val="18"/>
                <w:szCs w:val="18"/>
              </w:rPr>
            </w:pPr>
            <w:r w:rsidRPr="00D24EFD">
              <w:rPr>
                <w:rFonts w:ascii="Arial" w:hAnsi="Arial" w:cs="Arial"/>
                <w:color w:val="000000"/>
                <w:sz w:val="18"/>
                <w:szCs w:val="18"/>
              </w:rPr>
              <w:t>(20.248,68)</w:t>
            </w:r>
          </w:p>
        </w:tc>
        <w:tc>
          <w:tcPr>
            <w:tcW w:w="1344" w:type="dxa"/>
            <w:tcBorders>
              <w:top w:val="nil"/>
              <w:left w:val="nil"/>
              <w:bottom w:val="nil"/>
              <w:right w:val="nil"/>
            </w:tcBorders>
            <w:shd w:val="clear" w:color="auto" w:fill="auto"/>
            <w:vAlign w:val="center"/>
            <w:hideMark/>
          </w:tcPr>
          <w:p w14:paraId="6BA193C1" w14:textId="77777777" w:rsidR="002C33CC" w:rsidRPr="00D24EFD" w:rsidRDefault="002C33CC" w:rsidP="002C33CC">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(5.885,00)</w:t>
            </w:r>
          </w:p>
        </w:tc>
      </w:tr>
      <w:tr w:rsidR="009B5533" w:rsidRPr="009B5533" w14:paraId="725EC531" w14:textId="77777777" w:rsidTr="00D9530C">
        <w:trPr>
          <w:trHeight w:val="283"/>
          <w:jc w:val="center"/>
        </w:trPr>
        <w:tc>
          <w:tcPr>
            <w:tcW w:w="5032" w:type="dxa"/>
            <w:tcBorders>
              <w:top w:val="nil"/>
              <w:left w:val="nil"/>
              <w:bottom w:val="nil"/>
              <w:right w:val="nil"/>
            </w:tcBorders>
            <w:shd w:val="clear" w:color="auto" w:fill="auto"/>
            <w:vAlign w:val="center"/>
            <w:hideMark/>
          </w:tcPr>
          <w:p w14:paraId="27C27E93" w14:textId="77777777" w:rsidR="009B5533" w:rsidRPr="00D24EFD" w:rsidRDefault="009B5533" w:rsidP="001B5C13">
            <w:pPr>
              <w:ind w:left="142"/>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Inmovilizado material</w:t>
            </w:r>
          </w:p>
        </w:tc>
        <w:tc>
          <w:tcPr>
            <w:tcW w:w="850" w:type="dxa"/>
            <w:tcBorders>
              <w:top w:val="nil"/>
              <w:left w:val="nil"/>
              <w:bottom w:val="nil"/>
              <w:right w:val="nil"/>
            </w:tcBorders>
            <w:shd w:val="clear" w:color="auto" w:fill="auto"/>
            <w:noWrap/>
            <w:vAlign w:val="center"/>
            <w:hideMark/>
          </w:tcPr>
          <w:p w14:paraId="6B7E9D6C" w14:textId="77777777" w:rsidR="009B5533" w:rsidRPr="00D24EFD" w:rsidRDefault="009B5533" w:rsidP="009B5533">
            <w:pPr>
              <w:ind w:left="0"/>
              <w:jc w:val="center"/>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6</w:t>
            </w:r>
          </w:p>
        </w:tc>
        <w:tc>
          <w:tcPr>
            <w:tcW w:w="1418" w:type="dxa"/>
            <w:tcBorders>
              <w:top w:val="nil"/>
              <w:left w:val="nil"/>
              <w:bottom w:val="nil"/>
              <w:right w:val="nil"/>
            </w:tcBorders>
            <w:shd w:val="clear" w:color="auto" w:fill="auto"/>
            <w:vAlign w:val="center"/>
            <w:hideMark/>
          </w:tcPr>
          <w:p w14:paraId="736A3822"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(9.324,52)</w:t>
            </w:r>
          </w:p>
        </w:tc>
        <w:tc>
          <w:tcPr>
            <w:tcW w:w="1344" w:type="dxa"/>
            <w:tcBorders>
              <w:top w:val="nil"/>
              <w:left w:val="nil"/>
              <w:bottom w:val="nil"/>
              <w:right w:val="nil"/>
            </w:tcBorders>
            <w:shd w:val="clear" w:color="auto" w:fill="auto"/>
            <w:vAlign w:val="center"/>
            <w:hideMark/>
          </w:tcPr>
          <w:p w14:paraId="4CF872F3"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(64.119,92)</w:t>
            </w:r>
          </w:p>
        </w:tc>
      </w:tr>
      <w:tr w:rsidR="009B5533" w:rsidRPr="009B5533" w14:paraId="5EE64E71" w14:textId="77777777" w:rsidTr="00D9530C">
        <w:trPr>
          <w:trHeight w:val="283"/>
          <w:jc w:val="center"/>
        </w:trPr>
        <w:tc>
          <w:tcPr>
            <w:tcW w:w="5032" w:type="dxa"/>
            <w:tcBorders>
              <w:top w:val="nil"/>
              <w:left w:val="nil"/>
              <w:bottom w:val="nil"/>
              <w:right w:val="nil"/>
            </w:tcBorders>
            <w:shd w:val="clear" w:color="auto" w:fill="auto"/>
            <w:vAlign w:val="center"/>
            <w:hideMark/>
          </w:tcPr>
          <w:p w14:paraId="38BFDEBD" w14:textId="77777777" w:rsidR="009B5533" w:rsidRPr="00D24EFD" w:rsidRDefault="009B5533" w:rsidP="009B5533">
            <w:pPr>
              <w:ind w:left="0"/>
              <w:rPr>
                <w:rFonts w:ascii="Arial" w:eastAsia="Times New Roman" w:hAnsi="Arial" w:cs="Arial"/>
                <w:color w:val="000000"/>
                <w:sz w:val="18"/>
                <w:szCs w:val="18"/>
                <w:lang w:val="es-ES"/>
              </w:rPr>
            </w:pPr>
            <w:r w:rsidRPr="009A5E21">
              <w:rPr>
                <w:rFonts w:ascii="Arial" w:eastAsia="Times New Roman" w:hAnsi="Arial" w:cs="Arial"/>
                <w:b/>
                <w:color w:val="000000"/>
                <w:sz w:val="18"/>
                <w:szCs w:val="18"/>
                <w:lang w:val="es-ES"/>
              </w:rPr>
              <w:t>Cobros por desinversiones</w:t>
            </w:r>
            <w:r w:rsidRPr="00D24EFD">
              <w:rPr>
                <w:rFonts w:ascii="Arial" w:eastAsia="Times New Roman" w:hAnsi="Arial" w:cs="Arial"/>
                <w:color w:val="000000"/>
                <w:sz w:val="18"/>
                <w:szCs w:val="18"/>
                <w:lang w:val="es-ES"/>
              </w:rPr>
              <w:t>:</w:t>
            </w:r>
          </w:p>
        </w:tc>
        <w:tc>
          <w:tcPr>
            <w:tcW w:w="850" w:type="dxa"/>
            <w:tcBorders>
              <w:top w:val="nil"/>
              <w:left w:val="nil"/>
              <w:bottom w:val="nil"/>
              <w:right w:val="nil"/>
            </w:tcBorders>
            <w:shd w:val="clear" w:color="auto" w:fill="auto"/>
            <w:noWrap/>
            <w:vAlign w:val="center"/>
            <w:hideMark/>
          </w:tcPr>
          <w:p w14:paraId="33D0CEE7" w14:textId="77777777" w:rsidR="009B5533" w:rsidRPr="00D24EFD" w:rsidRDefault="009B5533" w:rsidP="009B5533">
            <w:pPr>
              <w:ind w:left="0"/>
              <w:rPr>
                <w:rFonts w:ascii="Arial" w:eastAsia="Times New Roman" w:hAnsi="Arial" w:cs="Arial"/>
                <w:color w:val="000000"/>
                <w:sz w:val="18"/>
                <w:szCs w:val="18"/>
                <w:lang w:val="es-ES"/>
              </w:rPr>
            </w:pPr>
          </w:p>
        </w:tc>
        <w:tc>
          <w:tcPr>
            <w:tcW w:w="1418" w:type="dxa"/>
            <w:tcBorders>
              <w:top w:val="single" w:sz="4" w:space="0" w:color="auto"/>
              <w:left w:val="nil"/>
              <w:bottom w:val="single" w:sz="4" w:space="0" w:color="auto"/>
              <w:right w:val="nil"/>
            </w:tcBorders>
            <w:shd w:val="clear" w:color="auto" w:fill="auto"/>
            <w:vAlign w:val="center"/>
            <w:hideMark/>
          </w:tcPr>
          <w:p w14:paraId="6C9E5061" w14:textId="77777777" w:rsidR="009B5533" w:rsidRPr="00D24EFD" w:rsidRDefault="009B5533" w:rsidP="009B5533">
            <w:pPr>
              <w:ind w:left="0"/>
              <w:jc w:val="right"/>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126.884,72</w:t>
            </w:r>
          </w:p>
        </w:tc>
        <w:tc>
          <w:tcPr>
            <w:tcW w:w="1344" w:type="dxa"/>
            <w:tcBorders>
              <w:top w:val="single" w:sz="4" w:space="0" w:color="auto"/>
              <w:left w:val="nil"/>
              <w:bottom w:val="single" w:sz="4" w:space="0" w:color="auto"/>
              <w:right w:val="nil"/>
            </w:tcBorders>
            <w:shd w:val="clear" w:color="auto" w:fill="auto"/>
            <w:vAlign w:val="center"/>
            <w:hideMark/>
          </w:tcPr>
          <w:p w14:paraId="107E78A0" w14:textId="77777777" w:rsidR="009B5533" w:rsidRPr="00D24EFD" w:rsidRDefault="009B5533" w:rsidP="009B5533">
            <w:pPr>
              <w:ind w:left="0"/>
              <w:jc w:val="right"/>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 xml:space="preserve"> -</w:t>
            </w:r>
          </w:p>
        </w:tc>
      </w:tr>
      <w:tr w:rsidR="009B5533" w:rsidRPr="009B5533" w14:paraId="1B76538A" w14:textId="77777777" w:rsidTr="00D9530C">
        <w:trPr>
          <w:trHeight w:val="283"/>
          <w:jc w:val="center"/>
        </w:trPr>
        <w:tc>
          <w:tcPr>
            <w:tcW w:w="5032" w:type="dxa"/>
            <w:tcBorders>
              <w:top w:val="nil"/>
              <w:left w:val="nil"/>
              <w:bottom w:val="nil"/>
              <w:right w:val="nil"/>
            </w:tcBorders>
            <w:shd w:val="clear" w:color="auto" w:fill="auto"/>
            <w:vAlign w:val="center"/>
            <w:hideMark/>
          </w:tcPr>
          <w:p w14:paraId="445C275B" w14:textId="77777777" w:rsidR="009B5533" w:rsidRPr="00D24EFD" w:rsidRDefault="009B5533" w:rsidP="001B5C13">
            <w:pPr>
              <w:ind w:left="142"/>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Otros activos financieros</w:t>
            </w:r>
          </w:p>
        </w:tc>
        <w:tc>
          <w:tcPr>
            <w:tcW w:w="850" w:type="dxa"/>
            <w:tcBorders>
              <w:top w:val="nil"/>
              <w:left w:val="nil"/>
              <w:bottom w:val="nil"/>
              <w:right w:val="nil"/>
            </w:tcBorders>
            <w:shd w:val="clear" w:color="auto" w:fill="auto"/>
            <w:noWrap/>
            <w:vAlign w:val="center"/>
            <w:hideMark/>
          </w:tcPr>
          <w:p w14:paraId="1E5EB3E3" w14:textId="77777777" w:rsidR="009B5533" w:rsidRPr="00D24EFD" w:rsidRDefault="009B5533" w:rsidP="009B5533">
            <w:pPr>
              <w:ind w:left="0"/>
              <w:rPr>
                <w:rFonts w:ascii="Arial" w:eastAsia="Times New Roman" w:hAnsi="Arial" w:cs="Arial"/>
                <w:color w:val="000000"/>
                <w:sz w:val="18"/>
                <w:szCs w:val="18"/>
                <w:lang w:val="es-ES"/>
              </w:rPr>
            </w:pPr>
          </w:p>
        </w:tc>
        <w:tc>
          <w:tcPr>
            <w:tcW w:w="1418" w:type="dxa"/>
            <w:tcBorders>
              <w:top w:val="nil"/>
              <w:left w:val="nil"/>
              <w:bottom w:val="nil"/>
              <w:right w:val="nil"/>
            </w:tcBorders>
            <w:shd w:val="clear" w:color="auto" w:fill="auto"/>
            <w:vAlign w:val="center"/>
            <w:hideMark/>
          </w:tcPr>
          <w:p w14:paraId="3227DF89"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126.884,72</w:t>
            </w:r>
          </w:p>
        </w:tc>
        <w:tc>
          <w:tcPr>
            <w:tcW w:w="1344" w:type="dxa"/>
            <w:tcBorders>
              <w:top w:val="nil"/>
              <w:left w:val="nil"/>
              <w:bottom w:val="nil"/>
              <w:right w:val="nil"/>
            </w:tcBorders>
            <w:shd w:val="clear" w:color="auto" w:fill="auto"/>
            <w:vAlign w:val="center"/>
            <w:hideMark/>
          </w:tcPr>
          <w:p w14:paraId="3EB75CF7"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xml:space="preserve"> -</w:t>
            </w:r>
          </w:p>
        </w:tc>
      </w:tr>
      <w:tr w:rsidR="009B5533" w:rsidRPr="009B5533" w14:paraId="78C8AC0B" w14:textId="77777777" w:rsidTr="00D9530C">
        <w:trPr>
          <w:trHeight w:val="227"/>
          <w:jc w:val="center"/>
        </w:trPr>
        <w:tc>
          <w:tcPr>
            <w:tcW w:w="5032" w:type="dxa"/>
            <w:tcBorders>
              <w:top w:val="single" w:sz="4" w:space="0" w:color="auto"/>
              <w:left w:val="nil"/>
              <w:bottom w:val="single" w:sz="4" w:space="0" w:color="auto"/>
              <w:right w:val="nil"/>
            </w:tcBorders>
            <w:shd w:val="clear" w:color="auto" w:fill="auto"/>
            <w:vAlign w:val="center"/>
            <w:hideMark/>
          </w:tcPr>
          <w:p w14:paraId="256F8683" w14:textId="77777777" w:rsidR="00D9530C" w:rsidRPr="00D24EFD" w:rsidRDefault="009B5533" w:rsidP="009B5533">
            <w:pPr>
              <w:ind w:left="0"/>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 xml:space="preserve">C) FLUJOS DE EFECTIVO DE LAS ACTIVIDADES </w:t>
            </w:r>
          </w:p>
          <w:p w14:paraId="42881DF7" w14:textId="77777777" w:rsidR="009B5533" w:rsidRPr="00D24EFD" w:rsidRDefault="009B5533" w:rsidP="009B5533">
            <w:pPr>
              <w:ind w:left="0"/>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DE FINANCIACIÓN</w:t>
            </w:r>
          </w:p>
        </w:tc>
        <w:tc>
          <w:tcPr>
            <w:tcW w:w="850" w:type="dxa"/>
            <w:tcBorders>
              <w:top w:val="single" w:sz="4" w:space="0" w:color="auto"/>
              <w:left w:val="nil"/>
              <w:bottom w:val="single" w:sz="4" w:space="0" w:color="auto"/>
              <w:right w:val="nil"/>
            </w:tcBorders>
            <w:shd w:val="clear" w:color="auto" w:fill="auto"/>
            <w:vAlign w:val="center"/>
            <w:hideMark/>
          </w:tcPr>
          <w:p w14:paraId="7AF2666B" w14:textId="77777777" w:rsidR="009B5533" w:rsidRPr="00D24EFD" w:rsidRDefault="009B5533" w:rsidP="009B5533">
            <w:pPr>
              <w:ind w:left="0"/>
              <w:jc w:val="center"/>
              <w:rPr>
                <w:rFonts w:ascii="Arial" w:eastAsia="Times New Roman" w:hAnsi="Arial" w:cs="Arial"/>
                <w:b/>
                <w:bCs/>
                <w:sz w:val="18"/>
                <w:szCs w:val="18"/>
                <w:lang w:val="es-ES"/>
              </w:rPr>
            </w:pPr>
            <w:r w:rsidRPr="00D24EFD">
              <w:rPr>
                <w:rFonts w:ascii="Arial" w:eastAsia="Times New Roman" w:hAnsi="Arial" w:cs="Arial"/>
                <w:b/>
                <w:bCs/>
                <w:sz w:val="18"/>
                <w:szCs w:val="18"/>
                <w:lang w:val="es-ES"/>
              </w:rPr>
              <w:t> </w:t>
            </w:r>
          </w:p>
        </w:tc>
        <w:tc>
          <w:tcPr>
            <w:tcW w:w="1418" w:type="dxa"/>
            <w:tcBorders>
              <w:top w:val="single" w:sz="4" w:space="0" w:color="auto"/>
              <w:left w:val="nil"/>
              <w:bottom w:val="single" w:sz="4" w:space="0" w:color="auto"/>
              <w:right w:val="nil"/>
            </w:tcBorders>
            <w:shd w:val="clear" w:color="auto" w:fill="auto"/>
            <w:vAlign w:val="center"/>
            <w:hideMark/>
          </w:tcPr>
          <w:p w14:paraId="405000F8" w14:textId="77777777" w:rsidR="009B5533" w:rsidRPr="00D24EFD" w:rsidRDefault="009B5533" w:rsidP="009B5533">
            <w:pPr>
              <w:ind w:left="0"/>
              <w:jc w:val="right"/>
              <w:rPr>
                <w:rFonts w:ascii="Arial" w:eastAsia="Times New Roman" w:hAnsi="Arial" w:cs="Arial"/>
                <w:b/>
                <w:bCs/>
                <w:sz w:val="18"/>
                <w:szCs w:val="18"/>
                <w:lang w:val="es-ES"/>
              </w:rPr>
            </w:pPr>
            <w:r w:rsidRPr="00D24EFD">
              <w:rPr>
                <w:rFonts w:ascii="Arial" w:eastAsia="Times New Roman" w:hAnsi="Arial" w:cs="Arial"/>
                <w:b/>
                <w:bCs/>
                <w:sz w:val="18"/>
                <w:szCs w:val="18"/>
                <w:lang w:val="es-ES"/>
              </w:rPr>
              <w:t>2.182.026,38</w:t>
            </w:r>
          </w:p>
        </w:tc>
        <w:tc>
          <w:tcPr>
            <w:tcW w:w="1344" w:type="dxa"/>
            <w:tcBorders>
              <w:top w:val="single" w:sz="4" w:space="0" w:color="auto"/>
              <w:left w:val="nil"/>
              <w:bottom w:val="single" w:sz="4" w:space="0" w:color="auto"/>
              <w:right w:val="nil"/>
            </w:tcBorders>
            <w:shd w:val="clear" w:color="auto" w:fill="auto"/>
            <w:vAlign w:val="center"/>
            <w:hideMark/>
          </w:tcPr>
          <w:p w14:paraId="58420BB9" w14:textId="77777777" w:rsidR="009B5533" w:rsidRPr="00D24EFD" w:rsidRDefault="009B5533" w:rsidP="009B5533">
            <w:pPr>
              <w:ind w:left="0"/>
              <w:jc w:val="right"/>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2.145.051,95</w:t>
            </w:r>
          </w:p>
        </w:tc>
      </w:tr>
      <w:tr w:rsidR="009B5533" w:rsidRPr="009B5533" w14:paraId="705CFAD9" w14:textId="77777777" w:rsidTr="00D9530C">
        <w:trPr>
          <w:trHeight w:val="283"/>
          <w:jc w:val="center"/>
        </w:trPr>
        <w:tc>
          <w:tcPr>
            <w:tcW w:w="5032" w:type="dxa"/>
            <w:tcBorders>
              <w:top w:val="nil"/>
              <w:left w:val="nil"/>
              <w:bottom w:val="nil"/>
              <w:right w:val="nil"/>
            </w:tcBorders>
            <w:shd w:val="clear" w:color="auto" w:fill="auto"/>
            <w:vAlign w:val="center"/>
            <w:hideMark/>
          </w:tcPr>
          <w:p w14:paraId="457D1B28" w14:textId="77777777" w:rsidR="009B5533" w:rsidRPr="00D24EFD" w:rsidRDefault="009B5533" w:rsidP="009B5533">
            <w:pPr>
              <w:ind w:left="0"/>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Cobros y pagos por instrumentos de patrimonio:</w:t>
            </w:r>
          </w:p>
        </w:tc>
        <w:tc>
          <w:tcPr>
            <w:tcW w:w="850" w:type="dxa"/>
            <w:tcBorders>
              <w:top w:val="nil"/>
              <w:left w:val="nil"/>
              <w:bottom w:val="nil"/>
              <w:right w:val="nil"/>
            </w:tcBorders>
            <w:shd w:val="clear" w:color="auto" w:fill="auto"/>
            <w:noWrap/>
            <w:vAlign w:val="center"/>
            <w:hideMark/>
          </w:tcPr>
          <w:p w14:paraId="6B879C6E" w14:textId="77777777" w:rsidR="009B5533" w:rsidRPr="00D24EFD" w:rsidRDefault="009B5533" w:rsidP="009B5533">
            <w:pPr>
              <w:ind w:left="0"/>
              <w:rPr>
                <w:rFonts w:ascii="Arial" w:eastAsia="Times New Roman" w:hAnsi="Arial" w:cs="Arial"/>
                <w:b/>
                <w:bCs/>
                <w:color w:val="000000"/>
                <w:sz w:val="18"/>
                <w:szCs w:val="18"/>
                <w:lang w:val="es-ES"/>
              </w:rPr>
            </w:pPr>
          </w:p>
        </w:tc>
        <w:tc>
          <w:tcPr>
            <w:tcW w:w="1418" w:type="dxa"/>
            <w:tcBorders>
              <w:top w:val="nil"/>
              <w:left w:val="nil"/>
              <w:bottom w:val="single" w:sz="4" w:space="0" w:color="auto"/>
              <w:right w:val="nil"/>
            </w:tcBorders>
            <w:shd w:val="clear" w:color="auto" w:fill="auto"/>
            <w:vAlign w:val="center"/>
            <w:hideMark/>
          </w:tcPr>
          <w:p w14:paraId="4C890C11" w14:textId="77777777" w:rsidR="009B5533" w:rsidRPr="00D24EFD" w:rsidRDefault="009B5533" w:rsidP="009B5533">
            <w:pPr>
              <w:ind w:left="0"/>
              <w:jc w:val="right"/>
              <w:rPr>
                <w:rFonts w:ascii="Arial" w:eastAsia="Times New Roman" w:hAnsi="Arial" w:cs="Arial"/>
                <w:b/>
                <w:bCs/>
                <w:sz w:val="18"/>
                <w:szCs w:val="18"/>
                <w:lang w:val="es-ES"/>
              </w:rPr>
            </w:pPr>
            <w:r w:rsidRPr="00D24EFD">
              <w:rPr>
                <w:rFonts w:ascii="Arial" w:eastAsia="Times New Roman" w:hAnsi="Arial" w:cs="Arial"/>
                <w:b/>
                <w:bCs/>
                <w:sz w:val="18"/>
                <w:szCs w:val="18"/>
                <w:lang w:val="es-ES"/>
              </w:rPr>
              <w:t>2.165.867,00</w:t>
            </w:r>
          </w:p>
        </w:tc>
        <w:tc>
          <w:tcPr>
            <w:tcW w:w="1344" w:type="dxa"/>
            <w:tcBorders>
              <w:top w:val="nil"/>
              <w:left w:val="nil"/>
              <w:bottom w:val="single" w:sz="4" w:space="0" w:color="auto"/>
              <w:right w:val="nil"/>
            </w:tcBorders>
            <w:shd w:val="clear" w:color="auto" w:fill="auto"/>
            <w:vAlign w:val="center"/>
            <w:hideMark/>
          </w:tcPr>
          <w:p w14:paraId="40A0B56D" w14:textId="77777777" w:rsidR="009B5533" w:rsidRPr="00D24EFD" w:rsidRDefault="009B5533" w:rsidP="009B5533">
            <w:pPr>
              <w:ind w:left="0"/>
              <w:jc w:val="right"/>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2.165.867,00</w:t>
            </w:r>
          </w:p>
        </w:tc>
      </w:tr>
      <w:tr w:rsidR="009B5533" w:rsidRPr="009B5533" w14:paraId="52EB70E4" w14:textId="77777777" w:rsidTr="00D9530C">
        <w:trPr>
          <w:trHeight w:val="283"/>
          <w:jc w:val="center"/>
        </w:trPr>
        <w:tc>
          <w:tcPr>
            <w:tcW w:w="5032" w:type="dxa"/>
            <w:tcBorders>
              <w:top w:val="nil"/>
              <w:left w:val="nil"/>
              <w:bottom w:val="nil"/>
              <w:right w:val="nil"/>
            </w:tcBorders>
            <w:shd w:val="clear" w:color="auto" w:fill="auto"/>
            <w:vAlign w:val="center"/>
            <w:hideMark/>
          </w:tcPr>
          <w:p w14:paraId="3A105862" w14:textId="77777777" w:rsidR="009B5533" w:rsidRPr="00D24EFD" w:rsidRDefault="009B5533" w:rsidP="001B5C13">
            <w:pPr>
              <w:ind w:left="142"/>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Subvenciones, donaciones y legados recibidos</w:t>
            </w:r>
          </w:p>
        </w:tc>
        <w:tc>
          <w:tcPr>
            <w:tcW w:w="850" w:type="dxa"/>
            <w:tcBorders>
              <w:top w:val="nil"/>
              <w:left w:val="nil"/>
              <w:bottom w:val="nil"/>
              <w:right w:val="nil"/>
            </w:tcBorders>
            <w:shd w:val="clear" w:color="auto" w:fill="auto"/>
            <w:noWrap/>
            <w:vAlign w:val="center"/>
            <w:hideMark/>
          </w:tcPr>
          <w:p w14:paraId="201B83B1" w14:textId="77777777" w:rsidR="009B5533" w:rsidRPr="00D24EFD" w:rsidRDefault="009B5533" w:rsidP="009B5533">
            <w:pPr>
              <w:ind w:left="0"/>
              <w:jc w:val="center"/>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8.</w:t>
            </w:r>
            <w:r w:rsidR="001527DF" w:rsidRPr="00D24EFD">
              <w:rPr>
                <w:rFonts w:ascii="Arial" w:eastAsia="Times New Roman" w:hAnsi="Arial" w:cs="Arial"/>
                <w:color w:val="000000"/>
                <w:sz w:val="18"/>
                <w:szCs w:val="18"/>
                <w:lang w:val="es-ES"/>
              </w:rPr>
              <w:t>3</w:t>
            </w:r>
            <w:r w:rsidRPr="00D24EFD">
              <w:rPr>
                <w:rFonts w:ascii="Arial" w:eastAsia="Times New Roman" w:hAnsi="Arial" w:cs="Arial"/>
                <w:color w:val="000000"/>
                <w:sz w:val="18"/>
                <w:szCs w:val="18"/>
                <w:lang w:val="es-ES"/>
              </w:rPr>
              <w:t>.c</w:t>
            </w:r>
          </w:p>
        </w:tc>
        <w:tc>
          <w:tcPr>
            <w:tcW w:w="1418" w:type="dxa"/>
            <w:tcBorders>
              <w:top w:val="nil"/>
              <w:left w:val="nil"/>
              <w:bottom w:val="nil"/>
              <w:right w:val="nil"/>
            </w:tcBorders>
            <w:shd w:val="clear" w:color="auto" w:fill="auto"/>
            <w:vAlign w:val="center"/>
            <w:hideMark/>
          </w:tcPr>
          <w:p w14:paraId="5A97D9D7" w14:textId="77777777" w:rsidR="009B5533" w:rsidRPr="00D24EFD" w:rsidRDefault="009B5533" w:rsidP="009B5533">
            <w:pPr>
              <w:ind w:left="0"/>
              <w:jc w:val="right"/>
              <w:rPr>
                <w:rFonts w:ascii="Arial" w:eastAsia="Times New Roman" w:hAnsi="Arial" w:cs="Arial"/>
                <w:sz w:val="18"/>
                <w:szCs w:val="18"/>
                <w:lang w:val="es-ES"/>
              </w:rPr>
            </w:pPr>
            <w:r w:rsidRPr="00D24EFD">
              <w:rPr>
                <w:rFonts w:ascii="Arial" w:eastAsia="Times New Roman" w:hAnsi="Arial" w:cs="Arial"/>
                <w:sz w:val="18"/>
                <w:szCs w:val="18"/>
                <w:lang w:val="es-ES"/>
              </w:rPr>
              <w:t>2.165.867,00</w:t>
            </w:r>
          </w:p>
        </w:tc>
        <w:tc>
          <w:tcPr>
            <w:tcW w:w="1344" w:type="dxa"/>
            <w:tcBorders>
              <w:top w:val="nil"/>
              <w:left w:val="nil"/>
              <w:bottom w:val="nil"/>
              <w:right w:val="nil"/>
            </w:tcBorders>
            <w:shd w:val="clear" w:color="auto" w:fill="auto"/>
            <w:vAlign w:val="center"/>
            <w:hideMark/>
          </w:tcPr>
          <w:p w14:paraId="0E8D0452"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2.165.867,00</w:t>
            </w:r>
          </w:p>
        </w:tc>
      </w:tr>
      <w:tr w:rsidR="009B5533" w:rsidRPr="009B5533" w14:paraId="5EBD524B" w14:textId="77777777" w:rsidTr="00D9530C">
        <w:trPr>
          <w:trHeight w:val="283"/>
          <w:jc w:val="center"/>
        </w:trPr>
        <w:tc>
          <w:tcPr>
            <w:tcW w:w="5032" w:type="dxa"/>
            <w:tcBorders>
              <w:top w:val="nil"/>
              <w:left w:val="nil"/>
              <w:bottom w:val="nil"/>
              <w:right w:val="nil"/>
            </w:tcBorders>
            <w:shd w:val="clear" w:color="auto" w:fill="auto"/>
            <w:vAlign w:val="center"/>
            <w:hideMark/>
          </w:tcPr>
          <w:p w14:paraId="2D56B006" w14:textId="77777777" w:rsidR="009B5533" w:rsidRPr="00D24EFD" w:rsidRDefault="009B5533" w:rsidP="00D9530C">
            <w:pPr>
              <w:ind w:left="0"/>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Cobros y pagos por instr</w:t>
            </w:r>
            <w:r w:rsidR="00D9530C" w:rsidRPr="00D24EFD">
              <w:rPr>
                <w:rFonts w:ascii="Arial" w:eastAsia="Times New Roman" w:hAnsi="Arial" w:cs="Arial"/>
                <w:b/>
                <w:bCs/>
                <w:color w:val="000000"/>
                <w:sz w:val="18"/>
                <w:szCs w:val="18"/>
                <w:lang w:val="es-ES"/>
              </w:rPr>
              <w:t>.</w:t>
            </w:r>
            <w:r w:rsidRPr="00D24EFD">
              <w:rPr>
                <w:rFonts w:ascii="Arial" w:eastAsia="Times New Roman" w:hAnsi="Arial" w:cs="Arial"/>
                <w:b/>
                <w:bCs/>
                <w:color w:val="000000"/>
                <w:sz w:val="18"/>
                <w:szCs w:val="18"/>
                <w:lang w:val="es-ES"/>
              </w:rPr>
              <w:t xml:space="preserve"> de pasivo financiero:</w:t>
            </w:r>
          </w:p>
        </w:tc>
        <w:tc>
          <w:tcPr>
            <w:tcW w:w="850" w:type="dxa"/>
            <w:tcBorders>
              <w:top w:val="nil"/>
              <w:left w:val="nil"/>
              <w:bottom w:val="nil"/>
              <w:right w:val="nil"/>
            </w:tcBorders>
            <w:shd w:val="clear" w:color="auto" w:fill="auto"/>
            <w:noWrap/>
            <w:vAlign w:val="center"/>
            <w:hideMark/>
          </w:tcPr>
          <w:p w14:paraId="71AB9DCF" w14:textId="77777777" w:rsidR="009B5533" w:rsidRPr="00D24EFD" w:rsidRDefault="009B5533" w:rsidP="009B5533">
            <w:pPr>
              <w:ind w:left="0"/>
              <w:rPr>
                <w:rFonts w:ascii="Arial" w:eastAsia="Times New Roman" w:hAnsi="Arial" w:cs="Arial"/>
                <w:b/>
                <w:bCs/>
                <w:color w:val="000000"/>
                <w:sz w:val="18"/>
                <w:szCs w:val="18"/>
                <w:lang w:val="es-ES"/>
              </w:rPr>
            </w:pPr>
          </w:p>
        </w:tc>
        <w:tc>
          <w:tcPr>
            <w:tcW w:w="1418" w:type="dxa"/>
            <w:tcBorders>
              <w:top w:val="single" w:sz="4" w:space="0" w:color="auto"/>
              <w:left w:val="nil"/>
              <w:bottom w:val="single" w:sz="4" w:space="0" w:color="auto"/>
              <w:right w:val="nil"/>
            </w:tcBorders>
            <w:shd w:val="clear" w:color="auto" w:fill="auto"/>
            <w:vAlign w:val="center"/>
            <w:hideMark/>
          </w:tcPr>
          <w:p w14:paraId="5FD200EA" w14:textId="77777777" w:rsidR="009B5533" w:rsidRPr="00D24EFD" w:rsidRDefault="009B5533" w:rsidP="009B5533">
            <w:pPr>
              <w:ind w:left="0"/>
              <w:jc w:val="right"/>
              <w:rPr>
                <w:rFonts w:ascii="Arial" w:eastAsia="Times New Roman" w:hAnsi="Arial" w:cs="Arial"/>
                <w:b/>
                <w:bCs/>
                <w:sz w:val="18"/>
                <w:szCs w:val="18"/>
                <w:lang w:val="es-ES"/>
              </w:rPr>
            </w:pPr>
            <w:r w:rsidRPr="00D24EFD">
              <w:rPr>
                <w:rFonts w:ascii="Arial" w:eastAsia="Times New Roman" w:hAnsi="Arial" w:cs="Arial"/>
                <w:b/>
                <w:bCs/>
                <w:sz w:val="18"/>
                <w:szCs w:val="18"/>
                <w:lang w:val="es-ES"/>
              </w:rPr>
              <w:t>16.159,38</w:t>
            </w:r>
          </w:p>
        </w:tc>
        <w:tc>
          <w:tcPr>
            <w:tcW w:w="1344" w:type="dxa"/>
            <w:tcBorders>
              <w:top w:val="single" w:sz="4" w:space="0" w:color="auto"/>
              <w:left w:val="nil"/>
              <w:bottom w:val="single" w:sz="4" w:space="0" w:color="auto"/>
              <w:right w:val="nil"/>
            </w:tcBorders>
            <w:shd w:val="clear" w:color="auto" w:fill="auto"/>
            <w:vAlign w:val="center"/>
            <w:hideMark/>
          </w:tcPr>
          <w:p w14:paraId="1679EE72" w14:textId="77777777" w:rsidR="009B5533" w:rsidRPr="00D24EFD" w:rsidRDefault="009B5533" w:rsidP="009B5533">
            <w:pPr>
              <w:ind w:left="0"/>
              <w:jc w:val="right"/>
              <w:rPr>
                <w:rFonts w:ascii="Arial" w:eastAsia="Times New Roman" w:hAnsi="Arial" w:cs="Arial"/>
                <w:b/>
                <w:bCs/>
                <w:sz w:val="18"/>
                <w:szCs w:val="18"/>
                <w:lang w:val="es-ES"/>
              </w:rPr>
            </w:pPr>
            <w:r w:rsidRPr="00D24EFD">
              <w:rPr>
                <w:rFonts w:ascii="Arial" w:eastAsia="Times New Roman" w:hAnsi="Arial" w:cs="Arial"/>
                <w:b/>
                <w:bCs/>
                <w:sz w:val="18"/>
                <w:szCs w:val="18"/>
                <w:lang w:val="es-ES"/>
              </w:rPr>
              <w:t>(20.815,05)</w:t>
            </w:r>
          </w:p>
        </w:tc>
      </w:tr>
      <w:tr w:rsidR="009B5533" w:rsidRPr="009B5533" w14:paraId="6F2C4ED9" w14:textId="77777777" w:rsidTr="00D9530C">
        <w:trPr>
          <w:trHeight w:val="283"/>
          <w:jc w:val="center"/>
        </w:trPr>
        <w:tc>
          <w:tcPr>
            <w:tcW w:w="5032" w:type="dxa"/>
            <w:tcBorders>
              <w:top w:val="nil"/>
              <w:left w:val="nil"/>
              <w:bottom w:val="nil"/>
              <w:right w:val="nil"/>
            </w:tcBorders>
            <w:shd w:val="clear" w:color="auto" w:fill="auto"/>
            <w:vAlign w:val="center"/>
            <w:hideMark/>
          </w:tcPr>
          <w:p w14:paraId="200B0102" w14:textId="77777777" w:rsidR="009B5533" w:rsidRPr="00D24EFD" w:rsidRDefault="009B5533" w:rsidP="009B5533">
            <w:pPr>
              <w:ind w:left="0"/>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Emisión:</w:t>
            </w:r>
          </w:p>
        </w:tc>
        <w:tc>
          <w:tcPr>
            <w:tcW w:w="850" w:type="dxa"/>
            <w:tcBorders>
              <w:top w:val="nil"/>
              <w:left w:val="nil"/>
              <w:bottom w:val="nil"/>
              <w:right w:val="nil"/>
            </w:tcBorders>
            <w:shd w:val="clear" w:color="auto" w:fill="auto"/>
            <w:noWrap/>
            <w:vAlign w:val="center"/>
            <w:hideMark/>
          </w:tcPr>
          <w:p w14:paraId="61326392" w14:textId="77777777" w:rsidR="009B5533" w:rsidRPr="00D24EFD" w:rsidRDefault="009B5533" w:rsidP="009B5533">
            <w:pPr>
              <w:ind w:left="0"/>
              <w:rPr>
                <w:rFonts w:ascii="Arial" w:eastAsia="Times New Roman" w:hAnsi="Arial" w:cs="Arial"/>
                <w:color w:val="000000"/>
                <w:sz w:val="18"/>
                <w:szCs w:val="18"/>
                <w:lang w:val="es-ES"/>
              </w:rPr>
            </w:pPr>
          </w:p>
        </w:tc>
        <w:tc>
          <w:tcPr>
            <w:tcW w:w="1418" w:type="dxa"/>
            <w:tcBorders>
              <w:top w:val="nil"/>
              <w:left w:val="nil"/>
              <w:bottom w:val="nil"/>
              <w:right w:val="nil"/>
            </w:tcBorders>
            <w:shd w:val="clear" w:color="auto" w:fill="auto"/>
            <w:vAlign w:val="center"/>
            <w:hideMark/>
          </w:tcPr>
          <w:p w14:paraId="6522BA91" w14:textId="77777777" w:rsidR="009B5533" w:rsidRPr="00D24EFD" w:rsidRDefault="009B5533" w:rsidP="009B5533">
            <w:pPr>
              <w:ind w:left="0"/>
              <w:jc w:val="center"/>
              <w:rPr>
                <w:rFonts w:ascii="Arial" w:eastAsia="Times New Roman" w:hAnsi="Arial" w:cs="Arial"/>
                <w:sz w:val="18"/>
                <w:szCs w:val="18"/>
                <w:lang w:val="es-ES"/>
              </w:rPr>
            </w:pPr>
          </w:p>
        </w:tc>
        <w:tc>
          <w:tcPr>
            <w:tcW w:w="1344" w:type="dxa"/>
            <w:tcBorders>
              <w:top w:val="nil"/>
              <w:left w:val="nil"/>
              <w:bottom w:val="nil"/>
              <w:right w:val="nil"/>
            </w:tcBorders>
            <w:shd w:val="clear" w:color="auto" w:fill="auto"/>
            <w:vAlign w:val="center"/>
            <w:hideMark/>
          </w:tcPr>
          <w:p w14:paraId="005C476A" w14:textId="77777777" w:rsidR="009B5533" w:rsidRPr="00D24EFD" w:rsidRDefault="009B5533" w:rsidP="009B5533">
            <w:pPr>
              <w:ind w:left="0"/>
              <w:jc w:val="right"/>
              <w:rPr>
                <w:rFonts w:ascii="Arial" w:eastAsia="Times New Roman" w:hAnsi="Arial" w:cs="Arial"/>
                <w:sz w:val="18"/>
                <w:szCs w:val="18"/>
                <w:lang w:val="es-ES"/>
              </w:rPr>
            </w:pPr>
          </w:p>
        </w:tc>
      </w:tr>
      <w:tr w:rsidR="009B5533" w:rsidRPr="009B5533" w14:paraId="5089759D" w14:textId="77777777" w:rsidTr="00D9530C">
        <w:trPr>
          <w:trHeight w:val="283"/>
          <w:jc w:val="center"/>
        </w:trPr>
        <w:tc>
          <w:tcPr>
            <w:tcW w:w="5032" w:type="dxa"/>
            <w:tcBorders>
              <w:top w:val="nil"/>
              <w:left w:val="nil"/>
              <w:bottom w:val="nil"/>
              <w:right w:val="nil"/>
            </w:tcBorders>
            <w:shd w:val="clear" w:color="auto" w:fill="auto"/>
            <w:vAlign w:val="center"/>
            <w:hideMark/>
          </w:tcPr>
          <w:p w14:paraId="11D9D485" w14:textId="77777777" w:rsidR="009B5533" w:rsidRPr="00D24EFD" w:rsidRDefault="009B5533" w:rsidP="009B5533">
            <w:pPr>
              <w:ind w:left="0"/>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xml:space="preserve">    - Deudas con entidades de crédito</w:t>
            </w:r>
          </w:p>
        </w:tc>
        <w:tc>
          <w:tcPr>
            <w:tcW w:w="850" w:type="dxa"/>
            <w:tcBorders>
              <w:top w:val="nil"/>
              <w:left w:val="nil"/>
              <w:bottom w:val="nil"/>
              <w:right w:val="nil"/>
            </w:tcBorders>
            <w:shd w:val="clear" w:color="auto" w:fill="auto"/>
            <w:noWrap/>
            <w:vAlign w:val="center"/>
            <w:hideMark/>
          </w:tcPr>
          <w:p w14:paraId="6CBAB394" w14:textId="77777777" w:rsidR="009B5533" w:rsidRPr="00D24EFD" w:rsidRDefault="009B5533" w:rsidP="009B5533">
            <w:pPr>
              <w:ind w:left="0"/>
              <w:rPr>
                <w:rFonts w:ascii="Arial" w:eastAsia="Times New Roman" w:hAnsi="Arial" w:cs="Arial"/>
                <w:color w:val="000000"/>
                <w:sz w:val="18"/>
                <w:szCs w:val="18"/>
                <w:lang w:val="es-ES"/>
              </w:rPr>
            </w:pPr>
          </w:p>
        </w:tc>
        <w:tc>
          <w:tcPr>
            <w:tcW w:w="1418" w:type="dxa"/>
            <w:tcBorders>
              <w:top w:val="nil"/>
              <w:left w:val="nil"/>
              <w:bottom w:val="nil"/>
              <w:right w:val="nil"/>
            </w:tcBorders>
            <w:shd w:val="clear" w:color="auto" w:fill="auto"/>
            <w:vAlign w:val="center"/>
            <w:hideMark/>
          </w:tcPr>
          <w:p w14:paraId="5188169F" w14:textId="77777777" w:rsidR="009B5533" w:rsidRPr="00D24EFD" w:rsidRDefault="009B5533" w:rsidP="009B5533">
            <w:pPr>
              <w:ind w:left="0"/>
              <w:jc w:val="right"/>
              <w:rPr>
                <w:rFonts w:ascii="Arial" w:eastAsia="Times New Roman" w:hAnsi="Arial" w:cs="Arial"/>
                <w:sz w:val="18"/>
                <w:szCs w:val="18"/>
                <w:lang w:val="es-ES"/>
              </w:rPr>
            </w:pPr>
            <w:r w:rsidRPr="00D24EFD">
              <w:rPr>
                <w:rFonts w:ascii="Arial" w:eastAsia="Times New Roman" w:hAnsi="Arial" w:cs="Arial"/>
                <w:sz w:val="18"/>
                <w:szCs w:val="18"/>
                <w:lang w:val="es-ES"/>
              </w:rPr>
              <w:t>3.175,70</w:t>
            </w:r>
          </w:p>
        </w:tc>
        <w:tc>
          <w:tcPr>
            <w:tcW w:w="1344" w:type="dxa"/>
            <w:tcBorders>
              <w:top w:val="nil"/>
              <w:left w:val="nil"/>
              <w:bottom w:val="nil"/>
              <w:right w:val="nil"/>
            </w:tcBorders>
            <w:shd w:val="clear" w:color="auto" w:fill="auto"/>
            <w:vAlign w:val="center"/>
            <w:hideMark/>
          </w:tcPr>
          <w:p w14:paraId="6CD8B44A"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(20.815,05)</w:t>
            </w:r>
          </w:p>
        </w:tc>
      </w:tr>
      <w:tr w:rsidR="009B5533" w:rsidRPr="009B5533" w14:paraId="0A13AAF1" w14:textId="77777777" w:rsidTr="00D9530C">
        <w:trPr>
          <w:trHeight w:val="283"/>
          <w:jc w:val="center"/>
        </w:trPr>
        <w:tc>
          <w:tcPr>
            <w:tcW w:w="5032" w:type="dxa"/>
            <w:tcBorders>
              <w:top w:val="nil"/>
              <w:left w:val="nil"/>
              <w:bottom w:val="nil"/>
              <w:right w:val="nil"/>
            </w:tcBorders>
            <w:shd w:val="clear" w:color="auto" w:fill="auto"/>
            <w:vAlign w:val="center"/>
            <w:hideMark/>
          </w:tcPr>
          <w:p w14:paraId="4471F641" w14:textId="77777777" w:rsidR="009B5533" w:rsidRPr="00D24EFD" w:rsidRDefault="009B5533" w:rsidP="009B5533">
            <w:pPr>
              <w:ind w:left="0"/>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xml:space="preserve">    - Otras deudas</w:t>
            </w:r>
          </w:p>
        </w:tc>
        <w:tc>
          <w:tcPr>
            <w:tcW w:w="850" w:type="dxa"/>
            <w:tcBorders>
              <w:top w:val="nil"/>
              <w:left w:val="nil"/>
              <w:bottom w:val="nil"/>
              <w:right w:val="nil"/>
            </w:tcBorders>
            <w:shd w:val="clear" w:color="auto" w:fill="auto"/>
            <w:noWrap/>
            <w:vAlign w:val="center"/>
            <w:hideMark/>
          </w:tcPr>
          <w:p w14:paraId="6300FCDE" w14:textId="77777777" w:rsidR="009B5533" w:rsidRPr="00D24EFD" w:rsidRDefault="009B5533" w:rsidP="009B5533">
            <w:pPr>
              <w:ind w:left="0"/>
              <w:rPr>
                <w:rFonts w:ascii="Arial" w:eastAsia="Times New Roman" w:hAnsi="Arial" w:cs="Arial"/>
                <w:color w:val="000000"/>
                <w:sz w:val="18"/>
                <w:szCs w:val="18"/>
                <w:lang w:val="es-ES"/>
              </w:rPr>
            </w:pPr>
          </w:p>
        </w:tc>
        <w:tc>
          <w:tcPr>
            <w:tcW w:w="1418" w:type="dxa"/>
            <w:tcBorders>
              <w:top w:val="nil"/>
              <w:left w:val="nil"/>
              <w:bottom w:val="nil"/>
              <w:right w:val="nil"/>
            </w:tcBorders>
            <w:shd w:val="clear" w:color="auto" w:fill="auto"/>
            <w:vAlign w:val="center"/>
            <w:hideMark/>
          </w:tcPr>
          <w:p w14:paraId="37F1C803" w14:textId="77777777" w:rsidR="009B5533" w:rsidRPr="00D24EFD" w:rsidRDefault="009B5533" w:rsidP="009B5533">
            <w:pPr>
              <w:ind w:left="0"/>
              <w:jc w:val="right"/>
              <w:rPr>
                <w:rFonts w:ascii="Arial" w:eastAsia="Times New Roman" w:hAnsi="Arial" w:cs="Arial"/>
                <w:sz w:val="18"/>
                <w:szCs w:val="18"/>
                <w:lang w:val="es-ES"/>
              </w:rPr>
            </w:pPr>
            <w:r w:rsidRPr="00D24EFD">
              <w:rPr>
                <w:rFonts w:ascii="Arial" w:eastAsia="Times New Roman" w:hAnsi="Arial" w:cs="Arial"/>
                <w:sz w:val="18"/>
                <w:szCs w:val="18"/>
                <w:lang w:val="es-ES"/>
              </w:rPr>
              <w:t>12.983,68</w:t>
            </w:r>
          </w:p>
        </w:tc>
        <w:tc>
          <w:tcPr>
            <w:tcW w:w="1344" w:type="dxa"/>
            <w:tcBorders>
              <w:top w:val="nil"/>
              <w:left w:val="nil"/>
              <w:bottom w:val="nil"/>
              <w:right w:val="nil"/>
            </w:tcBorders>
            <w:shd w:val="clear" w:color="auto" w:fill="auto"/>
            <w:vAlign w:val="center"/>
            <w:hideMark/>
          </w:tcPr>
          <w:p w14:paraId="5192DC20"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 xml:space="preserve"> -</w:t>
            </w:r>
          </w:p>
        </w:tc>
      </w:tr>
      <w:tr w:rsidR="009B5533" w:rsidRPr="009B5533" w14:paraId="6FC199AD" w14:textId="77777777" w:rsidTr="00D9530C">
        <w:trPr>
          <w:trHeight w:val="283"/>
          <w:jc w:val="center"/>
        </w:trPr>
        <w:tc>
          <w:tcPr>
            <w:tcW w:w="5032" w:type="dxa"/>
            <w:tcBorders>
              <w:top w:val="single" w:sz="4" w:space="0" w:color="auto"/>
              <w:left w:val="nil"/>
              <w:bottom w:val="single" w:sz="4" w:space="0" w:color="auto"/>
              <w:right w:val="nil"/>
            </w:tcBorders>
            <w:shd w:val="clear" w:color="auto" w:fill="auto"/>
            <w:vAlign w:val="center"/>
            <w:hideMark/>
          </w:tcPr>
          <w:p w14:paraId="2F91A7EF" w14:textId="77777777" w:rsidR="00D9530C" w:rsidRPr="00D24EFD" w:rsidRDefault="009B5533" w:rsidP="009B5533">
            <w:pPr>
              <w:ind w:left="0"/>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 xml:space="preserve">AUMENTO/DISMINUCIÓN NETA DEL EFECTIVO </w:t>
            </w:r>
          </w:p>
          <w:p w14:paraId="01E44123" w14:textId="77777777" w:rsidR="009B5533" w:rsidRPr="00D24EFD" w:rsidRDefault="009B5533" w:rsidP="009B5533">
            <w:pPr>
              <w:ind w:left="0"/>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O EQUIVALENTES</w:t>
            </w:r>
          </w:p>
        </w:tc>
        <w:tc>
          <w:tcPr>
            <w:tcW w:w="850" w:type="dxa"/>
            <w:tcBorders>
              <w:top w:val="single" w:sz="4" w:space="0" w:color="auto"/>
              <w:left w:val="nil"/>
              <w:bottom w:val="single" w:sz="4" w:space="0" w:color="auto"/>
              <w:right w:val="nil"/>
            </w:tcBorders>
            <w:shd w:val="clear" w:color="auto" w:fill="auto"/>
            <w:vAlign w:val="center"/>
            <w:hideMark/>
          </w:tcPr>
          <w:p w14:paraId="2CA38FDE" w14:textId="77777777" w:rsidR="009B5533" w:rsidRPr="00D24EFD" w:rsidRDefault="009B5533" w:rsidP="009B5533">
            <w:pPr>
              <w:ind w:left="0"/>
              <w:jc w:val="center"/>
              <w:rPr>
                <w:rFonts w:ascii="Arial" w:eastAsia="Times New Roman" w:hAnsi="Arial" w:cs="Arial"/>
                <w:b/>
                <w:bCs/>
                <w:sz w:val="18"/>
                <w:szCs w:val="18"/>
                <w:lang w:val="es-ES"/>
              </w:rPr>
            </w:pPr>
            <w:r w:rsidRPr="00D24EFD">
              <w:rPr>
                <w:rFonts w:ascii="Arial" w:eastAsia="Times New Roman" w:hAnsi="Arial" w:cs="Arial"/>
                <w:b/>
                <w:bCs/>
                <w:sz w:val="18"/>
                <w:szCs w:val="18"/>
                <w:lang w:val="es-ES"/>
              </w:rPr>
              <w:t> </w:t>
            </w:r>
          </w:p>
        </w:tc>
        <w:tc>
          <w:tcPr>
            <w:tcW w:w="1418" w:type="dxa"/>
            <w:tcBorders>
              <w:top w:val="single" w:sz="4" w:space="0" w:color="auto"/>
              <w:left w:val="nil"/>
              <w:bottom w:val="single" w:sz="4" w:space="0" w:color="auto"/>
              <w:right w:val="nil"/>
            </w:tcBorders>
            <w:shd w:val="clear" w:color="auto" w:fill="auto"/>
            <w:vAlign w:val="center"/>
            <w:hideMark/>
          </w:tcPr>
          <w:p w14:paraId="19D2FB50" w14:textId="77777777" w:rsidR="009B5533" w:rsidRPr="00D24EFD" w:rsidRDefault="009B5533" w:rsidP="009B5533">
            <w:pPr>
              <w:ind w:left="0"/>
              <w:jc w:val="right"/>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224.019,48</w:t>
            </w:r>
          </w:p>
        </w:tc>
        <w:tc>
          <w:tcPr>
            <w:tcW w:w="1344" w:type="dxa"/>
            <w:tcBorders>
              <w:top w:val="single" w:sz="4" w:space="0" w:color="auto"/>
              <w:left w:val="nil"/>
              <w:bottom w:val="single" w:sz="4" w:space="0" w:color="auto"/>
              <w:right w:val="nil"/>
            </w:tcBorders>
            <w:shd w:val="clear" w:color="auto" w:fill="auto"/>
            <w:vAlign w:val="center"/>
            <w:hideMark/>
          </w:tcPr>
          <w:p w14:paraId="4DFFF75D" w14:textId="77777777" w:rsidR="009B5533" w:rsidRPr="00D24EFD" w:rsidRDefault="009B5533" w:rsidP="009B5533">
            <w:pPr>
              <w:ind w:left="0"/>
              <w:jc w:val="right"/>
              <w:rPr>
                <w:rFonts w:ascii="Arial" w:eastAsia="Times New Roman" w:hAnsi="Arial" w:cs="Arial"/>
                <w:b/>
                <w:bCs/>
                <w:color w:val="000000"/>
                <w:sz w:val="18"/>
                <w:szCs w:val="18"/>
                <w:lang w:val="es-ES"/>
              </w:rPr>
            </w:pPr>
            <w:r w:rsidRPr="00D24EFD">
              <w:rPr>
                <w:rFonts w:ascii="Arial" w:eastAsia="Times New Roman" w:hAnsi="Arial" w:cs="Arial"/>
                <w:b/>
                <w:bCs/>
                <w:color w:val="000000"/>
                <w:sz w:val="18"/>
                <w:szCs w:val="18"/>
                <w:lang w:val="es-ES"/>
              </w:rPr>
              <w:t>(838.430,13)</w:t>
            </w:r>
          </w:p>
        </w:tc>
      </w:tr>
      <w:tr w:rsidR="009B5533" w:rsidRPr="009B5533" w14:paraId="1F7B67EF" w14:textId="77777777" w:rsidTr="00D9530C">
        <w:trPr>
          <w:trHeight w:val="227"/>
          <w:jc w:val="center"/>
        </w:trPr>
        <w:tc>
          <w:tcPr>
            <w:tcW w:w="5032" w:type="dxa"/>
            <w:tcBorders>
              <w:top w:val="nil"/>
              <w:left w:val="nil"/>
              <w:right w:val="nil"/>
            </w:tcBorders>
            <w:shd w:val="clear" w:color="auto" w:fill="auto"/>
            <w:noWrap/>
            <w:vAlign w:val="center"/>
            <w:hideMark/>
          </w:tcPr>
          <w:p w14:paraId="71317B74" w14:textId="77777777" w:rsidR="009B5533" w:rsidRPr="00D24EFD" w:rsidRDefault="009B5533" w:rsidP="009B5533">
            <w:pPr>
              <w:ind w:left="0"/>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Efectivo o equivalentes al comienzo del ejercicio</w:t>
            </w:r>
          </w:p>
        </w:tc>
        <w:tc>
          <w:tcPr>
            <w:tcW w:w="850" w:type="dxa"/>
            <w:tcBorders>
              <w:top w:val="nil"/>
              <w:left w:val="nil"/>
              <w:right w:val="nil"/>
            </w:tcBorders>
            <w:shd w:val="clear" w:color="auto" w:fill="auto"/>
            <w:noWrap/>
            <w:vAlign w:val="center"/>
            <w:hideMark/>
          </w:tcPr>
          <w:p w14:paraId="125A09DA" w14:textId="77777777" w:rsidR="009B5533" w:rsidRPr="00D24EFD" w:rsidRDefault="009B5533" w:rsidP="009B5533">
            <w:pPr>
              <w:ind w:left="0"/>
              <w:rPr>
                <w:rFonts w:ascii="Arial" w:eastAsia="Times New Roman" w:hAnsi="Arial" w:cs="Arial"/>
                <w:color w:val="000000"/>
                <w:sz w:val="18"/>
                <w:szCs w:val="18"/>
                <w:lang w:val="es-ES"/>
              </w:rPr>
            </w:pPr>
          </w:p>
        </w:tc>
        <w:tc>
          <w:tcPr>
            <w:tcW w:w="1418" w:type="dxa"/>
            <w:tcBorders>
              <w:top w:val="nil"/>
              <w:left w:val="nil"/>
              <w:right w:val="nil"/>
            </w:tcBorders>
            <w:shd w:val="clear" w:color="auto" w:fill="auto"/>
            <w:noWrap/>
            <w:vAlign w:val="center"/>
            <w:hideMark/>
          </w:tcPr>
          <w:p w14:paraId="2338BBA6"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646.771,67</w:t>
            </w:r>
          </w:p>
        </w:tc>
        <w:tc>
          <w:tcPr>
            <w:tcW w:w="1344" w:type="dxa"/>
            <w:tcBorders>
              <w:top w:val="nil"/>
              <w:left w:val="nil"/>
              <w:right w:val="nil"/>
            </w:tcBorders>
            <w:shd w:val="clear" w:color="auto" w:fill="auto"/>
            <w:noWrap/>
            <w:vAlign w:val="center"/>
            <w:hideMark/>
          </w:tcPr>
          <w:p w14:paraId="5283A5C5" w14:textId="77777777" w:rsidR="009B5533" w:rsidRPr="00D24EFD" w:rsidRDefault="009B5533" w:rsidP="009B5533">
            <w:pPr>
              <w:ind w:left="0"/>
              <w:jc w:val="right"/>
              <w:rPr>
                <w:rFonts w:ascii="Arial" w:eastAsia="Times New Roman" w:hAnsi="Arial" w:cs="Arial"/>
                <w:color w:val="000000"/>
                <w:sz w:val="18"/>
                <w:szCs w:val="18"/>
                <w:lang w:val="es-ES"/>
              </w:rPr>
            </w:pPr>
            <w:r w:rsidRPr="00D24EFD">
              <w:rPr>
                <w:rFonts w:ascii="Arial" w:eastAsia="Times New Roman" w:hAnsi="Arial" w:cs="Arial"/>
                <w:color w:val="000000"/>
                <w:sz w:val="18"/>
                <w:szCs w:val="18"/>
                <w:lang w:val="es-ES"/>
              </w:rPr>
              <w:t>1.485.201,80</w:t>
            </w:r>
          </w:p>
        </w:tc>
      </w:tr>
      <w:tr w:rsidR="009B5533" w:rsidRPr="009B5533" w14:paraId="6DAFD5FB" w14:textId="77777777" w:rsidTr="00D9530C">
        <w:trPr>
          <w:trHeight w:val="227"/>
          <w:jc w:val="center"/>
        </w:trPr>
        <w:tc>
          <w:tcPr>
            <w:tcW w:w="5032" w:type="dxa"/>
            <w:tcBorders>
              <w:top w:val="nil"/>
              <w:left w:val="nil"/>
              <w:bottom w:val="single" w:sz="4" w:space="0" w:color="auto"/>
              <w:right w:val="nil"/>
            </w:tcBorders>
            <w:shd w:val="clear" w:color="auto" w:fill="auto"/>
            <w:noWrap/>
            <w:vAlign w:val="center"/>
            <w:hideMark/>
          </w:tcPr>
          <w:p w14:paraId="5C4F0ED8" w14:textId="77777777" w:rsidR="009B5533" w:rsidRPr="009B5533" w:rsidRDefault="009B5533" w:rsidP="009B5533">
            <w:pPr>
              <w:ind w:left="0"/>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Efectivo o equivalentes al final del ejercicio</w:t>
            </w:r>
          </w:p>
        </w:tc>
        <w:tc>
          <w:tcPr>
            <w:tcW w:w="850" w:type="dxa"/>
            <w:tcBorders>
              <w:top w:val="nil"/>
              <w:left w:val="nil"/>
              <w:bottom w:val="single" w:sz="4" w:space="0" w:color="auto"/>
              <w:right w:val="nil"/>
            </w:tcBorders>
            <w:shd w:val="clear" w:color="auto" w:fill="auto"/>
            <w:noWrap/>
            <w:vAlign w:val="center"/>
            <w:hideMark/>
          </w:tcPr>
          <w:p w14:paraId="5FF95832" w14:textId="77777777" w:rsidR="009B5533" w:rsidRPr="009B5533" w:rsidRDefault="009B5533" w:rsidP="009B5533">
            <w:pPr>
              <w:ind w:left="0"/>
              <w:rPr>
                <w:rFonts w:ascii="Arial" w:eastAsia="Times New Roman" w:hAnsi="Arial" w:cs="Arial"/>
                <w:color w:val="000000"/>
                <w:sz w:val="18"/>
                <w:szCs w:val="18"/>
                <w:lang w:val="es-ES"/>
              </w:rPr>
            </w:pPr>
          </w:p>
        </w:tc>
        <w:tc>
          <w:tcPr>
            <w:tcW w:w="1418" w:type="dxa"/>
            <w:tcBorders>
              <w:top w:val="nil"/>
              <w:left w:val="nil"/>
              <w:bottom w:val="single" w:sz="4" w:space="0" w:color="auto"/>
              <w:right w:val="nil"/>
            </w:tcBorders>
            <w:shd w:val="clear" w:color="auto" w:fill="auto"/>
            <w:noWrap/>
            <w:vAlign w:val="center"/>
            <w:hideMark/>
          </w:tcPr>
          <w:p w14:paraId="7BB96D4C" w14:textId="77777777" w:rsidR="009B5533" w:rsidRPr="00D9530C" w:rsidRDefault="009B5533" w:rsidP="009B5533">
            <w:pPr>
              <w:ind w:left="0"/>
              <w:jc w:val="right"/>
              <w:rPr>
                <w:rFonts w:ascii="Arial" w:eastAsia="Times New Roman" w:hAnsi="Arial" w:cs="Arial"/>
                <w:color w:val="000000"/>
                <w:sz w:val="18"/>
                <w:szCs w:val="18"/>
                <w:lang w:val="es-ES"/>
              </w:rPr>
            </w:pPr>
            <w:r w:rsidRPr="00D9530C">
              <w:rPr>
                <w:rFonts w:ascii="Arial" w:eastAsia="Times New Roman" w:hAnsi="Arial" w:cs="Arial"/>
                <w:color w:val="000000"/>
                <w:sz w:val="18"/>
                <w:szCs w:val="18"/>
                <w:lang w:val="es-ES"/>
              </w:rPr>
              <w:t>870.791,15</w:t>
            </w:r>
          </w:p>
        </w:tc>
        <w:tc>
          <w:tcPr>
            <w:tcW w:w="1344" w:type="dxa"/>
            <w:tcBorders>
              <w:top w:val="nil"/>
              <w:left w:val="nil"/>
              <w:bottom w:val="single" w:sz="4" w:space="0" w:color="auto"/>
              <w:right w:val="nil"/>
            </w:tcBorders>
            <w:shd w:val="clear" w:color="auto" w:fill="auto"/>
            <w:noWrap/>
            <w:vAlign w:val="center"/>
            <w:hideMark/>
          </w:tcPr>
          <w:p w14:paraId="13A2F579" w14:textId="77777777" w:rsidR="009B5533" w:rsidRPr="00D9530C" w:rsidRDefault="009B5533" w:rsidP="009B5533">
            <w:pPr>
              <w:ind w:left="0"/>
              <w:jc w:val="right"/>
              <w:rPr>
                <w:rFonts w:ascii="Arial" w:eastAsia="Times New Roman" w:hAnsi="Arial" w:cs="Arial"/>
                <w:color w:val="000000"/>
                <w:sz w:val="18"/>
                <w:szCs w:val="18"/>
                <w:lang w:val="es-ES"/>
              </w:rPr>
            </w:pPr>
            <w:r w:rsidRPr="00D9530C">
              <w:rPr>
                <w:rFonts w:ascii="Arial" w:eastAsia="Times New Roman" w:hAnsi="Arial" w:cs="Arial"/>
                <w:color w:val="000000"/>
                <w:sz w:val="18"/>
                <w:szCs w:val="18"/>
                <w:lang w:val="es-ES"/>
              </w:rPr>
              <w:t>646.771,67</w:t>
            </w:r>
          </w:p>
        </w:tc>
      </w:tr>
    </w:tbl>
    <w:p w14:paraId="0DB0F2C7" w14:textId="77777777" w:rsidR="00C15B32" w:rsidRDefault="00C15B32" w:rsidP="00C15B3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i/>
          <w:iCs/>
          <w:sz w:val="16"/>
          <w:szCs w:val="18"/>
        </w:rPr>
      </w:pPr>
    </w:p>
    <w:p w14:paraId="585E61AE" w14:textId="77777777" w:rsidR="00C75B0F" w:rsidRPr="002932A1" w:rsidRDefault="00C75B0F" w:rsidP="00D9530C">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before="60"/>
        <w:jc w:val="both"/>
        <w:outlineLvl w:val="0"/>
        <w:rPr>
          <w:rFonts w:ascii="Arial" w:hAnsi="Arial" w:cs="Arial"/>
          <w:b/>
          <w:snapToGrid w:val="0"/>
          <w:color w:val="000000"/>
          <w:sz w:val="18"/>
        </w:rPr>
      </w:pPr>
      <w:r w:rsidRPr="002932A1">
        <w:rPr>
          <w:rFonts w:ascii="Arial" w:hAnsi="Arial" w:cs="Arial"/>
          <w:i/>
          <w:iCs/>
          <w:sz w:val="16"/>
          <w:szCs w:val="18"/>
        </w:rPr>
        <w:t>Las Cuentas Anuales de la Sociedad, que forman u</w:t>
      </w:r>
      <w:r w:rsidR="001942FB">
        <w:rPr>
          <w:rFonts w:ascii="Arial" w:hAnsi="Arial" w:cs="Arial"/>
          <w:i/>
          <w:iCs/>
          <w:sz w:val="16"/>
          <w:szCs w:val="18"/>
        </w:rPr>
        <w:t>na sola unidad, comprenden este Estado de Flujos de Efectivo, el Balance</w:t>
      </w:r>
      <w:r w:rsidRPr="002932A1">
        <w:rPr>
          <w:rFonts w:ascii="Arial" w:hAnsi="Arial" w:cs="Arial"/>
          <w:i/>
          <w:iCs/>
          <w:sz w:val="16"/>
          <w:szCs w:val="18"/>
        </w:rPr>
        <w:t>, las Cuentas de Pérdidas y Ganancias, el Estado de Cambios en el Patrimonio</w:t>
      </w:r>
      <w:r w:rsidR="001942FB">
        <w:rPr>
          <w:rFonts w:ascii="Arial" w:hAnsi="Arial" w:cs="Arial"/>
          <w:i/>
          <w:iCs/>
          <w:sz w:val="16"/>
          <w:szCs w:val="18"/>
        </w:rPr>
        <w:t xml:space="preserve"> Neto</w:t>
      </w:r>
      <w:r w:rsidRPr="002932A1">
        <w:rPr>
          <w:rFonts w:ascii="Arial" w:hAnsi="Arial" w:cs="Arial"/>
          <w:i/>
          <w:iCs/>
          <w:sz w:val="16"/>
          <w:szCs w:val="18"/>
        </w:rPr>
        <w:t xml:space="preserve"> adjuntos y la Memoria Anual adjunta que consta </w:t>
      </w:r>
      <w:r w:rsidR="00CC246F">
        <w:rPr>
          <w:rFonts w:ascii="Arial" w:hAnsi="Arial" w:cs="Arial"/>
          <w:i/>
          <w:iCs/>
          <w:sz w:val="16"/>
          <w:szCs w:val="18"/>
        </w:rPr>
        <w:t>de 19</w:t>
      </w:r>
      <w:r w:rsidRPr="002932A1">
        <w:rPr>
          <w:rFonts w:ascii="Arial" w:hAnsi="Arial" w:cs="Arial"/>
          <w:i/>
          <w:iCs/>
          <w:sz w:val="16"/>
          <w:szCs w:val="18"/>
        </w:rPr>
        <w:t xml:space="preserve"> Notas</w:t>
      </w:r>
    </w:p>
    <w:p w14:paraId="37D6428D" w14:textId="77777777" w:rsidR="00D9530C" w:rsidRPr="00D9530C" w:rsidRDefault="00D9530C" w:rsidP="00D9530C">
      <w:pPr>
        <w:jc w:val="center"/>
        <w:rPr>
          <w:rFonts w:ascii="Arial" w:hAnsi="Arial" w:cs="Arial"/>
          <w:b/>
          <w:sz w:val="28"/>
          <w:szCs w:val="28"/>
        </w:rPr>
      </w:pPr>
      <w:r>
        <w:rPr>
          <w:rFonts w:ascii="Arial" w:hAnsi="Arial" w:cs="Arial"/>
          <w:sz w:val="20"/>
        </w:rPr>
        <w:br w:type="page"/>
      </w:r>
      <w:r w:rsidRPr="00D9530C">
        <w:rPr>
          <w:rFonts w:ascii="Arial" w:hAnsi="Arial" w:cs="Arial"/>
          <w:b/>
          <w:sz w:val="28"/>
          <w:szCs w:val="28"/>
        </w:rPr>
        <w:lastRenderedPageBreak/>
        <w:t>PROMOTUR, S.A.</w:t>
      </w:r>
    </w:p>
    <w:p w14:paraId="31C3FC1B" w14:textId="77777777" w:rsidR="00D9530C" w:rsidRPr="00D9530C" w:rsidRDefault="00D9530C" w:rsidP="00D9530C">
      <w:pPr>
        <w:jc w:val="center"/>
        <w:rPr>
          <w:rFonts w:ascii="Arial" w:hAnsi="Arial" w:cs="Arial"/>
          <w:b/>
          <w:sz w:val="28"/>
          <w:szCs w:val="28"/>
        </w:rPr>
      </w:pPr>
    </w:p>
    <w:p w14:paraId="46AB6C54" w14:textId="77777777" w:rsidR="00C75B0F" w:rsidRPr="00D9530C" w:rsidRDefault="00D9530C" w:rsidP="00D9530C">
      <w:pPr>
        <w:jc w:val="center"/>
        <w:rPr>
          <w:rFonts w:ascii="Arial" w:hAnsi="Arial" w:cs="Arial"/>
          <w:b/>
          <w:sz w:val="28"/>
          <w:szCs w:val="28"/>
        </w:rPr>
      </w:pPr>
      <w:r w:rsidRPr="00D9530C">
        <w:rPr>
          <w:rFonts w:ascii="Arial" w:hAnsi="Arial" w:cs="Arial"/>
          <w:b/>
          <w:sz w:val="28"/>
          <w:szCs w:val="28"/>
        </w:rPr>
        <w:t>Memoria del Ejercicio 2016</w:t>
      </w:r>
    </w:p>
    <w:p w14:paraId="3967A829" w14:textId="77777777" w:rsidR="00C75B0F" w:rsidRDefault="00C75B0F" w:rsidP="00C75B0F">
      <w:pPr>
        <w:rPr>
          <w:rFonts w:ascii="Arial" w:hAnsi="Arial" w:cs="Arial"/>
          <w:sz w:val="20"/>
        </w:rPr>
      </w:pPr>
    </w:p>
    <w:p w14:paraId="58AAF7F9" w14:textId="77777777" w:rsidR="00070E05" w:rsidRDefault="00070E05" w:rsidP="00C75B0F">
      <w:pPr>
        <w:rPr>
          <w:rFonts w:ascii="Arial" w:hAnsi="Arial" w:cs="Arial"/>
          <w:sz w:val="20"/>
        </w:rPr>
      </w:pPr>
    </w:p>
    <w:p w14:paraId="31F7E572" w14:textId="77777777" w:rsidR="001B706F" w:rsidRPr="00070E05" w:rsidRDefault="001B706F" w:rsidP="00D9530C">
      <w:pPr>
        <w:widowControl w:val="0"/>
        <w:numPr>
          <w:ilvl w:val="0"/>
          <w:numId w:val="5"/>
        </w:numPr>
        <w:tabs>
          <w:tab w:val="clear" w:pos="644"/>
        </w:tabs>
        <w:ind w:left="284" w:hanging="284"/>
        <w:rPr>
          <w:rFonts w:ascii="Arial" w:hAnsi="Arial" w:cs="Arial"/>
          <w:b/>
          <w:snapToGrid w:val="0"/>
          <w:color w:val="000000"/>
          <w:sz w:val="22"/>
          <w:szCs w:val="22"/>
        </w:rPr>
      </w:pPr>
      <w:r w:rsidRPr="00070E05">
        <w:rPr>
          <w:rFonts w:ascii="Arial" w:hAnsi="Arial" w:cs="Arial"/>
          <w:b/>
          <w:snapToGrid w:val="0"/>
          <w:color w:val="000000"/>
          <w:sz w:val="22"/>
          <w:szCs w:val="22"/>
        </w:rPr>
        <w:t>Información general</w:t>
      </w:r>
    </w:p>
    <w:p w14:paraId="0E2A2607" w14:textId="77777777" w:rsidR="001B706F" w:rsidRPr="00B1079A" w:rsidRDefault="001B706F" w:rsidP="00D9530C">
      <w:pPr>
        <w:widowControl w:val="0"/>
        <w:spacing w:before="120"/>
        <w:ind w:left="0"/>
        <w:jc w:val="both"/>
        <w:rPr>
          <w:rFonts w:ascii="Arial" w:hAnsi="Arial" w:cs="Arial"/>
          <w:snapToGrid w:val="0"/>
          <w:color w:val="000000"/>
          <w:sz w:val="20"/>
          <w:szCs w:val="22"/>
        </w:rPr>
      </w:pPr>
      <w:r w:rsidRPr="00B1079A">
        <w:rPr>
          <w:rFonts w:ascii="Arial" w:hAnsi="Arial" w:cs="Arial"/>
          <w:snapToGrid w:val="0"/>
          <w:color w:val="000000"/>
          <w:sz w:val="20"/>
          <w:szCs w:val="22"/>
        </w:rPr>
        <w:t xml:space="preserve">El Gobierno de Canarias, en sesión celebrada el día 21 de diciembre de 2004, acordó constituir </w:t>
      </w:r>
      <w:smartTag w:uri="urn:schemas-microsoft-com:office:smarttags" w:element="PersonName">
        <w:smartTagPr>
          <w:attr w:name="ProductID" w:val="la Empresa P￺blica"/>
        </w:smartTagPr>
        <w:r w:rsidRPr="00B1079A">
          <w:rPr>
            <w:rFonts w:ascii="Arial" w:hAnsi="Arial" w:cs="Arial"/>
            <w:snapToGrid w:val="0"/>
            <w:color w:val="000000"/>
            <w:sz w:val="20"/>
            <w:szCs w:val="22"/>
          </w:rPr>
          <w:t>la Empresa Pública</w:t>
        </w:r>
      </w:smartTag>
      <w:r w:rsidRPr="00B1079A">
        <w:rPr>
          <w:rFonts w:ascii="Arial" w:hAnsi="Arial" w:cs="Arial"/>
          <w:snapToGrid w:val="0"/>
          <w:color w:val="000000"/>
          <w:sz w:val="20"/>
          <w:szCs w:val="22"/>
        </w:rPr>
        <w:t xml:space="preserve">, Promotur Turismo Canarias, S.A., Sociedad Unipersonal, con un capital social inicial de 600.000,00 euros, suscrito íntegramente por </w:t>
      </w:r>
      <w:smartTag w:uri="urn:schemas-microsoft-com:office:smarttags" w:element="PersonName">
        <w:smartTagPr>
          <w:attr w:name="ProductID" w:val="la Comunidad Aut￳noma"/>
        </w:smartTagPr>
        <w:r w:rsidRPr="00B1079A">
          <w:rPr>
            <w:rFonts w:ascii="Arial" w:hAnsi="Arial" w:cs="Arial"/>
            <w:snapToGrid w:val="0"/>
            <w:color w:val="000000"/>
            <w:sz w:val="20"/>
            <w:szCs w:val="22"/>
          </w:rPr>
          <w:t>la Comunidad Autónoma</w:t>
        </w:r>
      </w:smartTag>
      <w:r w:rsidRPr="00B1079A">
        <w:rPr>
          <w:rFonts w:ascii="Arial" w:hAnsi="Arial" w:cs="Arial"/>
          <w:snapToGrid w:val="0"/>
          <w:color w:val="000000"/>
          <w:sz w:val="20"/>
          <w:szCs w:val="22"/>
        </w:rPr>
        <w:t xml:space="preserve"> de Canarias, y quedando la misma adscrita a </w:t>
      </w:r>
      <w:r w:rsidR="00561D59">
        <w:rPr>
          <w:rFonts w:ascii="Arial" w:hAnsi="Arial" w:cs="Arial"/>
          <w:snapToGrid w:val="0"/>
          <w:color w:val="000000"/>
          <w:sz w:val="20"/>
          <w:szCs w:val="22"/>
        </w:rPr>
        <w:t xml:space="preserve">la </w:t>
      </w:r>
      <w:r w:rsidR="00561D59" w:rsidRPr="004F1978">
        <w:rPr>
          <w:rFonts w:ascii="Arial" w:hAnsi="Arial" w:cs="Arial"/>
          <w:snapToGrid w:val="0"/>
          <w:color w:val="000000"/>
          <w:sz w:val="20"/>
          <w:szCs w:val="22"/>
        </w:rPr>
        <w:t>Consejería de Turismo, Cultura y Deportes</w:t>
      </w:r>
      <w:r w:rsidRPr="004F1978">
        <w:rPr>
          <w:rFonts w:ascii="Arial" w:hAnsi="Arial" w:cs="Arial"/>
          <w:snapToGrid w:val="0"/>
          <w:color w:val="000000"/>
          <w:sz w:val="20"/>
          <w:szCs w:val="22"/>
        </w:rPr>
        <w:t>.</w:t>
      </w:r>
    </w:p>
    <w:p w14:paraId="02018555" w14:textId="77777777" w:rsidR="001B706F" w:rsidRPr="00B1079A" w:rsidRDefault="001B706F" w:rsidP="00D9530C">
      <w:pPr>
        <w:widowControl w:val="0"/>
        <w:spacing w:before="120"/>
        <w:ind w:left="0"/>
        <w:jc w:val="both"/>
        <w:rPr>
          <w:rFonts w:ascii="Arial" w:hAnsi="Arial" w:cs="Arial"/>
          <w:snapToGrid w:val="0"/>
          <w:color w:val="000000"/>
          <w:sz w:val="20"/>
          <w:szCs w:val="22"/>
        </w:rPr>
      </w:pPr>
      <w:r w:rsidRPr="00B1079A">
        <w:rPr>
          <w:rFonts w:ascii="Arial" w:hAnsi="Arial" w:cs="Arial"/>
          <w:snapToGrid w:val="0"/>
          <w:color w:val="000000"/>
          <w:sz w:val="20"/>
          <w:szCs w:val="22"/>
        </w:rPr>
        <w:t>Promotur Turismo Canarias, S.A. (en adelante</w:t>
      </w:r>
      <w:r w:rsidR="00E95BFE" w:rsidRPr="00B1079A">
        <w:rPr>
          <w:rFonts w:ascii="Arial" w:hAnsi="Arial" w:cs="Arial"/>
          <w:snapToGrid w:val="0"/>
          <w:color w:val="000000"/>
          <w:sz w:val="20"/>
          <w:szCs w:val="22"/>
        </w:rPr>
        <w:t xml:space="preserve"> también Promotur o</w:t>
      </w:r>
      <w:r w:rsidRPr="00B1079A">
        <w:rPr>
          <w:rFonts w:ascii="Arial" w:hAnsi="Arial" w:cs="Arial"/>
          <w:snapToGrid w:val="0"/>
          <w:color w:val="000000"/>
          <w:sz w:val="20"/>
          <w:szCs w:val="22"/>
        </w:rPr>
        <w:t xml:space="preserve"> la Sociedad) se constituyó por tiempo indefinido ante el Notario D. Juan Alfonso Cabello Cascajo, el 11 de marzo de 2005, y figura inscrita en el </w:t>
      </w:r>
      <w:smartTag w:uri="urn:schemas-microsoft-com:office:smarttags" w:element="PersonName">
        <w:smartTagPr>
          <w:attr w:name="ProductID" w:val="Registro Mercantil"/>
        </w:smartTagPr>
        <w:r w:rsidRPr="00B1079A">
          <w:rPr>
            <w:rFonts w:ascii="Arial" w:hAnsi="Arial" w:cs="Arial"/>
            <w:snapToGrid w:val="0"/>
            <w:color w:val="000000"/>
            <w:sz w:val="20"/>
            <w:szCs w:val="22"/>
          </w:rPr>
          <w:t>Registro Mercantil</w:t>
        </w:r>
      </w:smartTag>
      <w:r w:rsidRPr="00B1079A">
        <w:rPr>
          <w:rFonts w:ascii="Arial" w:hAnsi="Arial" w:cs="Arial"/>
          <w:snapToGrid w:val="0"/>
          <w:color w:val="000000"/>
          <w:sz w:val="20"/>
          <w:szCs w:val="22"/>
        </w:rPr>
        <w:t xml:space="preserve"> de la Provincia de Las Palmas, con fecha 25 de julio de 2005. La Sociedad dio comienzo a sus operaciones el 11 de marzo de 2005. Su domicilio social está situado en </w:t>
      </w:r>
      <w:smartTag w:uri="urn:schemas-microsoft-com:office:smarttags" w:element="PersonName">
        <w:smartTagPr>
          <w:attr w:name="ProductID" w:val="la calle V￭ctor Hugo"/>
        </w:smartTagPr>
        <w:r w:rsidRPr="00B1079A">
          <w:rPr>
            <w:rFonts w:ascii="Arial" w:hAnsi="Arial" w:cs="Arial"/>
            <w:snapToGrid w:val="0"/>
            <w:color w:val="000000"/>
            <w:sz w:val="20"/>
            <w:szCs w:val="22"/>
          </w:rPr>
          <w:t>la calle Víctor Hugo</w:t>
        </w:r>
      </w:smartTag>
      <w:r w:rsidRPr="00B1079A">
        <w:rPr>
          <w:rFonts w:ascii="Arial" w:hAnsi="Arial" w:cs="Arial"/>
          <w:snapToGrid w:val="0"/>
          <w:color w:val="000000"/>
          <w:sz w:val="20"/>
          <w:szCs w:val="22"/>
        </w:rPr>
        <w:t>, n</w:t>
      </w:r>
      <w:r w:rsidR="00D9530C">
        <w:rPr>
          <w:rFonts w:ascii="Arial" w:hAnsi="Arial" w:cs="Arial"/>
          <w:snapToGrid w:val="0"/>
          <w:color w:val="000000"/>
          <w:sz w:val="20"/>
          <w:szCs w:val="22"/>
        </w:rPr>
        <w:t>º</w:t>
      </w:r>
      <w:r w:rsidRPr="00B1079A">
        <w:rPr>
          <w:rFonts w:ascii="Arial" w:hAnsi="Arial" w:cs="Arial"/>
          <w:snapToGrid w:val="0"/>
          <w:color w:val="000000"/>
          <w:sz w:val="20"/>
          <w:szCs w:val="22"/>
        </w:rPr>
        <w:t xml:space="preserve"> 60</w:t>
      </w:r>
      <w:r w:rsidR="00D9530C">
        <w:rPr>
          <w:rFonts w:ascii="Arial" w:hAnsi="Arial" w:cs="Arial"/>
          <w:snapToGrid w:val="0"/>
          <w:color w:val="000000"/>
          <w:sz w:val="20"/>
          <w:szCs w:val="22"/>
        </w:rPr>
        <w:t>,</w:t>
      </w:r>
      <w:r w:rsidRPr="00B1079A">
        <w:rPr>
          <w:rFonts w:ascii="Arial" w:hAnsi="Arial" w:cs="Arial"/>
          <w:snapToGrid w:val="0"/>
          <w:color w:val="000000"/>
          <w:sz w:val="20"/>
          <w:szCs w:val="22"/>
        </w:rPr>
        <w:t xml:space="preserve"> de Las Palmas de Gran Canaria. </w:t>
      </w:r>
    </w:p>
    <w:p w14:paraId="0F64B67E" w14:textId="77777777" w:rsidR="001B706F" w:rsidRPr="00B1079A" w:rsidRDefault="001B706F" w:rsidP="00D9530C">
      <w:pPr>
        <w:widowControl w:val="0"/>
        <w:spacing w:before="120"/>
        <w:ind w:left="0"/>
        <w:jc w:val="both"/>
        <w:rPr>
          <w:rFonts w:ascii="Arial" w:hAnsi="Arial" w:cs="Arial"/>
          <w:snapToGrid w:val="0"/>
          <w:color w:val="000000"/>
          <w:sz w:val="20"/>
          <w:szCs w:val="22"/>
        </w:rPr>
      </w:pPr>
      <w:r w:rsidRPr="00B1079A">
        <w:rPr>
          <w:rFonts w:ascii="Arial" w:hAnsi="Arial" w:cs="Arial"/>
          <w:snapToGrid w:val="0"/>
          <w:color w:val="000000"/>
          <w:sz w:val="20"/>
          <w:szCs w:val="22"/>
        </w:rPr>
        <w:t>La Sociedad tiene por objeto social:</w:t>
      </w:r>
    </w:p>
    <w:p w14:paraId="25B9C47D" w14:textId="77777777" w:rsidR="001B706F" w:rsidRPr="00B1079A" w:rsidRDefault="001B706F" w:rsidP="00D9530C">
      <w:pPr>
        <w:widowControl w:val="0"/>
        <w:spacing w:before="120"/>
        <w:ind w:left="0"/>
        <w:jc w:val="both"/>
        <w:rPr>
          <w:rFonts w:ascii="Arial" w:hAnsi="Arial" w:cs="Arial"/>
          <w:snapToGrid w:val="0"/>
          <w:color w:val="000000"/>
          <w:sz w:val="20"/>
          <w:szCs w:val="22"/>
        </w:rPr>
      </w:pPr>
      <w:r w:rsidRPr="00B1079A">
        <w:rPr>
          <w:rFonts w:ascii="Arial" w:hAnsi="Arial" w:cs="Arial"/>
          <w:snapToGrid w:val="0"/>
          <w:color w:val="000000"/>
          <w:sz w:val="20"/>
          <w:szCs w:val="22"/>
        </w:rPr>
        <w:t>La realización de las actividades relacionadas con el estudio, promoción, fomento, difusión y comercialización de los distintos productos y servicios turísticos de Canarias y potenciación de la oferta turística del archipiélago.</w:t>
      </w:r>
    </w:p>
    <w:p w14:paraId="62B3A92E" w14:textId="77777777" w:rsidR="001B706F" w:rsidRPr="00B1079A" w:rsidRDefault="001B706F" w:rsidP="00D9530C">
      <w:pPr>
        <w:widowControl w:val="0"/>
        <w:spacing w:before="120"/>
        <w:ind w:left="0"/>
        <w:jc w:val="both"/>
        <w:rPr>
          <w:rFonts w:ascii="Arial" w:hAnsi="Arial" w:cs="Arial"/>
          <w:snapToGrid w:val="0"/>
          <w:color w:val="000000"/>
          <w:sz w:val="20"/>
          <w:szCs w:val="22"/>
        </w:rPr>
      </w:pPr>
      <w:r w:rsidRPr="00B1079A">
        <w:rPr>
          <w:rFonts w:ascii="Arial" w:hAnsi="Arial" w:cs="Arial"/>
          <w:snapToGrid w:val="0"/>
          <w:color w:val="000000"/>
          <w:sz w:val="20"/>
          <w:szCs w:val="22"/>
        </w:rPr>
        <w:t>Las actividades integrantes del objeto social podrán ser desarrolladas, total o parcialmente, de modo indirecto, mediante la titularidad de acciones o participaciones mercantiles con objeto idéntico o análogo.</w:t>
      </w:r>
    </w:p>
    <w:p w14:paraId="216E2547" w14:textId="77777777" w:rsidR="001B706F" w:rsidRDefault="001B706F" w:rsidP="00C2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41"/>
        <w:jc w:val="both"/>
        <w:rPr>
          <w:rFonts w:ascii="Arial" w:hAnsi="Arial" w:cs="Arial"/>
          <w:snapToGrid w:val="0"/>
          <w:color w:val="000000"/>
          <w:sz w:val="20"/>
          <w:szCs w:val="22"/>
        </w:rPr>
      </w:pPr>
    </w:p>
    <w:p w14:paraId="1998C6EC" w14:textId="77777777" w:rsidR="00C21ABC" w:rsidRPr="00B1079A" w:rsidRDefault="00C21ABC" w:rsidP="00C2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41"/>
        <w:jc w:val="both"/>
        <w:rPr>
          <w:rFonts w:ascii="Arial" w:hAnsi="Arial" w:cs="Arial"/>
          <w:snapToGrid w:val="0"/>
          <w:color w:val="000000"/>
          <w:sz w:val="20"/>
          <w:szCs w:val="22"/>
        </w:rPr>
      </w:pPr>
    </w:p>
    <w:p w14:paraId="15141312" w14:textId="77777777" w:rsidR="001B706F" w:rsidRPr="00070E05" w:rsidRDefault="001B706F" w:rsidP="00D9530C">
      <w:pPr>
        <w:widowControl w:val="0"/>
        <w:numPr>
          <w:ilvl w:val="0"/>
          <w:numId w:val="5"/>
        </w:numPr>
        <w:tabs>
          <w:tab w:val="clear" w:pos="644"/>
        </w:tabs>
        <w:ind w:left="284" w:hanging="284"/>
        <w:rPr>
          <w:rFonts w:ascii="Arial" w:hAnsi="Arial" w:cs="Arial"/>
          <w:b/>
          <w:snapToGrid w:val="0"/>
          <w:color w:val="000000"/>
          <w:sz w:val="22"/>
          <w:szCs w:val="22"/>
        </w:rPr>
      </w:pPr>
      <w:r w:rsidRPr="00070E05">
        <w:rPr>
          <w:rFonts w:ascii="Arial" w:hAnsi="Arial" w:cs="Arial"/>
          <w:b/>
          <w:snapToGrid w:val="0"/>
          <w:color w:val="000000"/>
          <w:sz w:val="22"/>
          <w:szCs w:val="22"/>
        </w:rPr>
        <w:t>Bases de presentación</w:t>
      </w:r>
    </w:p>
    <w:p w14:paraId="3E2C4A05" w14:textId="77777777" w:rsidR="001B706F" w:rsidRPr="00B1079A" w:rsidRDefault="001B706F" w:rsidP="00C21ABC">
      <w:pPr>
        <w:widowControl w:val="0"/>
        <w:tabs>
          <w:tab w:val="left" w:pos="284"/>
        </w:tabs>
        <w:spacing w:before="200"/>
        <w:ind w:left="0"/>
        <w:rPr>
          <w:rFonts w:ascii="Arial" w:hAnsi="Arial" w:cs="Arial"/>
          <w:snapToGrid w:val="0"/>
          <w:color w:val="000000"/>
          <w:sz w:val="20"/>
          <w:szCs w:val="22"/>
        </w:rPr>
      </w:pPr>
      <w:r w:rsidRPr="00B1079A">
        <w:rPr>
          <w:rFonts w:ascii="Arial" w:hAnsi="Arial" w:cs="Arial"/>
          <w:snapToGrid w:val="0"/>
          <w:color w:val="000000"/>
          <w:sz w:val="20"/>
          <w:szCs w:val="22"/>
        </w:rPr>
        <w:t>a)</w:t>
      </w:r>
      <w:r w:rsidRPr="00B1079A">
        <w:rPr>
          <w:rFonts w:ascii="Arial" w:hAnsi="Arial" w:cs="Arial"/>
          <w:snapToGrid w:val="0"/>
          <w:color w:val="000000"/>
          <w:sz w:val="20"/>
          <w:szCs w:val="22"/>
        </w:rPr>
        <w:tab/>
      </w:r>
      <w:r w:rsidRPr="00B1079A">
        <w:rPr>
          <w:rFonts w:ascii="Arial" w:hAnsi="Arial" w:cs="Arial"/>
          <w:snapToGrid w:val="0"/>
          <w:color w:val="000000"/>
          <w:sz w:val="20"/>
          <w:szCs w:val="22"/>
          <w:u w:val="single"/>
        </w:rPr>
        <w:t>Imagen fiel</w:t>
      </w:r>
    </w:p>
    <w:p w14:paraId="4420694C" w14:textId="77777777" w:rsidR="001B706F" w:rsidRPr="00B1079A" w:rsidRDefault="001B706F" w:rsidP="00C21AB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napToGrid w:val="0"/>
          <w:color w:val="000000"/>
          <w:sz w:val="20"/>
          <w:szCs w:val="22"/>
        </w:rPr>
      </w:pPr>
      <w:r w:rsidRPr="00B1079A">
        <w:rPr>
          <w:rFonts w:ascii="Arial" w:hAnsi="Arial" w:cs="Arial"/>
          <w:snapToGrid w:val="0"/>
          <w:color w:val="000000"/>
          <w:sz w:val="20"/>
          <w:szCs w:val="22"/>
        </w:rPr>
        <w:t>Las cuentas anuales se han preparado a partir de los registros contables de la Sociedad y se presentan de acuerdo con la legislación mercantil vigente y con las normas establecidas en el Plan General de Contabilidad aprobado mediante Real Decreto 1514/2007</w:t>
      </w:r>
      <w:r w:rsidR="00FF4360" w:rsidRPr="00B1079A">
        <w:rPr>
          <w:rFonts w:ascii="Arial" w:hAnsi="Arial" w:cs="Arial"/>
          <w:snapToGrid w:val="0"/>
          <w:color w:val="000000"/>
          <w:sz w:val="20"/>
          <w:szCs w:val="22"/>
        </w:rPr>
        <w:t xml:space="preserve"> y las modificaciones incorporadas a éste mediante RD 1159/2010</w:t>
      </w:r>
      <w:r w:rsidRPr="00B1079A">
        <w:rPr>
          <w:rFonts w:ascii="Arial" w:hAnsi="Arial" w:cs="Arial"/>
          <w:snapToGrid w:val="0"/>
          <w:color w:val="000000"/>
          <w:sz w:val="20"/>
          <w:szCs w:val="22"/>
        </w:rPr>
        <w:t>, con objeto de mostrar la imagen fiel del patrimonio, de la situación financiera y de los resultados de la Sociedad, así como la veracidad de los flujos de efectivo incorporados en el estado de flujos de efectivo.</w:t>
      </w:r>
    </w:p>
    <w:p w14:paraId="2A746D64" w14:textId="77777777" w:rsidR="001B706F" w:rsidRPr="00C21ABC" w:rsidRDefault="001B706F" w:rsidP="00C21ABC">
      <w:pPr>
        <w:widowControl w:val="0"/>
        <w:tabs>
          <w:tab w:val="left" w:pos="284"/>
        </w:tabs>
        <w:spacing w:before="200"/>
        <w:ind w:left="0"/>
        <w:rPr>
          <w:rFonts w:ascii="Arial" w:hAnsi="Arial" w:cs="Arial"/>
          <w:snapToGrid w:val="0"/>
          <w:color w:val="000000"/>
          <w:sz w:val="20"/>
          <w:szCs w:val="22"/>
        </w:rPr>
      </w:pPr>
      <w:r w:rsidRPr="00C21ABC">
        <w:rPr>
          <w:rFonts w:ascii="Arial" w:hAnsi="Arial" w:cs="Arial"/>
          <w:snapToGrid w:val="0"/>
          <w:color w:val="000000"/>
          <w:sz w:val="20"/>
          <w:szCs w:val="22"/>
        </w:rPr>
        <w:t>b)</w:t>
      </w:r>
      <w:r w:rsidRPr="00C21ABC">
        <w:rPr>
          <w:rFonts w:ascii="Arial" w:hAnsi="Arial" w:cs="Arial"/>
          <w:snapToGrid w:val="0"/>
          <w:color w:val="000000"/>
          <w:sz w:val="20"/>
          <w:szCs w:val="22"/>
        </w:rPr>
        <w:tab/>
      </w:r>
      <w:r w:rsidRPr="00C21ABC">
        <w:rPr>
          <w:rFonts w:ascii="Arial" w:hAnsi="Arial" w:cs="Arial"/>
          <w:snapToGrid w:val="0"/>
          <w:color w:val="000000"/>
          <w:sz w:val="20"/>
          <w:szCs w:val="22"/>
          <w:u w:val="single"/>
        </w:rPr>
        <w:t>Aspectos críticos de la valoración y estimación de la incertidumbre</w:t>
      </w:r>
    </w:p>
    <w:p w14:paraId="4F955491" w14:textId="77777777" w:rsidR="001B706F" w:rsidRPr="00B1079A" w:rsidRDefault="001B706F" w:rsidP="00C21ABC">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ind w:left="284"/>
        <w:jc w:val="both"/>
        <w:textAlignment w:val="auto"/>
        <w:rPr>
          <w:rFonts w:cs="Arial"/>
          <w:noProof w:val="0"/>
          <w:snapToGrid w:val="0"/>
          <w:sz w:val="20"/>
          <w:szCs w:val="22"/>
        </w:rPr>
      </w:pPr>
      <w:r w:rsidRPr="00B1079A">
        <w:rPr>
          <w:rFonts w:cs="Arial"/>
          <w:noProof w:val="0"/>
          <w:snapToGrid w:val="0"/>
          <w:sz w:val="20"/>
          <w:szCs w:val="22"/>
        </w:rPr>
        <w:t>La preparación de las cuentas anuales exige el uso por parte de la Sociedad de ciertas estimaciones y juicios en relación con el futuro que se evalúan continuamente y se basan en la experiencia histórica y otros factores, incluidas las expectativas de sucesos futuros que se creen razonables bajo las circunstancias.</w:t>
      </w:r>
    </w:p>
    <w:p w14:paraId="2EDA2434" w14:textId="77777777" w:rsidR="00F634AF" w:rsidRPr="00C21ABC" w:rsidRDefault="00070E05" w:rsidP="00C21ABC">
      <w:pPr>
        <w:widowControl w:val="0"/>
        <w:tabs>
          <w:tab w:val="left" w:pos="284"/>
        </w:tabs>
        <w:spacing w:before="200"/>
        <w:ind w:left="0"/>
        <w:rPr>
          <w:rFonts w:ascii="Arial" w:hAnsi="Arial" w:cs="Arial"/>
          <w:snapToGrid w:val="0"/>
          <w:color w:val="000000"/>
          <w:sz w:val="20"/>
          <w:szCs w:val="22"/>
        </w:rPr>
      </w:pPr>
      <w:r w:rsidRPr="00C21ABC">
        <w:rPr>
          <w:rFonts w:ascii="Arial" w:hAnsi="Arial" w:cs="Arial"/>
          <w:snapToGrid w:val="0"/>
          <w:color w:val="000000"/>
          <w:sz w:val="20"/>
          <w:szCs w:val="22"/>
        </w:rPr>
        <w:t>c)</w:t>
      </w:r>
      <w:r w:rsidRPr="00C21ABC">
        <w:rPr>
          <w:rFonts w:ascii="Arial" w:hAnsi="Arial" w:cs="Arial"/>
          <w:snapToGrid w:val="0"/>
          <w:color w:val="000000"/>
          <w:sz w:val="20"/>
          <w:szCs w:val="22"/>
        </w:rPr>
        <w:tab/>
      </w:r>
      <w:r w:rsidR="00F634AF" w:rsidRPr="00C21ABC">
        <w:rPr>
          <w:rFonts w:ascii="Arial" w:hAnsi="Arial" w:cs="Arial"/>
          <w:snapToGrid w:val="0"/>
          <w:color w:val="000000"/>
          <w:sz w:val="20"/>
          <w:szCs w:val="22"/>
          <w:u w:val="single"/>
        </w:rPr>
        <w:t>Vidas útiles de los elementos de inmovilizado material</w:t>
      </w:r>
    </w:p>
    <w:p w14:paraId="01ABBD74" w14:textId="77777777" w:rsidR="00F634AF" w:rsidRPr="008047A7" w:rsidRDefault="00F634AF" w:rsidP="00C21ABC">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ind w:left="284"/>
        <w:jc w:val="both"/>
        <w:textAlignment w:val="auto"/>
        <w:rPr>
          <w:rFonts w:cs="Arial"/>
          <w:noProof w:val="0"/>
          <w:snapToGrid w:val="0"/>
          <w:sz w:val="20"/>
          <w:u w:val="single"/>
        </w:rPr>
      </w:pPr>
      <w:r w:rsidRPr="008047A7">
        <w:rPr>
          <w:rFonts w:cs="Arial"/>
          <w:noProof w:val="0"/>
          <w:snapToGrid w:val="0"/>
          <w:sz w:val="20"/>
        </w:rPr>
        <w:t>La dirección de la Sociedad determina las vidas útiles estimadas de los elementos de inmovilizado material, con excepción de los terrenos que no se amortizan, calculando la amortización sistemáticamente por el método lineal en función de dicha vida útil estimada, atendiendo a la depreciación efectivamente sufrida por su funcionamiento, uso y disfrute.</w:t>
      </w:r>
    </w:p>
    <w:p w14:paraId="348FC775" w14:textId="77777777" w:rsidR="001B706F" w:rsidRPr="00C21ABC" w:rsidRDefault="00673F28" w:rsidP="00C21ABC">
      <w:pPr>
        <w:widowControl w:val="0"/>
        <w:tabs>
          <w:tab w:val="left" w:pos="284"/>
        </w:tabs>
        <w:spacing w:before="200"/>
        <w:ind w:left="0"/>
        <w:rPr>
          <w:rFonts w:ascii="Arial" w:hAnsi="Arial" w:cs="Arial"/>
          <w:snapToGrid w:val="0"/>
          <w:color w:val="000000"/>
          <w:sz w:val="20"/>
          <w:szCs w:val="22"/>
        </w:rPr>
      </w:pPr>
      <w:r w:rsidRPr="00C21ABC">
        <w:rPr>
          <w:rFonts w:ascii="Arial" w:hAnsi="Arial" w:cs="Arial"/>
          <w:snapToGrid w:val="0"/>
          <w:color w:val="000000"/>
          <w:sz w:val="20"/>
          <w:szCs w:val="22"/>
        </w:rPr>
        <w:t>d</w:t>
      </w:r>
      <w:r w:rsidR="001B706F" w:rsidRPr="00C21ABC">
        <w:rPr>
          <w:rFonts w:ascii="Arial" w:hAnsi="Arial" w:cs="Arial"/>
          <w:snapToGrid w:val="0"/>
          <w:color w:val="000000"/>
          <w:sz w:val="20"/>
          <w:szCs w:val="22"/>
        </w:rPr>
        <w:t>)</w:t>
      </w:r>
      <w:r w:rsidR="001B706F" w:rsidRPr="00C21ABC">
        <w:rPr>
          <w:rFonts w:ascii="Arial" w:hAnsi="Arial" w:cs="Arial"/>
          <w:snapToGrid w:val="0"/>
          <w:color w:val="000000"/>
          <w:sz w:val="20"/>
          <w:szCs w:val="22"/>
        </w:rPr>
        <w:tab/>
      </w:r>
      <w:r w:rsidR="001B706F" w:rsidRPr="00C21ABC">
        <w:rPr>
          <w:rFonts w:ascii="Arial" w:hAnsi="Arial" w:cs="Arial"/>
          <w:snapToGrid w:val="0"/>
          <w:color w:val="000000"/>
          <w:sz w:val="20"/>
          <w:szCs w:val="22"/>
          <w:u w:val="single"/>
        </w:rPr>
        <w:t>Agrupación de partidas</w:t>
      </w:r>
    </w:p>
    <w:p w14:paraId="0AE3B5D1" w14:textId="77777777" w:rsidR="001B706F" w:rsidRPr="00BA60DB" w:rsidRDefault="001B706F" w:rsidP="00C21ABC">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noProof w:val="0"/>
          <w:snapToGrid w:val="0"/>
          <w:sz w:val="20"/>
        </w:rPr>
      </w:pPr>
      <w:r w:rsidRPr="00BA60DB">
        <w:rPr>
          <w:rFonts w:cs="Arial"/>
          <w:noProof w:val="0"/>
          <w:snapToGrid w:val="0"/>
          <w:sz w:val="20"/>
        </w:rPr>
        <w:t>A efectos de facilitar la comprensión del balance, de la cuenta de pérdidas y ganancias, del estado de cambios en el patrimonio neto y del estado de flujos de efectivo, estos estados se presentan de forma agrupada, recogiéndose los análisis requeridos en las notas correspondientes de la memoria</w:t>
      </w:r>
      <w:r w:rsidR="00CF797A" w:rsidRPr="00BA60DB">
        <w:rPr>
          <w:rFonts w:cs="Arial"/>
          <w:noProof w:val="0"/>
          <w:snapToGrid w:val="0"/>
          <w:sz w:val="20"/>
        </w:rPr>
        <w:t>.</w:t>
      </w:r>
    </w:p>
    <w:p w14:paraId="5CC2C307" w14:textId="77777777" w:rsidR="00D45830" w:rsidRDefault="001B706F" w:rsidP="001B706F">
      <w:pPr>
        <w:tabs>
          <w:tab w:val="left" w:pos="0"/>
        </w:tabs>
        <w:autoSpaceDE w:val="0"/>
        <w:autoSpaceDN w:val="0"/>
        <w:adjustRightInd w:val="0"/>
        <w:jc w:val="both"/>
        <w:rPr>
          <w:rFonts w:ascii="Arial" w:hAnsi="Arial" w:cs="Arial"/>
          <w:color w:val="000000"/>
          <w:sz w:val="20"/>
        </w:rPr>
      </w:pPr>
      <w:r w:rsidRPr="00BA60DB">
        <w:rPr>
          <w:rFonts w:ascii="Arial" w:hAnsi="Arial" w:cs="Arial"/>
          <w:color w:val="000000"/>
          <w:sz w:val="20"/>
        </w:rPr>
        <w:t xml:space="preserve">  </w:t>
      </w:r>
    </w:p>
    <w:p w14:paraId="36C0D4E9" w14:textId="77777777" w:rsidR="00D45830" w:rsidRPr="00070E05" w:rsidRDefault="00D45830" w:rsidP="00D9530C">
      <w:pPr>
        <w:widowControl w:val="0"/>
        <w:numPr>
          <w:ilvl w:val="0"/>
          <w:numId w:val="5"/>
        </w:numPr>
        <w:tabs>
          <w:tab w:val="clear" w:pos="644"/>
        </w:tabs>
        <w:ind w:left="284" w:hanging="284"/>
        <w:rPr>
          <w:rFonts w:ascii="Arial" w:hAnsi="Arial" w:cs="Arial"/>
          <w:b/>
          <w:snapToGrid w:val="0"/>
          <w:color w:val="000000"/>
          <w:sz w:val="22"/>
          <w:szCs w:val="22"/>
        </w:rPr>
      </w:pPr>
      <w:r w:rsidRPr="00070E05">
        <w:rPr>
          <w:rFonts w:ascii="Arial" w:hAnsi="Arial" w:cs="Arial"/>
          <w:b/>
          <w:snapToGrid w:val="0"/>
          <w:color w:val="000000"/>
          <w:sz w:val="22"/>
          <w:szCs w:val="22"/>
        </w:rPr>
        <w:lastRenderedPageBreak/>
        <w:t>Resultado del ejercicio</w:t>
      </w:r>
    </w:p>
    <w:p w14:paraId="1EB4C1AB" w14:textId="77777777" w:rsidR="00D45830" w:rsidRPr="00FC3E75" w:rsidRDefault="00D45830" w:rsidP="00C21ABC">
      <w:pPr>
        <w:widowControl w:val="0"/>
        <w:spacing w:before="200"/>
        <w:ind w:left="0"/>
        <w:rPr>
          <w:rFonts w:ascii="Arial" w:hAnsi="Arial" w:cs="Arial"/>
          <w:spacing w:val="-2"/>
          <w:sz w:val="20"/>
          <w:szCs w:val="22"/>
        </w:rPr>
      </w:pPr>
      <w:r w:rsidRPr="00FC3E75">
        <w:rPr>
          <w:rFonts w:ascii="Arial" w:hAnsi="Arial" w:cs="Arial"/>
          <w:spacing w:val="-2"/>
          <w:sz w:val="20"/>
          <w:szCs w:val="22"/>
          <w:u w:val="single"/>
        </w:rPr>
        <w:t>Propuesta de distribución del resultado</w:t>
      </w:r>
    </w:p>
    <w:p w14:paraId="17767A7D" w14:textId="77777777" w:rsidR="00D45830" w:rsidRDefault="00D45830" w:rsidP="00070E05">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sz w:val="20"/>
          <w:szCs w:val="22"/>
        </w:rPr>
      </w:pPr>
      <w:r w:rsidRPr="00FC3E75">
        <w:rPr>
          <w:rFonts w:cs="Arial"/>
          <w:sz w:val="20"/>
          <w:szCs w:val="22"/>
        </w:rPr>
        <w:t xml:space="preserve">La propuesta de </w:t>
      </w:r>
      <w:r w:rsidRPr="00070E05">
        <w:rPr>
          <w:rFonts w:cs="Arial"/>
          <w:noProof w:val="0"/>
          <w:snapToGrid w:val="0"/>
          <w:sz w:val="20"/>
        </w:rPr>
        <w:t>distribución</w:t>
      </w:r>
      <w:r w:rsidRPr="00FC3E75">
        <w:rPr>
          <w:rFonts w:cs="Arial"/>
          <w:sz w:val="20"/>
          <w:szCs w:val="22"/>
        </w:rPr>
        <w:t xml:space="preserve"> </w:t>
      </w:r>
      <w:r>
        <w:rPr>
          <w:rFonts w:cs="Arial"/>
          <w:sz w:val="20"/>
          <w:szCs w:val="22"/>
        </w:rPr>
        <w:t>de resultados del ejercicio 2016</w:t>
      </w:r>
      <w:r w:rsidRPr="00FC3E75">
        <w:rPr>
          <w:rFonts w:cs="Arial"/>
          <w:sz w:val="20"/>
          <w:szCs w:val="22"/>
        </w:rPr>
        <w:t>, en base a las cuentas anuales del ejercicio formuladas</w:t>
      </w:r>
      <w:r w:rsidR="00C21ABC">
        <w:rPr>
          <w:rFonts w:cs="Arial"/>
          <w:sz w:val="20"/>
          <w:szCs w:val="22"/>
        </w:rPr>
        <w:t xml:space="preserve"> por los administradores</w:t>
      </w:r>
      <w:r w:rsidRPr="00FC3E75">
        <w:rPr>
          <w:rFonts w:cs="Arial"/>
          <w:sz w:val="20"/>
          <w:szCs w:val="22"/>
        </w:rPr>
        <w:t>, es la siguiente:</w:t>
      </w:r>
    </w:p>
    <w:p w14:paraId="3745DE2F" w14:textId="77777777" w:rsidR="00D45830" w:rsidRPr="00FC3E75" w:rsidRDefault="00D45830" w:rsidP="00F15BB3">
      <w:pPr>
        <w:widowControl w:val="0"/>
        <w:tabs>
          <w:tab w:val="left" w:pos="567"/>
          <w:tab w:val="left" w:pos="1134"/>
          <w:tab w:val="left" w:pos="1587"/>
        </w:tabs>
        <w:rPr>
          <w:rFonts w:ascii="Arial" w:hAnsi="Arial" w:cs="Arial"/>
          <w:sz w:val="20"/>
          <w:szCs w:val="22"/>
        </w:rPr>
      </w:pPr>
    </w:p>
    <w:tbl>
      <w:tblPr>
        <w:tblW w:w="6804" w:type="dxa"/>
        <w:jc w:val="center"/>
        <w:tblCellMar>
          <w:left w:w="70" w:type="dxa"/>
          <w:right w:w="70" w:type="dxa"/>
        </w:tblCellMar>
        <w:tblLook w:val="04A0" w:firstRow="1" w:lastRow="0" w:firstColumn="1" w:lastColumn="0" w:noHBand="0" w:noVBand="1"/>
      </w:tblPr>
      <w:tblGrid>
        <w:gridCol w:w="3678"/>
        <w:gridCol w:w="1710"/>
        <w:gridCol w:w="1416"/>
      </w:tblGrid>
      <w:tr w:rsidR="00D45830" w:rsidRPr="009B5533" w14:paraId="11E2D752" w14:textId="77777777" w:rsidTr="009B5533">
        <w:trPr>
          <w:trHeight w:val="227"/>
          <w:jc w:val="center"/>
        </w:trPr>
        <w:tc>
          <w:tcPr>
            <w:tcW w:w="3678" w:type="dxa"/>
            <w:tcBorders>
              <w:top w:val="single" w:sz="4" w:space="0" w:color="auto"/>
              <w:left w:val="nil"/>
              <w:bottom w:val="nil"/>
              <w:right w:val="nil"/>
            </w:tcBorders>
            <w:shd w:val="clear" w:color="auto" w:fill="auto"/>
            <w:vAlign w:val="bottom"/>
            <w:hideMark/>
          </w:tcPr>
          <w:p w14:paraId="0E698393" w14:textId="77777777" w:rsidR="00D45830" w:rsidRPr="009B5533" w:rsidRDefault="00D45830" w:rsidP="009B5533">
            <w:pPr>
              <w:ind w:left="0"/>
              <w:jc w:val="center"/>
              <w:rPr>
                <w:rFonts w:ascii="Arial" w:eastAsia="Times New Roman" w:hAnsi="Arial" w:cs="Arial"/>
                <w:color w:val="000000"/>
                <w:sz w:val="18"/>
                <w:szCs w:val="18"/>
                <w:lang w:val="es-ES"/>
              </w:rPr>
            </w:pPr>
          </w:p>
        </w:tc>
        <w:tc>
          <w:tcPr>
            <w:tcW w:w="3126" w:type="dxa"/>
            <w:gridSpan w:val="2"/>
            <w:tcBorders>
              <w:top w:val="single" w:sz="4" w:space="0" w:color="auto"/>
              <w:left w:val="nil"/>
              <w:bottom w:val="nil"/>
              <w:right w:val="nil"/>
            </w:tcBorders>
            <w:shd w:val="clear" w:color="auto" w:fill="auto"/>
            <w:vAlign w:val="bottom"/>
            <w:hideMark/>
          </w:tcPr>
          <w:p w14:paraId="00E9515C" w14:textId="77777777" w:rsidR="00D45830" w:rsidRPr="009B5533" w:rsidRDefault="00D45830" w:rsidP="009B5533">
            <w:pPr>
              <w:ind w:left="0"/>
              <w:jc w:val="center"/>
              <w:rPr>
                <w:rFonts w:ascii="Arial" w:eastAsia="Times New Roman" w:hAnsi="Arial" w:cs="Arial"/>
                <w:b/>
                <w:bCs/>
                <w:color w:val="000000"/>
                <w:sz w:val="18"/>
                <w:szCs w:val="18"/>
                <w:lang w:val="es-ES"/>
              </w:rPr>
            </w:pPr>
            <w:r w:rsidRPr="009B5533">
              <w:rPr>
                <w:rFonts w:ascii="Arial" w:eastAsia="Times New Roman" w:hAnsi="Arial" w:cs="Arial"/>
                <w:b/>
                <w:bCs/>
                <w:color w:val="000000"/>
                <w:sz w:val="18"/>
                <w:szCs w:val="18"/>
                <w:lang w:val="es-ES"/>
              </w:rPr>
              <w:t>Euros</w:t>
            </w:r>
          </w:p>
        </w:tc>
      </w:tr>
      <w:tr w:rsidR="00D45830" w:rsidRPr="009B5533" w14:paraId="79DA181C" w14:textId="77777777" w:rsidTr="009B5533">
        <w:trPr>
          <w:trHeight w:val="227"/>
          <w:jc w:val="center"/>
        </w:trPr>
        <w:tc>
          <w:tcPr>
            <w:tcW w:w="3678" w:type="dxa"/>
            <w:tcBorders>
              <w:top w:val="nil"/>
              <w:left w:val="nil"/>
              <w:bottom w:val="nil"/>
              <w:right w:val="nil"/>
            </w:tcBorders>
            <w:shd w:val="clear" w:color="auto" w:fill="auto"/>
            <w:vAlign w:val="bottom"/>
            <w:hideMark/>
          </w:tcPr>
          <w:p w14:paraId="466B0E4D" w14:textId="77777777" w:rsidR="00D45830" w:rsidRPr="009B5533" w:rsidRDefault="00D45830" w:rsidP="009B5533">
            <w:pPr>
              <w:ind w:left="0"/>
              <w:jc w:val="center"/>
              <w:rPr>
                <w:rFonts w:ascii="Arial" w:eastAsia="Times New Roman" w:hAnsi="Arial" w:cs="Arial"/>
                <w:b/>
                <w:bCs/>
                <w:color w:val="000000"/>
                <w:sz w:val="18"/>
                <w:szCs w:val="18"/>
                <w:lang w:val="es-ES"/>
              </w:rPr>
            </w:pPr>
          </w:p>
        </w:tc>
        <w:tc>
          <w:tcPr>
            <w:tcW w:w="1710" w:type="dxa"/>
            <w:tcBorders>
              <w:top w:val="single" w:sz="4" w:space="0" w:color="auto"/>
              <w:left w:val="nil"/>
              <w:bottom w:val="nil"/>
              <w:right w:val="nil"/>
            </w:tcBorders>
            <w:shd w:val="clear" w:color="auto" w:fill="auto"/>
            <w:vAlign w:val="bottom"/>
            <w:hideMark/>
          </w:tcPr>
          <w:p w14:paraId="14107714" w14:textId="77777777" w:rsidR="00D45830" w:rsidRPr="009B5533" w:rsidRDefault="00D45830" w:rsidP="009B5533">
            <w:pPr>
              <w:ind w:left="0"/>
              <w:jc w:val="center"/>
              <w:rPr>
                <w:rFonts w:ascii="Arial" w:eastAsia="Times New Roman" w:hAnsi="Arial" w:cs="Arial"/>
                <w:b/>
                <w:bCs/>
                <w:color w:val="000000"/>
                <w:sz w:val="18"/>
                <w:szCs w:val="18"/>
                <w:lang w:val="es-ES"/>
              </w:rPr>
            </w:pPr>
            <w:r w:rsidRPr="009B5533">
              <w:rPr>
                <w:rFonts w:ascii="Arial" w:eastAsia="Times New Roman" w:hAnsi="Arial" w:cs="Arial"/>
                <w:b/>
                <w:bCs/>
                <w:color w:val="000000"/>
                <w:sz w:val="18"/>
                <w:szCs w:val="18"/>
                <w:lang w:val="es-ES"/>
              </w:rPr>
              <w:t>2016</w:t>
            </w:r>
          </w:p>
        </w:tc>
        <w:tc>
          <w:tcPr>
            <w:tcW w:w="1416" w:type="dxa"/>
            <w:tcBorders>
              <w:top w:val="single" w:sz="4" w:space="0" w:color="auto"/>
              <w:left w:val="nil"/>
              <w:bottom w:val="nil"/>
              <w:right w:val="nil"/>
            </w:tcBorders>
            <w:shd w:val="clear" w:color="auto" w:fill="auto"/>
            <w:vAlign w:val="bottom"/>
            <w:hideMark/>
          </w:tcPr>
          <w:p w14:paraId="56B506FE" w14:textId="77777777" w:rsidR="00D45830" w:rsidRPr="009B5533" w:rsidRDefault="00D45830" w:rsidP="009B5533">
            <w:pPr>
              <w:ind w:left="0"/>
              <w:jc w:val="center"/>
              <w:rPr>
                <w:rFonts w:ascii="Arial" w:eastAsia="Times New Roman" w:hAnsi="Arial" w:cs="Arial"/>
                <w:b/>
                <w:bCs/>
                <w:color w:val="000000"/>
                <w:sz w:val="18"/>
                <w:szCs w:val="18"/>
                <w:lang w:val="es-ES"/>
              </w:rPr>
            </w:pPr>
            <w:r w:rsidRPr="009B5533">
              <w:rPr>
                <w:rFonts w:ascii="Arial" w:eastAsia="Times New Roman" w:hAnsi="Arial" w:cs="Arial"/>
                <w:b/>
                <w:bCs/>
                <w:color w:val="000000"/>
                <w:sz w:val="18"/>
                <w:szCs w:val="18"/>
                <w:lang w:val="es-ES"/>
              </w:rPr>
              <w:t>2015</w:t>
            </w:r>
          </w:p>
        </w:tc>
      </w:tr>
      <w:tr w:rsidR="00D45830" w:rsidRPr="009B5533" w14:paraId="01C27D29" w14:textId="77777777" w:rsidTr="009B5533">
        <w:trPr>
          <w:trHeight w:val="255"/>
          <w:jc w:val="center"/>
        </w:trPr>
        <w:tc>
          <w:tcPr>
            <w:tcW w:w="3678" w:type="dxa"/>
            <w:tcBorders>
              <w:top w:val="single" w:sz="4" w:space="0" w:color="auto"/>
              <w:left w:val="nil"/>
              <w:bottom w:val="nil"/>
              <w:right w:val="nil"/>
            </w:tcBorders>
            <w:shd w:val="clear" w:color="auto" w:fill="auto"/>
            <w:vAlign w:val="center"/>
            <w:hideMark/>
          </w:tcPr>
          <w:p w14:paraId="3EDBE235" w14:textId="77777777" w:rsidR="00D45830" w:rsidRPr="009B5533" w:rsidRDefault="00D45830" w:rsidP="009B5533">
            <w:pPr>
              <w:ind w:left="0"/>
              <w:rPr>
                <w:rFonts w:ascii="Arial" w:eastAsia="Times New Roman" w:hAnsi="Arial" w:cs="Arial"/>
                <w:b/>
                <w:bCs/>
                <w:color w:val="000000"/>
                <w:sz w:val="18"/>
                <w:szCs w:val="18"/>
                <w:u w:val="single"/>
                <w:lang w:val="es-ES"/>
              </w:rPr>
            </w:pPr>
            <w:r w:rsidRPr="009B5533">
              <w:rPr>
                <w:rFonts w:ascii="Arial" w:eastAsia="Times New Roman" w:hAnsi="Arial" w:cs="Arial"/>
                <w:b/>
                <w:bCs/>
                <w:color w:val="000000"/>
                <w:sz w:val="18"/>
                <w:szCs w:val="18"/>
                <w:u w:val="single"/>
                <w:lang w:val="es-ES"/>
              </w:rPr>
              <w:t>Base de reparto</w:t>
            </w:r>
          </w:p>
        </w:tc>
        <w:tc>
          <w:tcPr>
            <w:tcW w:w="1710" w:type="dxa"/>
            <w:tcBorders>
              <w:top w:val="single" w:sz="4" w:space="0" w:color="auto"/>
              <w:left w:val="nil"/>
              <w:bottom w:val="nil"/>
              <w:right w:val="nil"/>
            </w:tcBorders>
            <w:shd w:val="clear" w:color="auto" w:fill="auto"/>
            <w:vAlign w:val="center"/>
            <w:hideMark/>
          </w:tcPr>
          <w:p w14:paraId="1481E4CC" w14:textId="77777777" w:rsidR="00D45830" w:rsidRPr="009B5533" w:rsidRDefault="00D45830" w:rsidP="009B5533">
            <w:pPr>
              <w:ind w:left="0"/>
              <w:jc w:val="right"/>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 </w:t>
            </w:r>
          </w:p>
        </w:tc>
        <w:tc>
          <w:tcPr>
            <w:tcW w:w="1416" w:type="dxa"/>
            <w:tcBorders>
              <w:top w:val="single" w:sz="4" w:space="0" w:color="auto"/>
              <w:left w:val="nil"/>
              <w:bottom w:val="nil"/>
              <w:right w:val="nil"/>
            </w:tcBorders>
            <w:shd w:val="clear" w:color="auto" w:fill="auto"/>
            <w:vAlign w:val="center"/>
            <w:hideMark/>
          </w:tcPr>
          <w:p w14:paraId="56331BE8" w14:textId="77777777" w:rsidR="00D45830" w:rsidRPr="009B5533" w:rsidRDefault="00D45830" w:rsidP="009B5533">
            <w:pPr>
              <w:ind w:left="0"/>
              <w:jc w:val="right"/>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 </w:t>
            </w:r>
          </w:p>
        </w:tc>
      </w:tr>
      <w:tr w:rsidR="00D14D60" w:rsidRPr="009B5533" w14:paraId="733D5F57" w14:textId="77777777" w:rsidTr="009B5533">
        <w:trPr>
          <w:trHeight w:val="255"/>
          <w:jc w:val="center"/>
        </w:trPr>
        <w:tc>
          <w:tcPr>
            <w:tcW w:w="3678" w:type="dxa"/>
            <w:tcBorders>
              <w:top w:val="nil"/>
              <w:left w:val="nil"/>
              <w:bottom w:val="nil"/>
              <w:right w:val="nil"/>
            </w:tcBorders>
            <w:shd w:val="clear" w:color="auto" w:fill="auto"/>
            <w:vAlign w:val="center"/>
            <w:hideMark/>
          </w:tcPr>
          <w:p w14:paraId="1D483443" w14:textId="77777777" w:rsidR="00D14D60" w:rsidRPr="009B5533" w:rsidRDefault="00D14D60" w:rsidP="009B5533">
            <w:pPr>
              <w:ind w:left="0"/>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Pérdida</w:t>
            </w:r>
          </w:p>
        </w:tc>
        <w:tc>
          <w:tcPr>
            <w:tcW w:w="1710" w:type="dxa"/>
            <w:tcBorders>
              <w:top w:val="nil"/>
              <w:left w:val="nil"/>
              <w:bottom w:val="nil"/>
              <w:right w:val="nil"/>
            </w:tcBorders>
            <w:shd w:val="clear" w:color="auto" w:fill="auto"/>
            <w:vAlign w:val="center"/>
            <w:hideMark/>
          </w:tcPr>
          <w:p w14:paraId="7609A1D1" w14:textId="77777777" w:rsidR="00D14D60" w:rsidRPr="009B5533" w:rsidRDefault="00D14D60" w:rsidP="009B5533">
            <w:pPr>
              <w:ind w:left="0"/>
              <w:jc w:val="right"/>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2.165.867,00</w:t>
            </w:r>
          </w:p>
        </w:tc>
        <w:tc>
          <w:tcPr>
            <w:tcW w:w="1416" w:type="dxa"/>
            <w:tcBorders>
              <w:top w:val="nil"/>
              <w:left w:val="nil"/>
              <w:bottom w:val="nil"/>
              <w:right w:val="nil"/>
            </w:tcBorders>
            <w:shd w:val="clear" w:color="auto" w:fill="auto"/>
            <w:vAlign w:val="center"/>
            <w:hideMark/>
          </w:tcPr>
          <w:p w14:paraId="6A91B799" w14:textId="77777777" w:rsidR="00D14D60" w:rsidRPr="009B5533" w:rsidRDefault="00D14D60" w:rsidP="009B5533">
            <w:pPr>
              <w:ind w:left="0"/>
              <w:jc w:val="right"/>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2.165.867,00</w:t>
            </w:r>
          </w:p>
        </w:tc>
      </w:tr>
      <w:tr w:rsidR="00D14D60" w:rsidRPr="009B5533" w14:paraId="7D15B973" w14:textId="77777777" w:rsidTr="009B5533">
        <w:trPr>
          <w:trHeight w:val="255"/>
          <w:jc w:val="center"/>
        </w:trPr>
        <w:tc>
          <w:tcPr>
            <w:tcW w:w="3678" w:type="dxa"/>
            <w:tcBorders>
              <w:top w:val="single" w:sz="4" w:space="0" w:color="auto"/>
              <w:left w:val="nil"/>
              <w:bottom w:val="single" w:sz="4" w:space="0" w:color="auto"/>
              <w:right w:val="nil"/>
            </w:tcBorders>
            <w:shd w:val="clear" w:color="auto" w:fill="auto"/>
            <w:vAlign w:val="center"/>
            <w:hideMark/>
          </w:tcPr>
          <w:p w14:paraId="147F88FD" w14:textId="77777777" w:rsidR="00D14D60" w:rsidRPr="009B5533" w:rsidRDefault="00D14D60" w:rsidP="009B5533">
            <w:pPr>
              <w:ind w:left="0"/>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 </w:t>
            </w:r>
          </w:p>
        </w:tc>
        <w:tc>
          <w:tcPr>
            <w:tcW w:w="1710" w:type="dxa"/>
            <w:tcBorders>
              <w:top w:val="single" w:sz="4" w:space="0" w:color="auto"/>
              <w:left w:val="nil"/>
              <w:bottom w:val="single" w:sz="4" w:space="0" w:color="auto"/>
              <w:right w:val="nil"/>
            </w:tcBorders>
            <w:shd w:val="clear" w:color="auto" w:fill="auto"/>
            <w:vAlign w:val="center"/>
            <w:hideMark/>
          </w:tcPr>
          <w:p w14:paraId="7BB71977" w14:textId="77777777" w:rsidR="00D14D60" w:rsidRPr="009B5533" w:rsidRDefault="00D14D60" w:rsidP="009B5533">
            <w:pPr>
              <w:ind w:left="0"/>
              <w:jc w:val="right"/>
              <w:rPr>
                <w:rFonts w:ascii="Arial" w:eastAsia="Times New Roman" w:hAnsi="Arial" w:cs="Arial"/>
                <w:b/>
                <w:bCs/>
                <w:color w:val="000000"/>
                <w:sz w:val="18"/>
                <w:szCs w:val="18"/>
                <w:lang w:val="es-ES"/>
              </w:rPr>
            </w:pPr>
            <w:r w:rsidRPr="009B5533">
              <w:rPr>
                <w:rFonts w:ascii="Arial" w:eastAsia="Times New Roman" w:hAnsi="Arial" w:cs="Arial"/>
                <w:b/>
                <w:bCs/>
                <w:color w:val="000000"/>
                <w:sz w:val="18"/>
                <w:szCs w:val="18"/>
                <w:lang w:val="es-ES"/>
              </w:rPr>
              <w:t>2.165.867,00</w:t>
            </w:r>
          </w:p>
        </w:tc>
        <w:tc>
          <w:tcPr>
            <w:tcW w:w="1416" w:type="dxa"/>
            <w:tcBorders>
              <w:top w:val="single" w:sz="4" w:space="0" w:color="auto"/>
              <w:left w:val="nil"/>
              <w:bottom w:val="single" w:sz="4" w:space="0" w:color="auto"/>
              <w:right w:val="nil"/>
            </w:tcBorders>
            <w:shd w:val="clear" w:color="auto" w:fill="auto"/>
            <w:vAlign w:val="center"/>
            <w:hideMark/>
          </w:tcPr>
          <w:p w14:paraId="3A58D5FA" w14:textId="77777777" w:rsidR="00D14D60" w:rsidRPr="009B5533" w:rsidRDefault="00D14D60" w:rsidP="009B5533">
            <w:pPr>
              <w:ind w:left="0"/>
              <w:jc w:val="right"/>
              <w:rPr>
                <w:rFonts w:ascii="Arial" w:eastAsia="Times New Roman" w:hAnsi="Arial" w:cs="Arial"/>
                <w:b/>
                <w:bCs/>
                <w:color w:val="000000"/>
                <w:sz w:val="18"/>
                <w:szCs w:val="18"/>
                <w:lang w:val="es-ES"/>
              </w:rPr>
            </w:pPr>
            <w:r w:rsidRPr="009B5533">
              <w:rPr>
                <w:rFonts w:ascii="Arial" w:eastAsia="Times New Roman" w:hAnsi="Arial" w:cs="Arial"/>
                <w:b/>
                <w:bCs/>
                <w:color w:val="000000"/>
                <w:sz w:val="18"/>
                <w:szCs w:val="18"/>
                <w:lang w:val="es-ES"/>
              </w:rPr>
              <w:t>2.165.867,00</w:t>
            </w:r>
          </w:p>
        </w:tc>
      </w:tr>
      <w:tr w:rsidR="00D14D60" w:rsidRPr="009B5533" w14:paraId="6909AAD3" w14:textId="77777777" w:rsidTr="009B5533">
        <w:trPr>
          <w:trHeight w:val="255"/>
          <w:jc w:val="center"/>
        </w:trPr>
        <w:tc>
          <w:tcPr>
            <w:tcW w:w="3678" w:type="dxa"/>
            <w:tcBorders>
              <w:top w:val="nil"/>
              <w:left w:val="nil"/>
              <w:bottom w:val="nil"/>
              <w:right w:val="nil"/>
            </w:tcBorders>
            <w:shd w:val="clear" w:color="auto" w:fill="auto"/>
            <w:vAlign w:val="center"/>
            <w:hideMark/>
          </w:tcPr>
          <w:p w14:paraId="4578649E" w14:textId="77777777" w:rsidR="00D14D60" w:rsidRPr="009B5533" w:rsidRDefault="00D14D60" w:rsidP="009B5533">
            <w:pPr>
              <w:ind w:left="0"/>
              <w:rPr>
                <w:rFonts w:ascii="Arial" w:eastAsia="Times New Roman" w:hAnsi="Arial" w:cs="Arial"/>
                <w:b/>
                <w:bCs/>
                <w:color w:val="000000"/>
                <w:sz w:val="18"/>
                <w:szCs w:val="18"/>
                <w:u w:val="single"/>
                <w:lang w:val="es-ES"/>
              </w:rPr>
            </w:pPr>
            <w:r w:rsidRPr="009B5533">
              <w:rPr>
                <w:rFonts w:ascii="Arial" w:eastAsia="Times New Roman" w:hAnsi="Arial" w:cs="Arial"/>
                <w:b/>
                <w:bCs/>
                <w:color w:val="000000"/>
                <w:sz w:val="18"/>
                <w:szCs w:val="18"/>
                <w:u w:val="single"/>
                <w:lang w:val="es-ES"/>
              </w:rPr>
              <w:t>Aplicación</w:t>
            </w:r>
          </w:p>
        </w:tc>
        <w:tc>
          <w:tcPr>
            <w:tcW w:w="1710" w:type="dxa"/>
            <w:tcBorders>
              <w:top w:val="nil"/>
              <w:left w:val="nil"/>
              <w:bottom w:val="nil"/>
              <w:right w:val="nil"/>
            </w:tcBorders>
            <w:shd w:val="clear" w:color="auto" w:fill="auto"/>
            <w:vAlign w:val="center"/>
            <w:hideMark/>
          </w:tcPr>
          <w:p w14:paraId="36B8D458" w14:textId="77777777" w:rsidR="00D14D60" w:rsidRPr="009B5533" w:rsidRDefault="00D14D60" w:rsidP="009B5533">
            <w:pPr>
              <w:ind w:left="0"/>
              <w:jc w:val="right"/>
              <w:rPr>
                <w:rFonts w:ascii="Arial" w:eastAsia="Times New Roman" w:hAnsi="Arial" w:cs="Arial"/>
                <w:sz w:val="18"/>
                <w:szCs w:val="18"/>
                <w:lang w:val="es-ES"/>
              </w:rPr>
            </w:pPr>
          </w:p>
        </w:tc>
        <w:tc>
          <w:tcPr>
            <w:tcW w:w="1416" w:type="dxa"/>
            <w:tcBorders>
              <w:top w:val="nil"/>
              <w:left w:val="nil"/>
              <w:bottom w:val="nil"/>
              <w:right w:val="nil"/>
            </w:tcBorders>
            <w:shd w:val="clear" w:color="auto" w:fill="auto"/>
            <w:vAlign w:val="center"/>
            <w:hideMark/>
          </w:tcPr>
          <w:p w14:paraId="6BB710BA" w14:textId="77777777" w:rsidR="00D14D60" w:rsidRPr="009B5533" w:rsidRDefault="00D14D60" w:rsidP="009B5533">
            <w:pPr>
              <w:ind w:left="0"/>
              <w:jc w:val="right"/>
              <w:rPr>
                <w:rFonts w:ascii="Arial" w:eastAsia="Times New Roman" w:hAnsi="Arial" w:cs="Arial"/>
                <w:sz w:val="18"/>
                <w:szCs w:val="18"/>
                <w:lang w:val="es-ES"/>
              </w:rPr>
            </w:pPr>
          </w:p>
        </w:tc>
      </w:tr>
      <w:tr w:rsidR="00D14D60" w:rsidRPr="009B5533" w14:paraId="008A4333" w14:textId="77777777" w:rsidTr="009B5533">
        <w:trPr>
          <w:trHeight w:val="255"/>
          <w:jc w:val="center"/>
        </w:trPr>
        <w:tc>
          <w:tcPr>
            <w:tcW w:w="3678" w:type="dxa"/>
            <w:tcBorders>
              <w:top w:val="nil"/>
              <w:left w:val="nil"/>
              <w:bottom w:val="nil"/>
              <w:right w:val="nil"/>
            </w:tcBorders>
            <w:shd w:val="clear" w:color="auto" w:fill="auto"/>
            <w:vAlign w:val="center"/>
            <w:hideMark/>
          </w:tcPr>
          <w:p w14:paraId="32EB5937" w14:textId="77777777" w:rsidR="00D14D60" w:rsidRPr="009B5533" w:rsidRDefault="00D14D60" w:rsidP="009B5533">
            <w:pPr>
              <w:ind w:left="0"/>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Resultados negativos de ejercicios anteriores</w:t>
            </w:r>
          </w:p>
        </w:tc>
        <w:tc>
          <w:tcPr>
            <w:tcW w:w="1710" w:type="dxa"/>
            <w:tcBorders>
              <w:top w:val="nil"/>
              <w:left w:val="nil"/>
              <w:bottom w:val="nil"/>
              <w:right w:val="nil"/>
            </w:tcBorders>
            <w:shd w:val="clear" w:color="auto" w:fill="auto"/>
            <w:vAlign w:val="center"/>
            <w:hideMark/>
          </w:tcPr>
          <w:p w14:paraId="09CA506D" w14:textId="77777777" w:rsidR="00D14D60" w:rsidRPr="009B5533" w:rsidRDefault="00D14D60" w:rsidP="009B5533">
            <w:pPr>
              <w:ind w:left="0"/>
              <w:jc w:val="right"/>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2.165.867,00</w:t>
            </w:r>
          </w:p>
        </w:tc>
        <w:tc>
          <w:tcPr>
            <w:tcW w:w="1416" w:type="dxa"/>
            <w:tcBorders>
              <w:top w:val="nil"/>
              <w:left w:val="nil"/>
              <w:bottom w:val="nil"/>
              <w:right w:val="nil"/>
            </w:tcBorders>
            <w:shd w:val="clear" w:color="auto" w:fill="auto"/>
            <w:vAlign w:val="center"/>
            <w:hideMark/>
          </w:tcPr>
          <w:p w14:paraId="317C16FA" w14:textId="77777777" w:rsidR="00D14D60" w:rsidRPr="009B5533" w:rsidRDefault="00D14D60" w:rsidP="009B5533">
            <w:pPr>
              <w:ind w:left="0"/>
              <w:jc w:val="right"/>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2.165.867,00</w:t>
            </w:r>
          </w:p>
        </w:tc>
      </w:tr>
      <w:tr w:rsidR="00D14D60" w:rsidRPr="009B5533" w14:paraId="441B9A6D" w14:textId="77777777" w:rsidTr="009B5533">
        <w:trPr>
          <w:trHeight w:val="255"/>
          <w:jc w:val="center"/>
        </w:trPr>
        <w:tc>
          <w:tcPr>
            <w:tcW w:w="3678" w:type="dxa"/>
            <w:tcBorders>
              <w:top w:val="single" w:sz="4" w:space="0" w:color="auto"/>
              <w:left w:val="nil"/>
              <w:bottom w:val="single" w:sz="4" w:space="0" w:color="auto"/>
              <w:right w:val="nil"/>
            </w:tcBorders>
            <w:shd w:val="clear" w:color="auto" w:fill="auto"/>
            <w:vAlign w:val="center"/>
            <w:hideMark/>
          </w:tcPr>
          <w:p w14:paraId="5340AEDA" w14:textId="77777777" w:rsidR="00D14D60" w:rsidRPr="009B5533" w:rsidRDefault="00D14D60" w:rsidP="009B5533">
            <w:pPr>
              <w:ind w:left="0"/>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 </w:t>
            </w:r>
          </w:p>
        </w:tc>
        <w:tc>
          <w:tcPr>
            <w:tcW w:w="1710" w:type="dxa"/>
            <w:tcBorders>
              <w:top w:val="single" w:sz="4" w:space="0" w:color="auto"/>
              <w:left w:val="nil"/>
              <w:bottom w:val="single" w:sz="4" w:space="0" w:color="auto"/>
              <w:right w:val="nil"/>
            </w:tcBorders>
            <w:shd w:val="clear" w:color="auto" w:fill="auto"/>
            <w:vAlign w:val="center"/>
            <w:hideMark/>
          </w:tcPr>
          <w:p w14:paraId="7380CB4B" w14:textId="77777777" w:rsidR="00D14D60" w:rsidRPr="009B5533" w:rsidRDefault="00D14D60" w:rsidP="009B5533">
            <w:pPr>
              <w:ind w:left="0"/>
              <w:jc w:val="right"/>
              <w:rPr>
                <w:rFonts w:ascii="Arial" w:eastAsia="Times New Roman" w:hAnsi="Arial" w:cs="Arial"/>
                <w:b/>
                <w:bCs/>
                <w:color w:val="000000"/>
                <w:sz w:val="18"/>
                <w:szCs w:val="18"/>
                <w:lang w:val="es-ES"/>
              </w:rPr>
            </w:pPr>
            <w:r w:rsidRPr="009B5533">
              <w:rPr>
                <w:rFonts w:ascii="Arial" w:eastAsia="Times New Roman" w:hAnsi="Arial" w:cs="Arial"/>
                <w:b/>
                <w:bCs/>
                <w:color w:val="000000"/>
                <w:sz w:val="18"/>
                <w:szCs w:val="18"/>
                <w:lang w:val="es-ES"/>
              </w:rPr>
              <w:t>2.165.867,00</w:t>
            </w:r>
          </w:p>
        </w:tc>
        <w:tc>
          <w:tcPr>
            <w:tcW w:w="1416" w:type="dxa"/>
            <w:tcBorders>
              <w:top w:val="single" w:sz="4" w:space="0" w:color="auto"/>
              <w:left w:val="nil"/>
              <w:bottom w:val="single" w:sz="4" w:space="0" w:color="auto"/>
              <w:right w:val="nil"/>
            </w:tcBorders>
            <w:shd w:val="clear" w:color="auto" w:fill="auto"/>
            <w:vAlign w:val="center"/>
            <w:hideMark/>
          </w:tcPr>
          <w:p w14:paraId="2F03E958" w14:textId="77777777" w:rsidR="00D14D60" w:rsidRPr="009B5533" w:rsidRDefault="00D14D60" w:rsidP="009B5533">
            <w:pPr>
              <w:ind w:left="0"/>
              <w:jc w:val="right"/>
              <w:rPr>
                <w:rFonts w:ascii="Arial" w:eastAsia="Times New Roman" w:hAnsi="Arial" w:cs="Arial"/>
                <w:b/>
                <w:bCs/>
                <w:color w:val="000000"/>
                <w:sz w:val="18"/>
                <w:szCs w:val="18"/>
                <w:lang w:val="es-ES"/>
              </w:rPr>
            </w:pPr>
            <w:r w:rsidRPr="009B5533">
              <w:rPr>
                <w:rFonts w:ascii="Arial" w:eastAsia="Times New Roman" w:hAnsi="Arial" w:cs="Arial"/>
                <w:b/>
                <w:bCs/>
                <w:color w:val="000000"/>
                <w:sz w:val="18"/>
                <w:szCs w:val="18"/>
                <w:lang w:val="es-ES"/>
              </w:rPr>
              <w:t>2.165.867,00</w:t>
            </w:r>
          </w:p>
        </w:tc>
      </w:tr>
    </w:tbl>
    <w:p w14:paraId="7200300C" w14:textId="77777777" w:rsidR="00D45830" w:rsidRPr="00F15BB3" w:rsidRDefault="00D45830" w:rsidP="00F15BB3">
      <w:pPr>
        <w:ind w:left="426"/>
        <w:jc w:val="both"/>
        <w:rPr>
          <w:rFonts w:ascii="Arial" w:hAnsi="Arial" w:cs="Arial"/>
          <w:snapToGrid w:val="0"/>
          <w:sz w:val="20"/>
          <w:szCs w:val="22"/>
        </w:rPr>
      </w:pPr>
    </w:p>
    <w:p w14:paraId="0C401E25" w14:textId="77777777" w:rsidR="00D45830" w:rsidRPr="00070E05" w:rsidRDefault="00D45830" w:rsidP="00070E05">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070E05">
        <w:rPr>
          <w:rFonts w:cs="Arial"/>
          <w:noProof w:val="0"/>
          <w:snapToGrid w:val="0"/>
          <w:sz w:val="20"/>
        </w:rPr>
        <w:t>Con posterioridad a la formulación de las cuentas anuales del ejercicio 201</w:t>
      </w:r>
      <w:r w:rsidR="00CB2D33" w:rsidRPr="00070E05">
        <w:rPr>
          <w:rFonts w:cs="Arial"/>
          <w:noProof w:val="0"/>
          <w:snapToGrid w:val="0"/>
          <w:sz w:val="20"/>
        </w:rPr>
        <w:t>5</w:t>
      </w:r>
      <w:r w:rsidRPr="00070E05">
        <w:rPr>
          <w:rFonts w:cs="Arial"/>
          <w:noProof w:val="0"/>
          <w:snapToGrid w:val="0"/>
          <w:sz w:val="20"/>
        </w:rPr>
        <w:t xml:space="preserve">, la Junta en reunión de fecha </w:t>
      </w:r>
      <w:r w:rsidR="00F15BB3" w:rsidRPr="00070E05">
        <w:rPr>
          <w:rFonts w:cs="Arial"/>
          <w:noProof w:val="0"/>
          <w:snapToGrid w:val="0"/>
          <w:sz w:val="20"/>
        </w:rPr>
        <w:t>6 de mayo de 201</w:t>
      </w:r>
      <w:r w:rsidR="00CB2D33" w:rsidRPr="00070E05">
        <w:rPr>
          <w:rFonts w:cs="Arial"/>
          <w:noProof w:val="0"/>
          <w:snapToGrid w:val="0"/>
          <w:sz w:val="20"/>
        </w:rPr>
        <w:t>6</w:t>
      </w:r>
      <w:r w:rsidRPr="00070E05">
        <w:rPr>
          <w:rFonts w:cs="Arial"/>
          <w:noProof w:val="0"/>
          <w:snapToGrid w:val="0"/>
          <w:sz w:val="20"/>
        </w:rPr>
        <w:t>, acordó la compensación del Resultado negativo del</w:t>
      </w:r>
      <w:r w:rsidR="00F15BB3" w:rsidRPr="00070E05">
        <w:rPr>
          <w:rFonts w:cs="Arial"/>
          <w:noProof w:val="0"/>
          <w:snapToGrid w:val="0"/>
          <w:sz w:val="20"/>
        </w:rPr>
        <w:t xml:space="preserve"> </w:t>
      </w:r>
      <w:r w:rsidR="00F15BB3" w:rsidRPr="001942FB">
        <w:rPr>
          <w:rFonts w:cs="Arial"/>
          <w:noProof w:val="0"/>
          <w:snapToGrid w:val="0"/>
          <w:sz w:val="20"/>
        </w:rPr>
        <w:t>ejercicio 201</w:t>
      </w:r>
      <w:r w:rsidR="001527DF" w:rsidRPr="001942FB">
        <w:rPr>
          <w:rFonts w:cs="Arial"/>
          <w:noProof w:val="0"/>
          <w:snapToGrid w:val="0"/>
          <w:sz w:val="20"/>
        </w:rPr>
        <w:t>5</w:t>
      </w:r>
      <w:r w:rsidRPr="001942FB">
        <w:rPr>
          <w:rFonts w:cs="Arial"/>
          <w:noProof w:val="0"/>
          <w:snapToGrid w:val="0"/>
          <w:sz w:val="20"/>
        </w:rPr>
        <w:t xml:space="preserve"> con</w:t>
      </w:r>
      <w:r w:rsidR="00C21ABC" w:rsidRPr="001942FB">
        <w:rPr>
          <w:rFonts w:cs="Arial"/>
          <w:noProof w:val="0"/>
          <w:snapToGrid w:val="0"/>
          <w:sz w:val="20"/>
        </w:rPr>
        <w:t>tra</w:t>
      </w:r>
      <w:r w:rsidRPr="00070E05">
        <w:rPr>
          <w:rFonts w:cs="Arial"/>
          <w:noProof w:val="0"/>
          <w:snapToGrid w:val="0"/>
          <w:sz w:val="20"/>
        </w:rPr>
        <w:t xml:space="preserve"> aportacion</w:t>
      </w:r>
      <w:r w:rsidR="00F15BB3" w:rsidRPr="00070E05">
        <w:rPr>
          <w:rFonts w:cs="Arial"/>
          <w:noProof w:val="0"/>
          <w:snapToGrid w:val="0"/>
          <w:sz w:val="20"/>
        </w:rPr>
        <w:t xml:space="preserve">es de socios por importe de </w:t>
      </w:r>
      <w:r w:rsidR="00D14D60" w:rsidRPr="00070E05">
        <w:rPr>
          <w:rFonts w:cs="Arial"/>
          <w:noProof w:val="0"/>
          <w:snapToGrid w:val="0"/>
          <w:sz w:val="20"/>
        </w:rPr>
        <w:t>2.165.867,00</w:t>
      </w:r>
      <w:r w:rsidRPr="00070E05">
        <w:rPr>
          <w:rFonts w:cs="Arial"/>
          <w:noProof w:val="0"/>
          <w:snapToGrid w:val="0"/>
          <w:sz w:val="20"/>
        </w:rPr>
        <w:t xml:space="preserve"> euros.</w:t>
      </w:r>
    </w:p>
    <w:p w14:paraId="12D12692" w14:textId="77777777" w:rsidR="000A27FA" w:rsidRDefault="000A27FA" w:rsidP="001B706F">
      <w:pPr>
        <w:tabs>
          <w:tab w:val="left" w:pos="0"/>
        </w:tabs>
        <w:autoSpaceDE w:val="0"/>
        <w:autoSpaceDN w:val="0"/>
        <w:adjustRightInd w:val="0"/>
        <w:jc w:val="both"/>
        <w:rPr>
          <w:rFonts w:ascii="Arial" w:hAnsi="Arial" w:cs="Arial"/>
          <w:b/>
          <w:bCs/>
          <w:sz w:val="20"/>
        </w:rPr>
      </w:pPr>
    </w:p>
    <w:p w14:paraId="7CC15A32" w14:textId="77777777" w:rsidR="00C21ABC" w:rsidRPr="00BA60DB" w:rsidRDefault="00C21ABC" w:rsidP="001B706F">
      <w:pPr>
        <w:tabs>
          <w:tab w:val="left" w:pos="0"/>
        </w:tabs>
        <w:autoSpaceDE w:val="0"/>
        <w:autoSpaceDN w:val="0"/>
        <w:adjustRightInd w:val="0"/>
        <w:jc w:val="both"/>
        <w:rPr>
          <w:rFonts w:ascii="Arial" w:hAnsi="Arial" w:cs="Arial"/>
          <w:b/>
          <w:bCs/>
          <w:sz w:val="20"/>
        </w:rPr>
      </w:pPr>
    </w:p>
    <w:p w14:paraId="20AE21FB" w14:textId="77777777" w:rsidR="001B706F" w:rsidRPr="00070E05" w:rsidRDefault="001B706F" w:rsidP="00070E05">
      <w:pPr>
        <w:widowControl w:val="0"/>
        <w:numPr>
          <w:ilvl w:val="0"/>
          <w:numId w:val="5"/>
        </w:numPr>
        <w:tabs>
          <w:tab w:val="clear" w:pos="644"/>
        </w:tabs>
        <w:ind w:left="284" w:hanging="284"/>
        <w:rPr>
          <w:rFonts w:ascii="Arial" w:hAnsi="Arial" w:cs="Arial"/>
          <w:b/>
          <w:snapToGrid w:val="0"/>
          <w:color w:val="000000"/>
          <w:sz w:val="22"/>
          <w:szCs w:val="22"/>
        </w:rPr>
      </w:pPr>
      <w:r w:rsidRPr="00070E05">
        <w:rPr>
          <w:rFonts w:ascii="Arial" w:hAnsi="Arial" w:cs="Arial"/>
          <w:b/>
          <w:snapToGrid w:val="0"/>
          <w:color w:val="000000"/>
          <w:sz w:val="22"/>
          <w:szCs w:val="22"/>
        </w:rPr>
        <w:t>Criterios contables</w:t>
      </w:r>
    </w:p>
    <w:p w14:paraId="535A70BA" w14:textId="77777777" w:rsidR="001B706F" w:rsidRPr="00BA60DB" w:rsidRDefault="00D45830" w:rsidP="00C21ABC">
      <w:pPr>
        <w:widowControl w:val="0"/>
        <w:tabs>
          <w:tab w:val="left" w:pos="567"/>
        </w:tabs>
        <w:spacing w:before="200"/>
        <w:ind w:left="0"/>
        <w:rPr>
          <w:rFonts w:ascii="Arial" w:hAnsi="Arial" w:cs="Arial"/>
          <w:sz w:val="20"/>
        </w:rPr>
      </w:pPr>
      <w:r>
        <w:rPr>
          <w:rFonts w:ascii="Arial" w:hAnsi="Arial" w:cs="Arial"/>
          <w:b/>
          <w:sz w:val="20"/>
        </w:rPr>
        <w:t>4</w:t>
      </w:r>
      <w:r w:rsidR="001B706F" w:rsidRPr="00BA60DB">
        <w:rPr>
          <w:rFonts w:ascii="Arial" w:hAnsi="Arial" w:cs="Arial"/>
          <w:b/>
          <w:sz w:val="20"/>
        </w:rPr>
        <w:t xml:space="preserve">.1 </w:t>
      </w:r>
      <w:r w:rsidR="00C21ABC">
        <w:rPr>
          <w:rFonts w:ascii="Arial" w:hAnsi="Arial" w:cs="Arial"/>
          <w:b/>
          <w:sz w:val="20"/>
        </w:rPr>
        <w:tab/>
      </w:r>
      <w:r w:rsidR="001B706F" w:rsidRPr="00BA60DB">
        <w:rPr>
          <w:rFonts w:ascii="Arial" w:hAnsi="Arial" w:cs="Arial"/>
          <w:b/>
          <w:sz w:val="20"/>
        </w:rPr>
        <w:t>Inmovilizado intangible</w:t>
      </w:r>
    </w:p>
    <w:p w14:paraId="4FA3618B" w14:textId="77777777" w:rsidR="001B706F" w:rsidRPr="00BA60DB" w:rsidRDefault="001B706F" w:rsidP="00C21ABC">
      <w:pPr>
        <w:widowControl w:val="0"/>
        <w:tabs>
          <w:tab w:val="left" w:pos="284"/>
          <w:tab w:val="left" w:pos="2880"/>
          <w:tab w:val="left" w:pos="3600"/>
          <w:tab w:val="left" w:pos="4320"/>
          <w:tab w:val="left" w:pos="5040"/>
          <w:tab w:val="left" w:pos="5760"/>
          <w:tab w:val="left" w:pos="6480"/>
          <w:tab w:val="left" w:pos="7200"/>
          <w:tab w:val="left" w:pos="7920"/>
          <w:tab w:val="left" w:pos="8640"/>
        </w:tabs>
        <w:spacing w:before="200"/>
        <w:ind w:left="0"/>
        <w:rPr>
          <w:rFonts w:ascii="Arial" w:hAnsi="Arial" w:cs="Arial"/>
          <w:sz w:val="20"/>
          <w:u w:val="single"/>
        </w:rPr>
      </w:pPr>
      <w:r w:rsidRPr="00BA60DB">
        <w:rPr>
          <w:rFonts w:ascii="Arial" w:hAnsi="Arial" w:cs="Arial"/>
          <w:sz w:val="20"/>
        </w:rPr>
        <w:t>a)</w:t>
      </w:r>
      <w:r w:rsidRPr="00BA60DB">
        <w:rPr>
          <w:rFonts w:ascii="Arial" w:hAnsi="Arial" w:cs="Arial"/>
          <w:sz w:val="20"/>
        </w:rPr>
        <w:tab/>
      </w:r>
      <w:r w:rsidRPr="00BA60DB">
        <w:rPr>
          <w:rFonts w:ascii="Arial" w:hAnsi="Arial" w:cs="Arial"/>
          <w:sz w:val="20"/>
          <w:u w:val="single"/>
        </w:rPr>
        <w:t>Licencias y marcas</w:t>
      </w:r>
    </w:p>
    <w:p w14:paraId="49E1E065" w14:textId="77777777" w:rsidR="001B706F" w:rsidRPr="00BA60DB" w:rsidRDefault="001B706F" w:rsidP="00C21ABC">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noProof w:val="0"/>
          <w:snapToGrid w:val="0"/>
          <w:sz w:val="20"/>
        </w:rPr>
      </w:pPr>
      <w:r w:rsidRPr="00BA60DB">
        <w:rPr>
          <w:rFonts w:cs="Arial"/>
          <w:noProof w:val="0"/>
          <w:snapToGrid w:val="0"/>
          <w:sz w:val="20"/>
        </w:rPr>
        <w:t>Las licencias y marcas tienen una vida útil definida y se llevan a coste menos amortización acumulada y correcciones por deterioro del valor reconocidas. La amortización se calcula por el método lineal para asignar el coste de las marcas y licencias durante su vida útil estimada (</w:t>
      </w:r>
      <w:r w:rsidR="00F86731" w:rsidRPr="00BA60DB">
        <w:rPr>
          <w:rFonts w:cs="Arial"/>
          <w:noProof w:val="0"/>
          <w:snapToGrid w:val="0"/>
          <w:sz w:val="20"/>
        </w:rPr>
        <w:t>10</w:t>
      </w:r>
      <w:r w:rsidRPr="00BA60DB">
        <w:rPr>
          <w:rFonts w:cs="Arial"/>
          <w:noProof w:val="0"/>
          <w:snapToGrid w:val="0"/>
          <w:sz w:val="20"/>
        </w:rPr>
        <w:t xml:space="preserve"> años).</w:t>
      </w:r>
    </w:p>
    <w:p w14:paraId="796A66CB" w14:textId="77777777" w:rsidR="001B706F" w:rsidRPr="00BA60DB" w:rsidRDefault="001B706F" w:rsidP="00C21ABC">
      <w:pPr>
        <w:widowControl w:val="0"/>
        <w:tabs>
          <w:tab w:val="left" w:pos="284"/>
          <w:tab w:val="left" w:pos="2880"/>
          <w:tab w:val="left" w:pos="3600"/>
          <w:tab w:val="left" w:pos="4320"/>
          <w:tab w:val="left" w:pos="5040"/>
          <w:tab w:val="left" w:pos="5760"/>
          <w:tab w:val="left" w:pos="6480"/>
          <w:tab w:val="left" w:pos="7200"/>
          <w:tab w:val="left" w:pos="7920"/>
          <w:tab w:val="left" w:pos="8640"/>
        </w:tabs>
        <w:spacing w:before="200"/>
        <w:ind w:left="0"/>
        <w:rPr>
          <w:rFonts w:ascii="Arial" w:hAnsi="Arial" w:cs="Arial"/>
          <w:sz w:val="20"/>
          <w:u w:val="single"/>
        </w:rPr>
      </w:pPr>
      <w:r w:rsidRPr="00BA60DB">
        <w:rPr>
          <w:rFonts w:ascii="Arial" w:hAnsi="Arial" w:cs="Arial"/>
          <w:sz w:val="20"/>
        </w:rPr>
        <w:t>b)</w:t>
      </w:r>
      <w:r w:rsidRPr="00BA60DB">
        <w:rPr>
          <w:rFonts w:ascii="Arial" w:hAnsi="Arial" w:cs="Arial"/>
          <w:sz w:val="20"/>
        </w:rPr>
        <w:tab/>
      </w:r>
      <w:r w:rsidRPr="00BA60DB">
        <w:rPr>
          <w:rFonts w:ascii="Arial" w:hAnsi="Arial" w:cs="Arial"/>
          <w:sz w:val="20"/>
          <w:u w:val="single"/>
        </w:rPr>
        <w:t>Aplicaciones informáticas</w:t>
      </w:r>
    </w:p>
    <w:p w14:paraId="01F66D5D" w14:textId="77777777" w:rsidR="001B706F" w:rsidRPr="00BA60DB" w:rsidRDefault="001B706F" w:rsidP="00C21ABC">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noProof w:val="0"/>
          <w:snapToGrid w:val="0"/>
          <w:sz w:val="20"/>
        </w:rPr>
      </w:pPr>
      <w:r w:rsidRPr="00BA60DB">
        <w:rPr>
          <w:rFonts w:cs="Arial"/>
          <w:noProof w:val="0"/>
          <w:snapToGrid w:val="0"/>
          <w:sz w:val="20"/>
        </w:rPr>
        <w:t>Las licencias para programas informáticos adquiridas a terceros se capitalizan sobre la base de los costes en que se ha incurrido para adquirirlas y prepararlas para usar el programa específico. Estos costes se amortizan durante sus vidas útiles estimadas (3 años).</w:t>
      </w:r>
    </w:p>
    <w:p w14:paraId="65CE46C0" w14:textId="77777777" w:rsidR="001B706F" w:rsidRPr="00BA60DB" w:rsidRDefault="001B706F" w:rsidP="00C21ABC">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noProof w:val="0"/>
          <w:snapToGrid w:val="0"/>
          <w:sz w:val="20"/>
        </w:rPr>
      </w:pPr>
      <w:r w:rsidRPr="00BA60DB">
        <w:rPr>
          <w:rFonts w:cs="Arial"/>
          <w:noProof w:val="0"/>
          <w:snapToGrid w:val="0"/>
          <w:sz w:val="20"/>
        </w:rPr>
        <w:t>Los gastos relacionados con el mantenimiento de programas informáticos se reconocen como ga</w:t>
      </w:r>
      <w:r w:rsidR="00CF797A" w:rsidRPr="00BA60DB">
        <w:rPr>
          <w:rFonts w:cs="Arial"/>
          <w:noProof w:val="0"/>
          <w:snapToGrid w:val="0"/>
          <w:sz w:val="20"/>
        </w:rPr>
        <w:t>sto cuando se incurre en ellos.</w:t>
      </w:r>
    </w:p>
    <w:p w14:paraId="357D15E9" w14:textId="77777777" w:rsidR="001B706F" w:rsidRPr="00BA60DB" w:rsidRDefault="00D45830" w:rsidP="00C21ABC">
      <w:pPr>
        <w:widowControl w:val="0"/>
        <w:tabs>
          <w:tab w:val="left" w:pos="567"/>
        </w:tabs>
        <w:spacing w:before="200"/>
        <w:ind w:left="0"/>
        <w:rPr>
          <w:rFonts w:ascii="Arial" w:hAnsi="Arial" w:cs="Arial"/>
          <w:snapToGrid w:val="0"/>
          <w:color w:val="000000"/>
          <w:sz w:val="20"/>
        </w:rPr>
      </w:pPr>
      <w:r>
        <w:rPr>
          <w:rFonts w:ascii="Arial" w:hAnsi="Arial" w:cs="Arial"/>
          <w:b/>
          <w:sz w:val="20"/>
        </w:rPr>
        <w:t>4</w:t>
      </w:r>
      <w:r w:rsidR="001B706F" w:rsidRPr="00BA60DB">
        <w:rPr>
          <w:rFonts w:ascii="Arial" w:hAnsi="Arial" w:cs="Arial"/>
          <w:b/>
          <w:sz w:val="20"/>
        </w:rPr>
        <w:t xml:space="preserve">.2 </w:t>
      </w:r>
      <w:r w:rsidR="00C21ABC">
        <w:rPr>
          <w:rFonts w:ascii="Arial" w:hAnsi="Arial" w:cs="Arial"/>
          <w:b/>
          <w:sz w:val="20"/>
        </w:rPr>
        <w:tab/>
      </w:r>
      <w:r w:rsidR="001B706F" w:rsidRPr="00BA60DB">
        <w:rPr>
          <w:rFonts w:ascii="Arial" w:hAnsi="Arial" w:cs="Arial"/>
          <w:b/>
          <w:sz w:val="20"/>
        </w:rPr>
        <w:t>Inmovilizado material</w:t>
      </w:r>
    </w:p>
    <w:p w14:paraId="1ABE542D" w14:textId="77777777" w:rsidR="001B706F" w:rsidRPr="00BA60DB" w:rsidRDefault="001B706F" w:rsidP="00070E05">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BA60DB">
        <w:rPr>
          <w:rFonts w:cs="Arial"/>
          <w:noProof w:val="0"/>
          <w:snapToGrid w:val="0"/>
          <w:sz w:val="20"/>
        </w:rPr>
        <w:t xml:space="preserve">Los elementos del inmovilizado material se reconocen por su precio de adquisición o coste de producción menos la amortización acumulada y el importe acumulado de las pérdidas reconocidas. </w:t>
      </w:r>
    </w:p>
    <w:p w14:paraId="12B01599" w14:textId="77777777" w:rsidR="001B706F" w:rsidRDefault="001B706F" w:rsidP="00070E05">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BA60DB">
        <w:rPr>
          <w:rFonts w:cs="Arial"/>
          <w:noProof w:val="0"/>
          <w:snapToGrid w:val="0"/>
          <w:sz w:val="20"/>
        </w:rPr>
        <w:t>Los costes de ampliación, modernización o mejora de los bienes del inmovilizado material se incorporan al activo como mayor valor del bien exclusivamente cuando suponen un aumento de su capacidad, productividad o alargamiento de su vida útil, y siempre que sea posible conocer o estimar el valor contable de los elementos que resultan dados de baja del inventario por haber sido sustituidos.</w:t>
      </w:r>
    </w:p>
    <w:p w14:paraId="08393A7E" w14:textId="77777777" w:rsidR="001B706F" w:rsidRPr="00BA60DB" w:rsidRDefault="001B706F" w:rsidP="00070E05">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BA60DB">
        <w:rPr>
          <w:rFonts w:cs="Arial"/>
          <w:noProof w:val="0"/>
          <w:snapToGrid w:val="0"/>
          <w:sz w:val="20"/>
        </w:rPr>
        <w:t>Los costes de reparaciones importantes se activan y se amortizan durante la vida útil estimada de los mismos, mientras que los gastos de mantenimiento recurrentes se cargan en la cuenta de pérdidas y ganancias durante el ejercicio en que se incurre en ellos.</w:t>
      </w:r>
    </w:p>
    <w:p w14:paraId="1685B830" w14:textId="77777777" w:rsidR="001B706F" w:rsidRPr="00BA60DB" w:rsidRDefault="001B706F" w:rsidP="00C21ABC">
      <w:pPr>
        <w:pStyle w:val="TextePrinc"/>
        <w:keepNext/>
        <w:keepLines/>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after="120"/>
        <w:jc w:val="both"/>
        <w:textAlignment w:val="auto"/>
        <w:rPr>
          <w:rFonts w:cs="Arial"/>
          <w:noProof w:val="0"/>
          <w:snapToGrid w:val="0"/>
          <w:sz w:val="20"/>
        </w:rPr>
      </w:pPr>
      <w:r w:rsidRPr="00BA60DB">
        <w:rPr>
          <w:rFonts w:cs="Arial"/>
          <w:noProof w:val="0"/>
          <w:snapToGrid w:val="0"/>
          <w:sz w:val="20"/>
        </w:rPr>
        <w:lastRenderedPageBreak/>
        <w:t>La amortización del inmovilizado material, con excepción de los terrenos que no se amortizan, se calcula sistemáticamente por el método lineal en función de su vida útil estimada, atendiendo a la depreciación efectivamente sufrida por su funcionamiento, uso y disfrute. Las vidas útiles estimadas son:</w:t>
      </w:r>
    </w:p>
    <w:tbl>
      <w:tblPr>
        <w:tblW w:w="5813" w:type="dxa"/>
        <w:jc w:val="center"/>
        <w:tblLook w:val="04A0" w:firstRow="1" w:lastRow="0" w:firstColumn="1" w:lastColumn="0" w:noHBand="0" w:noVBand="1"/>
      </w:tblPr>
      <w:tblGrid>
        <w:gridCol w:w="3970"/>
        <w:gridCol w:w="1843"/>
      </w:tblGrid>
      <w:tr w:rsidR="003734E9" w:rsidRPr="00070E05" w14:paraId="2BBABB58" w14:textId="77777777" w:rsidTr="00070E05">
        <w:trPr>
          <w:trHeight w:val="340"/>
          <w:jc w:val="center"/>
        </w:trPr>
        <w:tc>
          <w:tcPr>
            <w:tcW w:w="3970" w:type="dxa"/>
            <w:tcBorders>
              <w:top w:val="single" w:sz="4" w:space="0" w:color="auto"/>
              <w:bottom w:val="single" w:sz="4" w:space="0" w:color="auto"/>
            </w:tcBorders>
            <w:shd w:val="clear" w:color="auto" w:fill="auto"/>
            <w:vAlign w:val="bottom"/>
          </w:tcPr>
          <w:p w14:paraId="22F7B6B2"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070E05">
              <w:rPr>
                <w:rFonts w:cs="Arial"/>
                <w:b/>
                <w:noProof w:val="0"/>
                <w:snapToGrid w:val="0"/>
                <w:szCs w:val="18"/>
              </w:rPr>
              <w:t>Descripción</w:t>
            </w:r>
          </w:p>
        </w:tc>
        <w:tc>
          <w:tcPr>
            <w:tcW w:w="1843" w:type="dxa"/>
            <w:tcBorders>
              <w:top w:val="single" w:sz="4" w:space="0" w:color="auto"/>
              <w:bottom w:val="single" w:sz="4" w:space="0" w:color="auto"/>
            </w:tcBorders>
            <w:shd w:val="clear" w:color="auto" w:fill="auto"/>
            <w:vAlign w:val="bottom"/>
          </w:tcPr>
          <w:p w14:paraId="1428996B"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070E05">
              <w:rPr>
                <w:rFonts w:cs="Arial"/>
                <w:b/>
                <w:noProof w:val="0"/>
                <w:snapToGrid w:val="0"/>
                <w:szCs w:val="18"/>
              </w:rPr>
              <w:t>Años de vida útil</w:t>
            </w:r>
          </w:p>
          <w:p w14:paraId="74924DAC"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070E05">
              <w:rPr>
                <w:rFonts w:cs="Arial"/>
                <w:b/>
                <w:noProof w:val="0"/>
                <w:snapToGrid w:val="0"/>
                <w:szCs w:val="18"/>
              </w:rPr>
              <w:t>estimada</w:t>
            </w:r>
          </w:p>
        </w:tc>
      </w:tr>
      <w:tr w:rsidR="003734E9" w:rsidRPr="00070E05" w14:paraId="03A0B82C" w14:textId="77777777" w:rsidTr="00070E05">
        <w:trPr>
          <w:trHeight w:val="283"/>
          <w:jc w:val="center"/>
        </w:trPr>
        <w:tc>
          <w:tcPr>
            <w:tcW w:w="3970" w:type="dxa"/>
            <w:tcBorders>
              <w:top w:val="single" w:sz="4" w:space="0" w:color="auto"/>
            </w:tcBorders>
            <w:shd w:val="clear" w:color="auto" w:fill="auto"/>
            <w:vAlign w:val="center"/>
          </w:tcPr>
          <w:p w14:paraId="35B1DC30"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070E05">
              <w:rPr>
                <w:rFonts w:cs="Arial"/>
                <w:noProof w:val="0"/>
                <w:snapToGrid w:val="0"/>
                <w:szCs w:val="18"/>
              </w:rPr>
              <w:t>Construcciones</w:t>
            </w:r>
          </w:p>
        </w:tc>
        <w:tc>
          <w:tcPr>
            <w:tcW w:w="1843" w:type="dxa"/>
            <w:tcBorders>
              <w:top w:val="single" w:sz="4" w:space="0" w:color="auto"/>
            </w:tcBorders>
            <w:shd w:val="clear" w:color="auto" w:fill="auto"/>
            <w:vAlign w:val="center"/>
          </w:tcPr>
          <w:p w14:paraId="0358E047"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070E05">
              <w:rPr>
                <w:rFonts w:cs="Arial"/>
                <w:noProof w:val="0"/>
                <w:snapToGrid w:val="0"/>
                <w:szCs w:val="18"/>
              </w:rPr>
              <w:t>3-30</w:t>
            </w:r>
          </w:p>
        </w:tc>
      </w:tr>
      <w:tr w:rsidR="003734E9" w:rsidRPr="00070E05" w14:paraId="68F17A61" w14:textId="77777777" w:rsidTr="00070E05">
        <w:trPr>
          <w:trHeight w:val="283"/>
          <w:jc w:val="center"/>
        </w:trPr>
        <w:tc>
          <w:tcPr>
            <w:tcW w:w="3970" w:type="dxa"/>
            <w:shd w:val="clear" w:color="auto" w:fill="auto"/>
            <w:vAlign w:val="center"/>
          </w:tcPr>
          <w:p w14:paraId="47C62230"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070E05">
              <w:rPr>
                <w:rFonts w:cs="Arial"/>
                <w:noProof w:val="0"/>
                <w:snapToGrid w:val="0"/>
                <w:szCs w:val="18"/>
              </w:rPr>
              <w:t>Instalaciones técnicas</w:t>
            </w:r>
          </w:p>
        </w:tc>
        <w:tc>
          <w:tcPr>
            <w:tcW w:w="1843" w:type="dxa"/>
            <w:shd w:val="clear" w:color="auto" w:fill="auto"/>
            <w:vAlign w:val="center"/>
          </w:tcPr>
          <w:p w14:paraId="171A59BE"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070E05">
              <w:rPr>
                <w:rFonts w:cs="Arial"/>
                <w:noProof w:val="0"/>
                <w:snapToGrid w:val="0"/>
                <w:szCs w:val="18"/>
              </w:rPr>
              <w:t>3-8</w:t>
            </w:r>
          </w:p>
        </w:tc>
      </w:tr>
      <w:tr w:rsidR="003734E9" w:rsidRPr="00070E05" w14:paraId="133EFFD7" w14:textId="77777777" w:rsidTr="00070E05">
        <w:trPr>
          <w:trHeight w:val="283"/>
          <w:jc w:val="center"/>
        </w:trPr>
        <w:tc>
          <w:tcPr>
            <w:tcW w:w="3970" w:type="dxa"/>
            <w:shd w:val="clear" w:color="auto" w:fill="auto"/>
            <w:vAlign w:val="center"/>
          </w:tcPr>
          <w:p w14:paraId="12F0C976"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070E05">
              <w:rPr>
                <w:rFonts w:cs="Arial"/>
                <w:noProof w:val="0"/>
                <w:snapToGrid w:val="0"/>
                <w:szCs w:val="18"/>
              </w:rPr>
              <w:t>Mobiliario</w:t>
            </w:r>
          </w:p>
        </w:tc>
        <w:tc>
          <w:tcPr>
            <w:tcW w:w="1843" w:type="dxa"/>
            <w:shd w:val="clear" w:color="auto" w:fill="auto"/>
            <w:vAlign w:val="center"/>
          </w:tcPr>
          <w:p w14:paraId="3A6D6EC3"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070E05">
              <w:rPr>
                <w:rFonts w:cs="Arial"/>
                <w:noProof w:val="0"/>
                <w:snapToGrid w:val="0"/>
                <w:szCs w:val="18"/>
              </w:rPr>
              <w:t>3-10</w:t>
            </w:r>
          </w:p>
        </w:tc>
      </w:tr>
      <w:tr w:rsidR="003734E9" w:rsidRPr="00070E05" w14:paraId="3F6D5F26" w14:textId="77777777" w:rsidTr="00070E05">
        <w:trPr>
          <w:trHeight w:val="283"/>
          <w:jc w:val="center"/>
        </w:trPr>
        <w:tc>
          <w:tcPr>
            <w:tcW w:w="3970" w:type="dxa"/>
            <w:shd w:val="clear" w:color="auto" w:fill="auto"/>
            <w:vAlign w:val="center"/>
          </w:tcPr>
          <w:p w14:paraId="72E99C24"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070E05">
              <w:rPr>
                <w:rFonts w:cs="Arial"/>
                <w:noProof w:val="0"/>
                <w:snapToGrid w:val="0"/>
                <w:szCs w:val="18"/>
              </w:rPr>
              <w:t>Equipos para procesos de información</w:t>
            </w:r>
          </w:p>
        </w:tc>
        <w:tc>
          <w:tcPr>
            <w:tcW w:w="1843" w:type="dxa"/>
            <w:shd w:val="clear" w:color="auto" w:fill="auto"/>
            <w:vAlign w:val="center"/>
          </w:tcPr>
          <w:p w14:paraId="07180466"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070E05">
              <w:rPr>
                <w:rFonts w:cs="Arial"/>
                <w:noProof w:val="0"/>
                <w:snapToGrid w:val="0"/>
                <w:szCs w:val="18"/>
              </w:rPr>
              <w:t>2-4</w:t>
            </w:r>
          </w:p>
        </w:tc>
      </w:tr>
      <w:tr w:rsidR="003734E9" w:rsidRPr="00070E05" w14:paraId="3629FF37" w14:textId="77777777" w:rsidTr="00070E05">
        <w:trPr>
          <w:trHeight w:val="283"/>
          <w:jc w:val="center"/>
        </w:trPr>
        <w:tc>
          <w:tcPr>
            <w:tcW w:w="3970" w:type="dxa"/>
            <w:tcBorders>
              <w:bottom w:val="single" w:sz="4" w:space="0" w:color="auto"/>
            </w:tcBorders>
            <w:shd w:val="clear" w:color="auto" w:fill="auto"/>
            <w:vAlign w:val="center"/>
          </w:tcPr>
          <w:p w14:paraId="61E80114"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070E05">
              <w:rPr>
                <w:rFonts w:cs="Arial"/>
                <w:noProof w:val="0"/>
                <w:snapToGrid w:val="0"/>
                <w:szCs w:val="18"/>
              </w:rPr>
              <w:t>Otro inmovilizado material</w:t>
            </w:r>
          </w:p>
        </w:tc>
        <w:tc>
          <w:tcPr>
            <w:tcW w:w="1843" w:type="dxa"/>
            <w:tcBorders>
              <w:bottom w:val="single" w:sz="4" w:space="0" w:color="auto"/>
            </w:tcBorders>
            <w:shd w:val="clear" w:color="auto" w:fill="auto"/>
            <w:vAlign w:val="center"/>
          </w:tcPr>
          <w:p w14:paraId="1C7E5906"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070E05">
              <w:rPr>
                <w:rFonts w:cs="Arial"/>
                <w:noProof w:val="0"/>
                <w:snapToGrid w:val="0"/>
                <w:szCs w:val="18"/>
              </w:rPr>
              <w:t>3-8</w:t>
            </w:r>
          </w:p>
        </w:tc>
      </w:tr>
    </w:tbl>
    <w:p w14:paraId="0430B820" w14:textId="77777777" w:rsidR="001B706F" w:rsidRPr="00BA60DB" w:rsidRDefault="001B706F" w:rsidP="00070E05">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200"/>
        <w:jc w:val="both"/>
        <w:textAlignment w:val="auto"/>
        <w:rPr>
          <w:rFonts w:cs="Arial"/>
          <w:noProof w:val="0"/>
          <w:snapToGrid w:val="0"/>
          <w:sz w:val="20"/>
        </w:rPr>
      </w:pPr>
      <w:r w:rsidRPr="00BA60DB">
        <w:rPr>
          <w:rFonts w:cs="Arial"/>
          <w:noProof w:val="0"/>
          <w:snapToGrid w:val="0"/>
          <w:sz w:val="20"/>
        </w:rPr>
        <w:t xml:space="preserve">Las adquisiciones realizadas del inmovilizado proveniente de la sociedad SATURNO que </w:t>
      </w:r>
      <w:r w:rsidR="00A76C19" w:rsidRPr="00BA60DB">
        <w:rPr>
          <w:rFonts w:cs="Arial"/>
          <w:noProof w:val="0"/>
          <w:snapToGrid w:val="0"/>
          <w:sz w:val="20"/>
        </w:rPr>
        <w:t>fueron</w:t>
      </w:r>
      <w:r w:rsidRPr="00BA60DB">
        <w:rPr>
          <w:rFonts w:cs="Arial"/>
          <w:noProof w:val="0"/>
          <w:snapToGrid w:val="0"/>
          <w:sz w:val="20"/>
        </w:rPr>
        <w:t xml:space="preserve"> adquiridos por Promotur en el ejercicio 2006, se están amortizando al doble de su porcentaje de amortización. </w:t>
      </w:r>
    </w:p>
    <w:p w14:paraId="5C14609E" w14:textId="77777777" w:rsidR="001B706F" w:rsidRPr="00BA60DB" w:rsidRDefault="001B706F" w:rsidP="00070E05">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BA60DB">
        <w:rPr>
          <w:rFonts w:cs="Arial"/>
          <w:noProof w:val="0"/>
          <w:snapToGrid w:val="0"/>
          <w:sz w:val="20"/>
        </w:rPr>
        <w:t>El valor residual y la vida útil de los activos se revisa, ajustándose si fuese necesario, en la fecha de cada balance.</w:t>
      </w:r>
    </w:p>
    <w:p w14:paraId="14CB61B2" w14:textId="77777777" w:rsidR="001B706F" w:rsidRPr="00BA60DB" w:rsidRDefault="001B706F" w:rsidP="00D9530C">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jc w:val="both"/>
        <w:textAlignment w:val="auto"/>
        <w:rPr>
          <w:rFonts w:cs="Arial"/>
          <w:noProof w:val="0"/>
          <w:snapToGrid w:val="0"/>
          <w:sz w:val="20"/>
        </w:rPr>
      </w:pPr>
      <w:r w:rsidRPr="00BA60DB">
        <w:rPr>
          <w:rFonts w:cs="Arial"/>
          <w:noProof w:val="0"/>
          <w:snapToGrid w:val="0"/>
          <w:sz w:val="20"/>
        </w:rPr>
        <w:t>Cuando el valor contable de un activo es superior a su importe recuperable estimado, su valor se reduce de forma inmediata hasta su importe recuperable.</w:t>
      </w:r>
    </w:p>
    <w:p w14:paraId="596FAA67" w14:textId="77777777" w:rsidR="001B706F" w:rsidRPr="00BA60DB" w:rsidRDefault="001B706F" w:rsidP="00D9530C">
      <w:pPr>
        <w:widowControl w:val="0"/>
        <w:spacing w:before="120"/>
        <w:ind w:left="0"/>
        <w:jc w:val="both"/>
        <w:rPr>
          <w:rFonts w:ascii="Arial" w:hAnsi="Arial" w:cs="Arial"/>
          <w:snapToGrid w:val="0"/>
          <w:color w:val="000000"/>
          <w:sz w:val="20"/>
        </w:rPr>
      </w:pPr>
      <w:r w:rsidRPr="00BA60DB">
        <w:rPr>
          <w:rFonts w:ascii="Arial" w:hAnsi="Arial" w:cs="Arial"/>
          <w:snapToGrid w:val="0"/>
          <w:color w:val="000000"/>
          <w:sz w:val="20"/>
        </w:rPr>
        <w:t>Las pérdidas y ganancias por la venta de inmovilizado material se calculan comparando los ingresos obtenidos por la venta con el valor contable y se registran en la cuenta de pérdidas y ganancias.</w:t>
      </w:r>
    </w:p>
    <w:p w14:paraId="2BE908DC" w14:textId="77777777" w:rsidR="001B706F" w:rsidRPr="00BA60DB" w:rsidRDefault="00D45830" w:rsidP="00C21ABC">
      <w:pPr>
        <w:widowControl w:val="0"/>
        <w:tabs>
          <w:tab w:val="left" w:pos="567"/>
        </w:tabs>
        <w:spacing w:before="200"/>
        <w:ind w:left="0"/>
        <w:rPr>
          <w:rFonts w:ascii="Arial" w:hAnsi="Arial" w:cs="Arial"/>
          <w:b/>
          <w:sz w:val="20"/>
        </w:rPr>
      </w:pPr>
      <w:r>
        <w:rPr>
          <w:rFonts w:ascii="Arial" w:hAnsi="Arial" w:cs="Arial"/>
          <w:b/>
          <w:sz w:val="20"/>
        </w:rPr>
        <w:t>4</w:t>
      </w:r>
      <w:r w:rsidR="001B706F" w:rsidRPr="00BA60DB">
        <w:rPr>
          <w:rFonts w:ascii="Arial" w:hAnsi="Arial" w:cs="Arial"/>
          <w:b/>
          <w:sz w:val="20"/>
        </w:rPr>
        <w:t xml:space="preserve">.3 </w:t>
      </w:r>
      <w:r w:rsidR="00C21ABC">
        <w:rPr>
          <w:rFonts w:ascii="Arial" w:hAnsi="Arial" w:cs="Arial"/>
          <w:b/>
          <w:sz w:val="20"/>
        </w:rPr>
        <w:tab/>
      </w:r>
      <w:r w:rsidR="001B706F" w:rsidRPr="00BA60DB">
        <w:rPr>
          <w:rFonts w:ascii="Arial" w:hAnsi="Arial" w:cs="Arial"/>
          <w:b/>
          <w:sz w:val="20"/>
        </w:rPr>
        <w:t>Activos financieros</w:t>
      </w:r>
    </w:p>
    <w:p w14:paraId="2605B8CA" w14:textId="77777777" w:rsidR="00C21ABC" w:rsidRDefault="00C21ABC" w:rsidP="00D9530C">
      <w:pPr>
        <w:widowControl w:val="0"/>
        <w:tabs>
          <w:tab w:val="left" w:pos="426"/>
        </w:tabs>
        <w:spacing w:before="120"/>
        <w:ind w:left="0"/>
        <w:jc w:val="both"/>
        <w:rPr>
          <w:rFonts w:ascii="Arial" w:hAnsi="Arial" w:cs="Arial"/>
          <w:sz w:val="20"/>
          <w:u w:val="single"/>
        </w:rPr>
      </w:pPr>
      <w:r>
        <w:rPr>
          <w:rFonts w:ascii="Arial" w:hAnsi="Arial" w:cs="Arial"/>
          <w:sz w:val="20"/>
          <w:u w:val="single"/>
        </w:rPr>
        <w:t>Préstamos y partidas a cobrar</w:t>
      </w:r>
    </w:p>
    <w:p w14:paraId="448EE131" w14:textId="77777777" w:rsidR="001B706F" w:rsidRPr="00BA60DB" w:rsidRDefault="001B706F" w:rsidP="00D9530C">
      <w:pPr>
        <w:widowControl w:val="0"/>
        <w:tabs>
          <w:tab w:val="left" w:pos="426"/>
        </w:tabs>
        <w:spacing w:before="120"/>
        <w:ind w:left="0"/>
        <w:jc w:val="both"/>
        <w:rPr>
          <w:rFonts w:ascii="Arial" w:hAnsi="Arial" w:cs="Arial"/>
          <w:sz w:val="20"/>
        </w:rPr>
      </w:pPr>
      <w:r w:rsidRPr="00BA60DB">
        <w:rPr>
          <w:rFonts w:ascii="Arial" w:hAnsi="Arial" w:cs="Arial"/>
          <w:sz w:val="20"/>
        </w:rPr>
        <w:t xml:space="preserve">Los préstamos y partidas a cobrar son activos financieros no derivados con cobros fijos o determinables que no cotizan en un mercado activo. Se incluyen en activos corrientes, excepto para vencimientos superiores a 12 meses </w:t>
      </w:r>
      <w:r w:rsidR="00EF7C4D" w:rsidRPr="00BA60DB">
        <w:rPr>
          <w:rFonts w:ascii="Arial" w:hAnsi="Arial" w:cs="Arial"/>
          <w:sz w:val="20"/>
        </w:rPr>
        <w:t xml:space="preserve">a partir </w:t>
      </w:r>
      <w:r w:rsidRPr="00BA60DB">
        <w:rPr>
          <w:rFonts w:ascii="Arial" w:hAnsi="Arial" w:cs="Arial"/>
          <w:sz w:val="20"/>
        </w:rPr>
        <w:t>de la fecha del balance que se clasifican como activos no corrientes. Los préstamos y partidas a cobrar se incluyen en “Créditos a empresas” y “Deudores comerciales y otras cuentas a cobrar” en el balance.</w:t>
      </w:r>
    </w:p>
    <w:p w14:paraId="3861FD67" w14:textId="77777777" w:rsidR="001B706F" w:rsidRPr="00BA60DB" w:rsidRDefault="001B706F" w:rsidP="00D9530C">
      <w:pPr>
        <w:widowControl w:val="0"/>
        <w:spacing w:before="120"/>
        <w:ind w:left="0"/>
        <w:jc w:val="both"/>
        <w:rPr>
          <w:rFonts w:ascii="Arial" w:hAnsi="Arial" w:cs="Arial"/>
          <w:snapToGrid w:val="0"/>
          <w:color w:val="000000"/>
          <w:sz w:val="20"/>
        </w:rPr>
      </w:pPr>
      <w:r w:rsidRPr="00BA60DB">
        <w:rPr>
          <w:rFonts w:ascii="Arial" w:hAnsi="Arial" w:cs="Arial"/>
          <w:sz w:val="20"/>
        </w:rPr>
        <w:t>Estos activos financieros se valoran inicialmente por su valor razonable, incluidos los costes de transacción que les sean directamente imputables, y posteriormente a coste amortizado reconociendo los intereses devengados en función de su tipo de interés efectivo, entendido como el tipo de actualización que iguala el valor en libros del instrumento con la totalidad de sus flujos de efectivo estimados hasta su vencimiento. No obstante lo anterior, los créditos por operaciones comerciales con vencimiento no superior a un año se valoran, tanto en el momento de reconocimiento inicial como posteriormente, por su valor nominal siempre que el efecto de no actualizar los flujos no sea significativo.</w:t>
      </w:r>
    </w:p>
    <w:p w14:paraId="224321C6"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Al menos al cierre del ejercicio, se efectúan las correcciones valorativas necesarias por deterioro de valor si existe evidencia objetiva de que no se cobrarán todos los importes que se adeudan.</w:t>
      </w:r>
    </w:p>
    <w:p w14:paraId="04737C1B"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El importe de la pérdida por deterioro del valor es la diferencia entre el valor en libros del activo y el valor actual de los flujos de efectivo futuros estimados, descontados al tipo de interés efectivo en el momento de reconocimiento inicial. Las correcciones de valor, así como en su caso su reversión, se reconocen en la cuenta de pérdidas y ganancias.</w:t>
      </w:r>
    </w:p>
    <w:p w14:paraId="5D6CBCBF" w14:textId="77777777" w:rsidR="001B706F" w:rsidRPr="00BA60DB" w:rsidRDefault="00D45830" w:rsidP="00C21ABC">
      <w:pPr>
        <w:widowControl w:val="0"/>
        <w:tabs>
          <w:tab w:val="left" w:pos="567"/>
        </w:tabs>
        <w:spacing w:before="200"/>
        <w:ind w:left="0"/>
        <w:rPr>
          <w:rFonts w:ascii="Arial" w:hAnsi="Arial" w:cs="Arial"/>
          <w:b/>
          <w:sz w:val="20"/>
        </w:rPr>
      </w:pPr>
      <w:r>
        <w:rPr>
          <w:rFonts w:ascii="Arial" w:hAnsi="Arial" w:cs="Arial"/>
          <w:b/>
          <w:sz w:val="20"/>
        </w:rPr>
        <w:t>4</w:t>
      </w:r>
      <w:r w:rsidR="001B706F" w:rsidRPr="00BA60DB">
        <w:rPr>
          <w:rFonts w:ascii="Arial" w:hAnsi="Arial" w:cs="Arial"/>
          <w:b/>
          <w:sz w:val="20"/>
        </w:rPr>
        <w:t xml:space="preserve">.4 </w:t>
      </w:r>
      <w:r w:rsidR="00C21ABC">
        <w:rPr>
          <w:rFonts w:ascii="Arial" w:hAnsi="Arial" w:cs="Arial"/>
          <w:b/>
          <w:sz w:val="20"/>
        </w:rPr>
        <w:tab/>
      </w:r>
      <w:r w:rsidR="001B706F" w:rsidRPr="00BA60DB">
        <w:rPr>
          <w:rFonts w:ascii="Arial" w:hAnsi="Arial" w:cs="Arial"/>
          <w:b/>
          <w:sz w:val="20"/>
        </w:rPr>
        <w:t>Patrimonio neto</w:t>
      </w:r>
    </w:p>
    <w:p w14:paraId="2F91DA48"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El capital social está representado por 102 acciones clase “A” nominativas de 3.000 euros nominales cada una, y 98 acciones clase “B” nominativas de 3.000 euros cada una. Todas las accion</w:t>
      </w:r>
      <w:r w:rsidR="00EF7C4D" w:rsidRPr="00BA60DB">
        <w:rPr>
          <w:rFonts w:ascii="Arial" w:hAnsi="Arial" w:cs="Arial"/>
          <w:sz w:val="20"/>
        </w:rPr>
        <w:t>e</w:t>
      </w:r>
      <w:r w:rsidRPr="00BA60DB">
        <w:rPr>
          <w:rFonts w:ascii="Arial" w:hAnsi="Arial" w:cs="Arial"/>
          <w:sz w:val="20"/>
        </w:rPr>
        <w:t>s</w:t>
      </w:r>
      <w:r w:rsidR="00EF7C4D" w:rsidRPr="00BA60DB">
        <w:rPr>
          <w:rFonts w:ascii="Arial" w:hAnsi="Arial" w:cs="Arial"/>
          <w:sz w:val="20"/>
        </w:rPr>
        <w:t xml:space="preserve"> gozan</w:t>
      </w:r>
      <w:r w:rsidRPr="00BA60DB">
        <w:rPr>
          <w:rFonts w:ascii="Arial" w:hAnsi="Arial" w:cs="Arial"/>
          <w:sz w:val="20"/>
        </w:rPr>
        <w:t xml:space="preserve"> de iguales derechos políticos y económicos.</w:t>
      </w:r>
    </w:p>
    <w:p w14:paraId="096FCF68" w14:textId="77777777" w:rsidR="001B706F" w:rsidRPr="00BA60DB" w:rsidRDefault="00D45830" w:rsidP="00C21ABC">
      <w:pPr>
        <w:keepNext/>
        <w:keepLines/>
        <w:widowControl w:val="0"/>
        <w:tabs>
          <w:tab w:val="left" w:pos="567"/>
        </w:tabs>
        <w:spacing w:before="200"/>
        <w:ind w:left="0"/>
        <w:rPr>
          <w:rFonts w:ascii="Arial" w:hAnsi="Arial" w:cs="Arial"/>
          <w:sz w:val="20"/>
        </w:rPr>
      </w:pPr>
      <w:r>
        <w:rPr>
          <w:rFonts w:ascii="Arial" w:hAnsi="Arial" w:cs="Arial"/>
          <w:b/>
          <w:sz w:val="20"/>
        </w:rPr>
        <w:lastRenderedPageBreak/>
        <w:t>4</w:t>
      </w:r>
      <w:r w:rsidR="001B706F" w:rsidRPr="00BA60DB">
        <w:rPr>
          <w:rFonts w:ascii="Arial" w:hAnsi="Arial" w:cs="Arial"/>
          <w:b/>
          <w:sz w:val="20"/>
        </w:rPr>
        <w:t xml:space="preserve">.5 </w:t>
      </w:r>
      <w:r w:rsidR="00C21ABC">
        <w:rPr>
          <w:rFonts w:ascii="Arial" w:hAnsi="Arial" w:cs="Arial"/>
          <w:b/>
          <w:sz w:val="20"/>
        </w:rPr>
        <w:tab/>
      </w:r>
      <w:r w:rsidR="001B706F" w:rsidRPr="00BA60DB">
        <w:rPr>
          <w:rFonts w:ascii="Arial" w:hAnsi="Arial" w:cs="Arial"/>
          <w:b/>
          <w:sz w:val="20"/>
        </w:rPr>
        <w:t>Pasivos financieros</w:t>
      </w:r>
    </w:p>
    <w:p w14:paraId="217474B1" w14:textId="77777777" w:rsidR="001B706F" w:rsidRPr="00BA60DB" w:rsidRDefault="001B706F" w:rsidP="00C21ABC">
      <w:pPr>
        <w:keepNext/>
        <w:keepLines/>
        <w:widowControl w:val="0"/>
        <w:spacing w:before="200"/>
        <w:ind w:left="0"/>
        <w:rPr>
          <w:rFonts w:ascii="Arial" w:hAnsi="Arial" w:cs="Arial"/>
          <w:sz w:val="20"/>
          <w:u w:val="single"/>
        </w:rPr>
      </w:pPr>
      <w:r w:rsidRPr="00BA60DB">
        <w:rPr>
          <w:rFonts w:ascii="Arial" w:hAnsi="Arial" w:cs="Arial"/>
          <w:sz w:val="20"/>
          <w:u w:val="single"/>
        </w:rPr>
        <w:t>Débitos y partidas a pagar</w:t>
      </w:r>
    </w:p>
    <w:p w14:paraId="0BAD6EB7" w14:textId="77777777" w:rsidR="001B706F" w:rsidRPr="00BA60DB" w:rsidRDefault="001B706F" w:rsidP="00C21ABC">
      <w:pPr>
        <w:keepNext/>
        <w:keepLines/>
        <w:widowControl w:val="0"/>
        <w:spacing w:before="120"/>
        <w:ind w:left="0"/>
        <w:jc w:val="both"/>
        <w:rPr>
          <w:rFonts w:ascii="Arial" w:hAnsi="Arial" w:cs="Arial"/>
          <w:sz w:val="20"/>
        </w:rPr>
      </w:pPr>
      <w:r w:rsidRPr="00BA60DB">
        <w:rPr>
          <w:rFonts w:ascii="Arial" w:hAnsi="Arial" w:cs="Arial"/>
          <w:sz w:val="20"/>
        </w:rPr>
        <w:t>Esta categoría incluye débitos por operaciones comerciales y débitos por operaciones no comerciales. Estos recursos ajenos se clasifican como pasivos corrientes, a menos que la Sociedad tenga un derecho incondicional a diferir su liquidación durante al menos 12 meses después de la fecha del balance.</w:t>
      </w:r>
    </w:p>
    <w:p w14:paraId="177D0FBD"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Estas deudas se reconocen inicialmente a su valor razonable ajustado por los costes de transacción directamente imputables, registrándose posteriormente por su coste amortizado según el método del tipo de interés efectivo. Dicho interés efectivo es el tipo de actualización que iguala el valor en libros del instrumento con la corriente esperada de pagos futuros previstos hasta el vencimiento del pasivo.</w:t>
      </w:r>
    </w:p>
    <w:p w14:paraId="33D19469"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No obstante lo anterior, los débitos por operaciones comerciales con vencimiento no superior a un año y que no tienen un tipo de interés contractual se valoran, tanto en el momento inicial como posteriormente, por su valor nominal cuando el efecto de no actualizar los flujos de efectivo no es significativo.</w:t>
      </w:r>
    </w:p>
    <w:p w14:paraId="0A375651" w14:textId="77777777" w:rsidR="001B706F" w:rsidRPr="00BA60DB" w:rsidRDefault="00D45830" w:rsidP="00C21ABC">
      <w:pPr>
        <w:widowControl w:val="0"/>
        <w:tabs>
          <w:tab w:val="left" w:pos="567"/>
        </w:tabs>
        <w:spacing w:before="200"/>
        <w:ind w:left="0"/>
        <w:rPr>
          <w:rFonts w:ascii="Arial" w:hAnsi="Arial" w:cs="Arial"/>
          <w:sz w:val="20"/>
        </w:rPr>
      </w:pPr>
      <w:r>
        <w:rPr>
          <w:rFonts w:ascii="Arial" w:hAnsi="Arial" w:cs="Arial"/>
          <w:b/>
          <w:sz w:val="20"/>
        </w:rPr>
        <w:t>4</w:t>
      </w:r>
      <w:r w:rsidR="001B706F" w:rsidRPr="00BA60DB">
        <w:rPr>
          <w:rFonts w:ascii="Arial" w:hAnsi="Arial" w:cs="Arial"/>
          <w:b/>
          <w:sz w:val="20"/>
        </w:rPr>
        <w:t xml:space="preserve">.6 </w:t>
      </w:r>
      <w:r w:rsidR="00C21ABC">
        <w:rPr>
          <w:rFonts w:ascii="Arial" w:hAnsi="Arial" w:cs="Arial"/>
          <w:b/>
          <w:sz w:val="20"/>
        </w:rPr>
        <w:tab/>
      </w:r>
      <w:r w:rsidR="001B706F" w:rsidRPr="00BA60DB">
        <w:rPr>
          <w:rFonts w:ascii="Arial" w:hAnsi="Arial" w:cs="Arial"/>
          <w:b/>
          <w:sz w:val="20"/>
        </w:rPr>
        <w:t>Subvenciones recibidas</w:t>
      </w:r>
    </w:p>
    <w:p w14:paraId="07F7108F"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 xml:space="preserve">Las subvenciones que tengan carácter de reintegrables se registran como pasivos hasta cumplir las condiciones para considerarse no reintegrables, mientras que las subvenciones no reintegrables se registran como ingresos directamente imputados al patrimonio neto y se reconocen como ingresos sobre una base sistemática y racional de forma correlacionada con los gastos derivados de la subvención. </w:t>
      </w:r>
    </w:p>
    <w:p w14:paraId="2C42FB18"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A estos efectos, una subvención se considera no reintegrable cuando existe un acuerdo individualizado de concesión de la subvención, se han cumplido todas las condiciones establecidas para su concesión y no existen dudas razonables de que se cobrará.</w:t>
      </w:r>
    </w:p>
    <w:p w14:paraId="20A78397"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Las subvenciones de carácter monetario se valoran por el valor razonable del importe concedido y las subvenciones no monetarias por el valor razonable del bien recibido, referidos ambos valores al momento de su reconocimiento.</w:t>
      </w:r>
    </w:p>
    <w:p w14:paraId="556FF05A"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 xml:space="preserve">Las subvenciones no reintegrables relacionadas con la adquisición de inmovilizado intangible, material e inversiones inmobiliarias se imputan como ingresos del ejercicio en proporción a la amortización de los correspondientes activos o, en su caso, cuando se produzca su enajenación, corrección valorativa por deterioro o baja en balance. Por su parte, las subvenciones no reintegrables relacionadas con gastos específicos se reconocen en la cuenta de pérdidas y ganancias en el mismo ejercicio en que se devengan los correspondientes gastos y las concedidas para compensar déficit de explotación en el ejercicio en que se conceden, salvo cuando se destinan a compensar déficit de explotación de ejercicios futuros, en cuyo caso se imputan en dichos ejercicios.  </w:t>
      </w:r>
    </w:p>
    <w:p w14:paraId="426484E3" w14:textId="77777777" w:rsidR="00B26B5B" w:rsidRPr="00BA60DB" w:rsidRDefault="00B26B5B" w:rsidP="00D9530C">
      <w:pPr>
        <w:widowControl w:val="0"/>
        <w:spacing w:before="120"/>
        <w:ind w:left="0"/>
        <w:jc w:val="both"/>
        <w:rPr>
          <w:rFonts w:ascii="Arial" w:hAnsi="Arial" w:cs="Arial"/>
          <w:sz w:val="20"/>
        </w:rPr>
      </w:pPr>
      <w:r w:rsidRPr="00BA60DB">
        <w:rPr>
          <w:rFonts w:ascii="Arial" w:hAnsi="Arial" w:cs="Arial"/>
          <w:sz w:val="20"/>
        </w:rPr>
        <w:t>Subvenciones o transferencias con finalidad indeterminada concedida por las Administraciones Públicas, para financiar déficits de explotación o gastos generales de funcionamiento de la empresa, no asociados con ninguna actividad o área de actividad en concreto sino con el conjunto de las actividades que realiza, son tratadas como aportaciones de socios contabilizándose directamen</w:t>
      </w:r>
      <w:r w:rsidR="005D04B3">
        <w:rPr>
          <w:rFonts w:ascii="Arial" w:hAnsi="Arial" w:cs="Arial"/>
          <w:sz w:val="20"/>
        </w:rPr>
        <w:t>te en el Patrimonio neto de la S</w:t>
      </w:r>
      <w:r w:rsidRPr="00BA60DB">
        <w:rPr>
          <w:rFonts w:ascii="Arial" w:hAnsi="Arial" w:cs="Arial"/>
          <w:sz w:val="20"/>
        </w:rPr>
        <w:t>ociedad.</w:t>
      </w:r>
    </w:p>
    <w:p w14:paraId="254ACA4A" w14:textId="77777777" w:rsidR="001B706F" w:rsidRPr="00BA60DB" w:rsidRDefault="00D45830" w:rsidP="00C21ABC">
      <w:pPr>
        <w:widowControl w:val="0"/>
        <w:tabs>
          <w:tab w:val="left" w:pos="567"/>
        </w:tabs>
        <w:spacing w:before="200"/>
        <w:ind w:left="0"/>
        <w:rPr>
          <w:rFonts w:ascii="Arial" w:hAnsi="Arial" w:cs="Arial"/>
          <w:sz w:val="20"/>
        </w:rPr>
      </w:pPr>
      <w:r>
        <w:rPr>
          <w:rFonts w:ascii="Arial" w:hAnsi="Arial" w:cs="Arial"/>
          <w:b/>
          <w:sz w:val="20"/>
        </w:rPr>
        <w:t>4</w:t>
      </w:r>
      <w:r w:rsidR="001B706F" w:rsidRPr="00BA60DB">
        <w:rPr>
          <w:rFonts w:ascii="Arial" w:hAnsi="Arial" w:cs="Arial"/>
          <w:b/>
          <w:sz w:val="20"/>
        </w:rPr>
        <w:t xml:space="preserve">.7 </w:t>
      </w:r>
      <w:r w:rsidR="00C21ABC">
        <w:rPr>
          <w:rFonts w:ascii="Arial" w:hAnsi="Arial" w:cs="Arial"/>
          <w:b/>
          <w:sz w:val="20"/>
        </w:rPr>
        <w:tab/>
      </w:r>
      <w:r w:rsidR="001B706F" w:rsidRPr="00BA60DB">
        <w:rPr>
          <w:rFonts w:ascii="Arial" w:hAnsi="Arial" w:cs="Arial"/>
          <w:b/>
          <w:sz w:val="20"/>
        </w:rPr>
        <w:t>Impuestos corrientes y diferidos</w:t>
      </w:r>
    </w:p>
    <w:p w14:paraId="413F39D9"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El gasto (ingreso) por impuesto sobre beneficios es el importe que, por este concepto, se devenga en el ejercicio y que comprende tanto el gasto (ingreso) por impuesto corriente como por impuesto diferido.</w:t>
      </w:r>
    </w:p>
    <w:p w14:paraId="319AFFD1"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Tanto el gasto (ingreso) por impuesto corriente como diferido se registra en la cuenta de pérdidas y ganancias. No obstante, se reconoce en el patrimonio neto el efecto impositivo relacionado con partidas que se registran directamente en el patrimonio neto.</w:t>
      </w:r>
    </w:p>
    <w:p w14:paraId="2254C16E" w14:textId="77777777" w:rsidR="001B706F" w:rsidRPr="00BA60DB" w:rsidRDefault="001B706F" w:rsidP="00C21ABC">
      <w:pPr>
        <w:keepNext/>
        <w:keepLines/>
        <w:widowControl w:val="0"/>
        <w:spacing w:before="120"/>
        <w:ind w:left="0"/>
        <w:jc w:val="both"/>
        <w:rPr>
          <w:rFonts w:ascii="Arial" w:hAnsi="Arial" w:cs="Arial"/>
          <w:sz w:val="20"/>
        </w:rPr>
      </w:pPr>
      <w:r w:rsidRPr="00BA60DB">
        <w:rPr>
          <w:rFonts w:ascii="Arial" w:hAnsi="Arial" w:cs="Arial"/>
          <w:sz w:val="20"/>
        </w:rPr>
        <w:lastRenderedPageBreak/>
        <w:t>Los activos y pasivos por impuesto corriente se valorarán por las cantidades que se espera pagar o recuperar de las autoridades fiscales, de acuerdo con la normativa vigente o aprobada y pendiente de publicación en la fecha de cierre del ejercicio.</w:t>
      </w:r>
    </w:p>
    <w:p w14:paraId="288D5DE6"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Los impuestos diferidos se calculan, de acuerdo con el método del pasivo, sobre las diferencias temporarias que surgen entre las bases fiscales de los activos y pasivos y sus valores en libros. Sin embargo, si los impuestos diferidos surgen del reconocimiento inicial de un activo o un pasivo en una transacción distinta de una combinación de negocios que en el momento de la transacción no afecta ni al resultado contable ni a la base imponible del impuesto no se reconocen. El impuesto diferido se determina aplicando la normativa y los tipos impositivos aprobados o a punto de aprobarse en la fecha del balance y que se espera aplicar cuando el correspondiente activo por impuesto diferido se realice o el pasivo por impuesto diferido se liquide.</w:t>
      </w:r>
    </w:p>
    <w:p w14:paraId="5257F83A"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Los activos por impuestos diferidos se reconocen en la medida en que resulte probable que se vaya a disponer de ganancias fiscales futuras con las que poder compensar las diferencias temporarias.</w:t>
      </w:r>
    </w:p>
    <w:p w14:paraId="13DAA157" w14:textId="77777777" w:rsidR="001B706F" w:rsidRPr="00BA60DB" w:rsidRDefault="00D45830" w:rsidP="00C21ABC">
      <w:pPr>
        <w:widowControl w:val="0"/>
        <w:tabs>
          <w:tab w:val="left" w:pos="567"/>
        </w:tabs>
        <w:spacing w:before="200"/>
        <w:ind w:left="0"/>
        <w:rPr>
          <w:rFonts w:ascii="Arial" w:hAnsi="Arial" w:cs="Arial"/>
          <w:b/>
          <w:sz w:val="20"/>
        </w:rPr>
      </w:pPr>
      <w:r>
        <w:rPr>
          <w:rFonts w:ascii="Arial" w:hAnsi="Arial" w:cs="Arial"/>
          <w:b/>
          <w:sz w:val="20"/>
        </w:rPr>
        <w:t>4</w:t>
      </w:r>
      <w:r w:rsidR="001B706F" w:rsidRPr="00BA60DB">
        <w:rPr>
          <w:rFonts w:ascii="Arial" w:hAnsi="Arial" w:cs="Arial"/>
          <w:b/>
          <w:sz w:val="20"/>
        </w:rPr>
        <w:t xml:space="preserve">.8 </w:t>
      </w:r>
      <w:r w:rsidR="00C21ABC">
        <w:rPr>
          <w:rFonts w:ascii="Arial" w:hAnsi="Arial" w:cs="Arial"/>
          <w:b/>
          <w:sz w:val="20"/>
        </w:rPr>
        <w:tab/>
      </w:r>
      <w:r w:rsidR="001B706F" w:rsidRPr="00BA60DB">
        <w:rPr>
          <w:rFonts w:ascii="Arial" w:hAnsi="Arial" w:cs="Arial"/>
          <w:b/>
          <w:sz w:val="20"/>
        </w:rPr>
        <w:t>Compromisos por premio de jubilación</w:t>
      </w:r>
    </w:p>
    <w:p w14:paraId="456C3908" w14:textId="77777777" w:rsidR="000104F6" w:rsidRPr="000104F6" w:rsidRDefault="000104F6" w:rsidP="00D9530C">
      <w:pPr>
        <w:widowControl w:val="0"/>
        <w:spacing w:before="120"/>
        <w:ind w:left="0"/>
        <w:jc w:val="both"/>
        <w:rPr>
          <w:rFonts w:ascii="Arial" w:hAnsi="Arial" w:cs="Arial"/>
          <w:sz w:val="20"/>
        </w:rPr>
      </w:pPr>
      <w:r w:rsidRPr="000104F6">
        <w:rPr>
          <w:rFonts w:ascii="Arial" w:hAnsi="Arial" w:cs="Arial"/>
          <w:sz w:val="20"/>
        </w:rPr>
        <w:t xml:space="preserve">La Sociedad tiene obligación, según el convenio colectivo vigente de la empresa, de premiar la vinculación de su personal en el momento de su jubilación o fallecimiento. Estas gratificaciones se pagan en el momento de la jubilación o fallecimiento del empleado y consisten en el pago de entre dos y seis mensualidades en función de los años de antigüedad en la empresa.  </w:t>
      </w:r>
    </w:p>
    <w:p w14:paraId="63D4CB1C" w14:textId="77777777" w:rsidR="000104F6" w:rsidRPr="000104F6" w:rsidRDefault="000104F6" w:rsidP="00D9530C">
      <w:pPr>
        <w:widowControl w:val="0"/>
        <w:spacing w:before="120"/>
        <w:ind w:left="0"/>
        <w:jc w:val="both"/>
        <w:rPr>
          <w:rFonts w:ascii="Arial" w:hAnsi="Arial" w:cs="Arial"/>
          <w:sz w:val="20"/>
        </w:rPr>
      </w:pPr>
      <w:r w:rsidRPr="008422C5">
        <w:rPr>
          <w:rFonts w:ascii="Arial" w:hAnsi="Arial" w:cs="Arial"/>
          <w:sz w:val="20"/>
        </w:rPr>
        <w:t>La legislación vigente establece la obligación de externalizar los compromisos de este tipo devengados, habiéndose cumplido con dicha normativa, de modo que la totalidad de las obligaciones</w:t>
      </w:r>
      <w:r w:rsidR="0057201D" w:rsidRPr="008422C5">
        <w:rPr>
          <w:rFonts w:ascii="Arial" w:hAnsi="Arial" w:cs="Arial"/>
          <w:sz w:val="20"/>
        </w:rPr>
        <w:t xml:space="preserve"> devengadas</w:t>
      </w:r>
      <w:r w:rsidRPr="008422C5">
        <w:rPr>
          <w:rFonts w:ascii="Arial" w:hAnsi="Arial" w:cs="Arial"/>
          <w:sz w:val="20"/>
        </w:rPr>
        <w:t xml:space="preserve"> por el premio de jubilación </w:t>
      </w:r>
      <w:r w:rsidR="0057201D" w:rsidRPr="008422C5">
        <w:rPr>
          <w:rFonts w:ascii="Arial" w:hAnsi="Arial" w:cs="Arial"/>
          <w:sz w:val="20"/>
        </w:rPr>
        <w:t>hast</w:t>
      </w:r>
      <w:r w:rsidRPr="008422C5">
        <w:rPr>
          <w:rFonts w:ascii="Arial" w:hAnsi="Arial" w:cs="Arial"/>
          <w:sz w:val="20"/>
        </w:rPr>
        <w:t>a 31 de diciembre de 2011</w:t>
      </w:r>
      <w:r w:rsidR="0057201D" w:rsidRPr="008422C5">
        <w:rPr>
          <w:rFonts w:ascii="Arial" w:hAnsi="Arial" w:cs="Arial"/>
          <w:sz w:val="20"/>
        </w:rPr>
        <w:t xml:space="preserve"> se encuentran </w:t>
      </w:r>
      <w:r w:rsidR="0057201D" w:rsidRPr="001942FB">
        <w:rPr>
          <w:rFonts w:ascii="Arial" w:hAnsi="Arial" w:cs="Arial"/>
          <w:sz w:val="20"/>
        </w:rPr>
        <w:t>externalizadas a 31 de diciembre de 201</w:t>
      </w:r>
      <w:r w:rsidR="005C4614" w:rsidRPr="001942FB">
        <w:rPr>
          <w:rFonts w:ascii="Arial" w:hAnsi="Arial" w:cs="Arial"/>
          <w:sz w:val="20"/>
        </w:rPr>
        <w:t>6</w:t>
      </w:r>
      <w:r w:rsidRPr="001942FB">
        <w:rPr>
          <w:rFonts w:ascii="Arial" w:hAnsi="Arial" w:cs="Arial"/>
          <w:sz w:val="20"/>
        </w:rPr>
        <w:t>, no existiendo por tanto provisión por dicho concepto en las presente</w:t>
      </w:r>
      <w:r w:rsidR="001527DF" w:rsidRPr="001942FB">
        <w:rPr>
          <w:rFonts w:ascii="Arial" w:hAnsi="Arial" w:cs="Arial"/>
          <w:sz w:val="20"/>
        </w:rPr>
        <w:t>s</w:t>
      </w:r>
      <w:r w:rsidRPr="001942FB">
        <w:rPr>
          <w:rFonts w:ascii="Arial" w:hAnsi="Arial" w:cs="Arial"/>
          <w:sz w:val="20"/>
        </w:rPr>
        <w:t xml:space="preserve"> cuentas anuales.</w:t>
      </w:r>
    </w:p>
    <w:p w14:paraId="7580DDE4" w14:textId="77777777" w:rsidR="000104F6" w:rsidRDefault="000104F6" w:rsidP="00D9530C">
      <w:pPr>
        <w:widowControl w:val="0"/>
        <w:spacing w:before="120"/>
        <w:ind w:left="0"/>
        <w:jc w:val="both"/>
        <w:rPr>
          <w:rFonts w:ascii="Arial" w:hAnsi="Arial" w:cs="Arial"/>
          <w:sz w:val="20"/>
        </w:rPr>
      </w:pPr>
      <w:r w:rsidRPr="000104F6">
        <w:rPr>
          <w:rFonts w:ascii="Arial" w:hAnsi="Arial" w:cs="Arial"/>
          <w:sz w:val="20"/>
        </w:rPr>
        <w:t>Desde el ejercicio 2011</w:t>
      </w:r>
      <w:r w:rsidR="006471B3">
        <w:rPr>
          <w:rFonts w:ascii="Arial" w:hAnsi="Arial" w:cs="Arial"/>
          <w:sz w:val="20"/>
        </w:rPr>
        <w:t>,</w:t>
      </w:r>
      <w:r w:rsidRPr="000104F6">
        <w:rPr>
          <w:rFonts w:ascii="Arial" w:hAnsi="Arial" w:cs="Arial"/>
          <w:sz w:val="20"/>
        </w:rPr>
        <w:t xml:space="preserve"> la Sociedad no ha registrado gastos por este conc</w:t>
      </w:r>
      <w:r w:rsidR="005C4614">
        <w:rPr>
          <w:rFonts w:ascii="Arial" w:hAnsi="Arial" w:cs="Arial"/>
          <w:sz w:val="20"/>
        </w:rPr>
        <w:t xml:space="preserve">epto, ni realizado, por tanto, </w:t>
      </w:r>
      <w:r w:rsidRPr="000104F6">
        <w:rPr>
          <w:rFonts w:ascii="Arial" w:hAnsi="Arial" w:cs="Arial"/>
          <w:sz w:val="20"/>
        </w:rPr>
        <w:t>aportaciones al fondo constituido, y que tiene externalizado, de acuerdo con las directrices marcadas por el Gobierno de Canarias, que estableció en los Presupuestos Generales de la Comunidad Autónoma de Canarias desde dicho ejercicio, que los entes del sector público autonómico con presupuesto estimativo no podrán realizar aportaciones a planes de pensiones o instituciones de ahorro con efectos similares, quedando por tanto suspendido el derecho de los empleados de la Sociedad a recibir dichas gratificaciones en el momento de su jubilación o fallecimiento de los mismos.</w:t>
      </w:r>
    </w:p>
    <w:p w14:paraId="6BCD632B" w14:textId="77777777" w:rsidR="0002448F" w:rsidRPr="000104F6" w:rsidRDefault="0002448F" w:rsidP="00D9530C">
      <w:pPr>
        <w:widowControl w:val="0"/>
        <w:spacing w:before="120"/>
        <w:ind w:left="0"/>
        <w:jc w:val="both"/>
        <w:rPr>
          <w:rFonts w:ascii="Arial" w:hAnsi="Arial" w:cs="Arial"/>
          <w:sz w:val="20"/>
        </w:rPr>
      </w:pPr>
      <w:r>
        <w:rPr>
          <w:rFonts w:ascii="Arial" w:hAnsi="Arial" w:cs="Arial"/>
          <w:sz w:val="20"/>
        </w:rPr>
        <w:t xml:space="preserve">El valor de rescate a cierre del ejercicio </w:t>
      </w:r>
      <w:r w:rsidRPr="001942FB">
        <w:rPr>
          <w:rFonts w:ascii="Arial" w:hAnsi="Arial" w:cs="Arial"/>
          <w:sz w:val="20"/>
        </w:rPr>
        <w:t>2016 de las aportaciones realizadas por la Sociedad en ejercicios anteriores asciende a un valor de 1</w:t>
      </w:r>
      <w:r w:rsidR="001527DF" w:rsidRPr="001942FB">
        <w:rPr>
          <w:rFonts w:ascii="Arial" w:hAnsi="Arial" w:cs="Arial"/>
          <w:sz w:val="20"/>
        </w:rPr>
        <w:t>54.135,56</w:t>
      </w:r>
      <w:r w:rsidRPr="001942FB">
        <w:rPr>
          <w:rFonts w:ascii="Arial" w:hAnsi="Arial" w:cs="Arial"/>
          <w:sz w:val="20"/>
        </w:rPr>
        <w:t xml:space="preserve"> euros</w:t>
      </w:r>
      <w:r>
        <w:rPr>
          <w:rFonts w:ascii="Arial" w:hAnsi="Arial" w:cs="Arial"/>
          <w:sz w:val="20"/>
        </w:rPr>
        <w:t>.</w:t>
      </w:r>
    </w:p>
    <w:p w14:paraId="416265D4" w14:textId="77777777" w:rsidR="001B706F" w:rsidRPr="00BA60DB" w:rsidRDefault="0027400C" w:rsidP="00C21ABC">
      <w:pPr>
        <w:widowControl w:val="0"/>
        <w:tabs>
          <w:tab w:val="left" w:pos="567"/>
        </w:tabs>
        <w:spacing w:before="200"/>
        <w:ind w:left="0"/>
        <w:rPr>
          <w:rFonts w:ascii="Arial" w:hAnsi="Arial" w:cs="Arial"/>
          <w:b/>
          <w:sz w:val="20"/>
        </w:rPr>
      </w:pPr>
      <w:r>
        <w:rPr>
          <w:rFonts w:ascii="Arial" w:hAnsi="Arial" w:cs="Arial"/>
          <w:b/>
          <w:sz w:val="20"/>
        </w:rPr>
        <w:t>4</w:t>
      </w:r>
      <w:r w:rsidR="001B706F" w:rsidRPr="00BA60DB">
        <w:rPr>
          <w:rFonts w:ascii="Arial" w:hAnsi="Arial" w:cs="Arial"/>
          <w:b/>
          <w:sz w:val="20"/>
        </w:rPr>
        <w:t xml:space="preserve">.9 </w:t>
      </w:r>
      <w:r w:rsidR="00C21ABC">
        <w:rPr>
          <w:rFonts w:ascii="Arial" w:hAnsi="Arial" w:cs="Arial"/>
          <w:b/>
          <w:sz w:val="20"/>
        </w:rPr>
        <w:tab/>
      </w:r>
      <w:r w:rsidR="001B706F" w:rsidRPr="00BA60DB">
        <w:rPr>
          <w:rFonts w:ascii="Arial" w:hAnsi="Arial" w:cs="Arial"/>
          <w:b/>
          <w:sz w:val="20"/>
        </w:rPr>
        <w:t>Reconocimiento de ingresos</w:t>
      </w:r>
    </w:p>
    <w:p w14:paraId="76E93D92"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Los ingresos se registran por el valor razonable de la contraprestación a recibir y representan los importes a cobrar por los bienes entregados y los servicios prestados en el curso ordinario de las actividades de la Sociedad, menos devoluciones, rebajas, descuentos y el impuesto sobre el valor añadido.</w:t>
      </w:r>
    </w:p>
    <w:p w14:paraId="6CEBF5C9" w14:textId="77777777" w:rsidR="001B706F" w:rsidRPr="00BA60DB" w:rsidRDefault="001B706F" w:rsidP="00C21ABC">
      <w:pPr>
        <w:widowControl w:val="0"/>
        <w:tabs>
          <w:tab w:val="left" w:pos="284"/>
        </w:tabs>
        <w:spacing w:before="200"/>
        <w:ind w:left="0"/>
        <w:rPr>
          <w:rFonts w:ascii="Arial" w:hAnsi="Arial" w:cs="Arial"/>
          <w:sz w:val="20"/>
        </w:rPr>
      </w:pPr>
      <w:r w:rsidRPr="00BA60DB">
        <w:rPr>
          <w:rFonts w:ascii="Arial" w:hAnsi="Arial" w:cs="Arial"/>
          <w:sz w:val="20"/>
        </w:rPr>
        <w:t>a)</w:t>
      </w:r>
      <w:r w:rsidRPr="00BA60DB">
        <w:rPr>
          <w:rFonts w:ascii="Arial" w:hAnsi="Arial" w:cs="Arial"/>
          <w:sz w:val="20"/>
        </w:rPr>
        <w:tab/>
      </w:r>
      <w:r w:rsidRPr="00C21ABC">
        <w:rPr>
          <w:rFonts w:ascii="Arial" w:hAnsi="Arial" w:cs="Arial"/>
          <w:sz w:val="20"/>
          <w:u w:val="single"/>
        </w:rPr>
        <w:t>Ingresos por intereses</w:t>
      </w:r>
    </w:p>
    <w:p w14:paraId="334101A7" w14:textId="77777777" w:rsidR="001B706F" w:rsidRPr="00BA60DB" w:rsidRDefault="001B706F" w:rsidP="00C21ABC">
      <w:pPr>
        <w:widowControl w:val="0"/>
        <w:spacing w:before="120"/>
        <w:jc w:val="both"/>
        <w:rPr>
          <w:rFonts w:ascii="Arial" w:hAnsi="Arial" w:cs="Arial"/>
          <w:sz w:val="20"/>
        </w:rPr>
      </w:pPr>
      <w:r w:rsidRPr="00BA60DB">
        <w:rPr>
          <w:rFonts w:ascii="Arial" w:hAnsi="Arial" w:cs="Arial"/>
          <w:sz w:val="20"/>
        </w:rPr>
        <w:t>Los ingresos por intereses se reconocen usando el método del tipo de interés efectivo. Cuando una cuenta a cobrar sufre pérdida por deterioro del valor, la Sociedad reduce el valor contable a su importe recuperable, descontando los flujos futuros de efectivo estimados al tipo de interés efectivo original del instrumento, y continúa llevando el descuento como menos ingreso por intereses. Los ingresos por intereses de préstamos que hayan sufrido pérdidas por deterioro del valor se reconocen utilizando el método del tipo de interés efectivo.</w:t>
      </w:r>
    </w:p>
    <w:p w14:paraId="5FE93138" w14:textId="77777777" w:rsidR="001B706F" w:rsidRPr="00BA60DB" w:rsidRDefault="0027400C" w:rsidP="00C21ABC">
      <w:pPr>
        <w:keepNext/>
        <w:keepLines/>
        <w:widowControl w:val="0"/>
        <w:tabs>
          <w:tab w:val="left" w:pos="567"/>
        </w:tabs>
        <w:spacing w:before="200"/>
        <w:ind w:left="0"/>
        <w:rPr>
          <w:rFonts w:ascii="Arial" w:hAnsi="Arial" w:cs="Arial"/>
          <w:b/>
          <w:sz w:val="20"/>
        </w:rPr>
      </w:pPr>
      <w:r>
        <w:rPr>
          <w:rFonts w:ascii="Arial" w:hAnsi="Arial" w:cs="Arial"/>
          <w:b/>
          <w:sz w:val="20"/>
        </w:rPr>
        <w:lastRenderedPageBreak/>
        <w:t>4</w:t>
      </w:r>
      <w:r w:rsidR="001B706F" w:rsidRPr="00BA60DB">
        <w:rPr>
          <w:rFonts w:ascii="Arial" w:hAnsi="Arial" w:cs="Arial"/>
          <w:b/>
          <w:sz w:val="20"/>
        </w:rPr>
        <w:t xml:space="preserve">.10 </w:t>
      </w:r>
      <w:r w:rsidR="00C21ABC">
        <w:rPr>
          <w:rFonts w:ascii="Arial" w:hAnsi="Arial" w:cs="Arial"/>
          <w:b/>
          <w:sz w:val="20"/>
        </w:rPr>
        <w:tab/>
      </w:r>
      <w:r w:rsidR="001B706F" w:rsidRPr="00BA60DB">
        <w:rPr>
          <w:rFonts w:ascii="Arial" w:hAnsi="Arial" w:cs="Arial"/>
          <w:b/>
          <w:sz w:val="20"/>
        </w:rPr>
        <w:t>Arrendamientos</w:t>
      </w:r>
    </w:p>
    <w:p w14:paraId="10120B1C" w14:textId="77777777" w:rsidR="001B706F" w:rsidRDefault="001B706F" w:rsidP="00C21ABC">
      <w:pPr>
        <w:keepNext/>
        <w:keepLines/>
        <w:widowControl w:val="0"/>
        <w:spacing w:before="120"/>
        <w:ind w:left="0"/>
        <w:jc w:val="both"/>
        <w:rPr>
          <w:rFonts w:ascii="Arial" w:hAnsi="Arial" w:cs="Arial"/>
          <w:sz w:val="20"/>
        </w:rPr>
      </w:pPr>
      <w:r w:rsidRPr="00BA60DB">
        <w:rPr>
          <w:rFonts w:ascii="Arial" w:hAnsi="Arial" w:cs="Arial"/>
          <w:sz w:val="20"/>
        </w:rPr>
        <w:t>Los arrendamientos en los que el arrendador conserva una parte importante de los riesgos y beneficios derivados de la titularidad se clasifican como arrendamientos operativos. Los pagos en concepto de arrendamiento operativo (netos de cualquier incentivo recibido del arrendador) se cargan en la cuenta de pérdidas y ganancias del ejercicio en que se devengan sobre una base lineal durante el período de arrendamiento.</w:t>
      </w:r>
    </w:p>
    <w:p w14:paraId="1F40FBE1" w14:textId="77777777" w:rsidR="001B706F" w:rsidRPr="00BA60DB" w:rsidRDefault="0027400C" w:rsidP="00C21ABC">
      <w:pPr>
        <w:widowControl w:val="0"/>
        <w:tabs>
          <w:tab w:val="left" w:pos="567"/>
        </w:tabs>
        <w:spacing w:before="200"/>
        <w:ind w:left="0"/>
        <w:rPr>
          <w:rFonts w:ascii="Arial" w:hAnsi="Arial" w:cs="Arial"/>
          <w:b/>
          <w:sz w:val="20"/>
        </w:rPr>
      </w:pPr>
      <w:r>
        <w:rPr>
          <w:rFonts w:ascii="Arial" w:hAnsi="Arial" w:cs="Arial"/>
          <w:b/>
          <w:sz w:val="20"/>
        </w:rPr>
        <w:t>4</w:t>
      </w:r>
      <w:r w:rsidR="001B706F" w:rsidRPr="00BA60DB">
        <w:rPr>
          <w:rFonts w:ascii="Arial" w:hAnsi="Arial" w:cs="Arial"/>
          <w:b/>
          <w:sz w:val="20"/>
        </w:rPr>
        <w:t xml:space="preserve">.11 </w:t>
      </w:r>
      <w:r w:rsidR="00C21ABC">
        <w:rPr>
          <w:rFonts w:ascii="Arial" w:hAnsi="Arial" w:cs="Arial"/>
          <w:b/>
          <w:sz w:val="20"/>
        </w:rPr>
        <w:tab/>
      </w:r>
      <w:r w:rsidR="001B706F" w:rsidRPr="00BA60DB">
        <w:rPr>
          <w:rFonts w:ascii="Arial" w:hAnsi="Arial" w:cs="Arial"/>
          <w:b/>
          <w:sz w:val="20"/>
        </w:rPr>
        <w:t>Transacciones en moneda extranjera</w:t>
      </w:r>
    </w:p>
    <w:p w14:paraId="1B0B9DE3" w14:textId="77777777" w:rsidR="001B706F" w:rsidRPr="00BA60DB" w:rsidRDefault="001B706F" w:rsidP="00C21ABC">
      <w:pPr>
        <w:widowControl w:val="0"/>
        <w:tabs>
          <w:tab w:val="left" w:pos="284"/>
        </w:tabs>
        <w:spacing w:before="200"/>
        <w:ind w:left="0"/>
        <w:rPr>
          <w:rFonts w:ascii="Arial" w:hAnsi="Arial" w:cs="Arial"/>
          <w:sz w:val="20"/>
          <w:u w:val="single"/>
        </w:rPr>
      </w:pPr>
      <w:r w:rsidRPr="00BA60DB">
        <w:rPr>
          <w:rFonts w:ascii="Arial" w:hAnsi="Arial" w:cs="Arial"/>
          <w:sz w:val="20"/>
        </w:rPr>
        <w:t>a)</w:t>
      </w:r>
      <w:r w:rsidRPr="00BA60DB">
        <w:rPr>
          <w:rFonts w:ascii="Arial" w:hAnsi="Arial" w:cs="Arial"/>
          <w:sz w:val="20"/>
        </w:rPr>
        <w:tab/>
      </w:r>
      <w:r w:rsidRPr="00BA60DB">
        <w:rPr>
          <w:rFonts w:ascii="Arial" w:hAnsi="Arial" w:cs="Arial"/>
          <w:sz w:val="20"/>
          <w:u w:val="single"/>
        </w:rPr>
        <w:t>Moneda funcional y de presentación</w:t>
      </w:r>
    </w:p>
    <w:p w14:paraId="27B4DB51" w14:textId="77777777" w:rsidR="001B706F" w:rsidRPr="00BA60DB" w:rsidRDefault="001B706F" w:rsidP="00C21ABC">
      <w:pPr>
        <w:widowControl w:val="0"/>
        <w:spacing w:before="120"/>
        <w:jc w:val="both"/>
        <w:rPr>
          <w:rFonts w:ascii="Arial" w:hAnsi="Arial" w:cs="Arial"/>
          <w:sz w:val="20"/>
        </w:rPr>
      </w:pPr>
      <w:r w:rsidRPr="00BA60DB">
        <w:rPr>
          <w:rFonts w:ascii="Arial" w:hAnsi="Arial" w:cs="Arial"/>
          <w:sz w:val="20"/>
        </w:rPr>
        <w:t xml:space="preserve">Las cuentas anuales de la Sociedad se presentan en euros, que es la moneda de presentación y funcional de la Sociedad. </w:t>
      </w:r>
    </w:p>
    <w:p w14:paraId="604E81B3" w14:textId="77777777" w:rsidR="001B706F" w:rsidRPr="00BA60DB" w:rsidRDefault="001B706F" w:rsidP="00C21ABC">
      <w:pPr>
        <w:widowControl w:val="0"/>
        <w:tabs>
          <w:tab w:val="left" w:pos="284"/>
        </w:tabs>
        <w:spacing w:before="200"/>
        <w:ind w:left="0"/>
        <w:rPr>
          <w:rFonts w:ascii="Arial" w:hAnsi="Arial" w:cs="Arial"/>
          <w:sz w:val="20"/>
          <w:u w:val="single"/>
        </w:rPr>
      </w:pPr>
      <w:r w:rsidRPr="00BA60DB">
        <w:rPr>
          <w:rFonts w:ascii="Arial" w:hAnsi="Arial" w:cs="Arial"/>
          <w:sz w:val="20"/>
        </w:rPr>
        <w:t>b)</w:t>
      </w:r>
      <w:r w:rsidRPr="00BA60DB">
        <w:rPr>
          <w:rFonts w:ascii="Arial" w:hAnsi="Arial" w:cs="Arial"/>
          <w:sz w:val="20"/>
        </w:rPr>
        <w:tab/>
      </w:r>
      <w:r w:rsidRPr="00BA60DB">
        <w:rPr>
          <w:rFonts w:ascii="Arial" w:hAnsi="Arial" w:cs="Arial"/>
          <w:sz w:val="20"/>
          <w:u w:val="single"/>
        </w:rPr>
        <w:t>Transacciones y saldos</w:t>
      </w:r>
    </w:p>
    <w:p w14:paraId="3ED2909C" w14:textId="77777777" w:rsidR="001B706F" w:rsidRDefault="001B706F" w:rsidP="00C21ABC">
      <w:pPr>
        <w:widowControl w:val="0"/>
        <w:spacing w:before="120"/>
        <w:jc w:val="both"/>
        <w:rPr>
          <w:rFonts w:ascii="Arial" w:hAnsi="Arial" w:cs="Arial"/>
          <w:sz w:val="20"/>
        </w:rPr>
      </w:pPr>
      <w:r w:rsidRPr="00BA60DB">
        <w:rPr>
          <w:rFonts w:ascii="Arial" w:hAnsi="Arial" w:cs="Arial"/>
          <w:sz w:val="20"/>
        </w:rPr>
        <w:t>Las transacciones en moneda extranjera se convierten a la moneda funcional utilizando los tipos de cambio vigentes en la fecha de las transacciones. Las pérdidas y ganancias en moneda extranjera que resultan de la liquidación de estas transacciones y de la conversión a los tipos de cambio de cierre de los activos y pasivos monetarios denominados en moneda extranjera se reconocen en la cuenta de pérdidas y ganancias.</w:t>
      </w:r>
    </w:p>
    <w:p w14:paraId="2F028FAF" w14:textId="77777777" w:rsidR="00F66E33" w:rsidRDefault="00F66E33" w:rsidP="005D04B3">
      <w:pPr>
        <w:spacing w:line="276" w:lineRule="auto"/>
        <w:jc w:val="both"/>
        <w:rPr>
          <w:rFonts w:ascii="Arial" w:hAnsi="Arial" w:cs="Arial"/>
          <w:sz w:val="20"/>
        </w:rPr>
      </w:pPr>
    </w:p>
    <w:p w14:paraId="104EEC57" w14:textId="77777777" w:rsidR="00F66E33" w:rsidRDefault="00F66E33" w:rsidP="005D04B3">
      <w:pPr>
        <w:spacing w:line="276" w:lineRule="auto"/>
        <w:jc w:val="both"/>
        <w:rPr>
          <w:rFonts w:ascii="Arial" w:hAnsi="Arial" w:cs="Arial"/>
          <w:sz w:val="20"/>
        </w:rPr>
      </w:pPr>
    </w:p>
    <w:p w14:paraId="3ECD8F2F" w14:textId="77777777" w:rsidR="00F66E33" w:rsidRPr="00070E05" w:rsidRDefault="00F66E33" w:rsidP="00D9530C">
      <w:pPr>
        <w:widowControl w:val="0"/>
        <w:numPr>
          <w:ilvl w:val="0"/>
          <w:numId w:val="5"/>
        </w:numPr>
        <w:tabs>
          <w:tab w:val="clear" w:pos="644"/>
        </w:tabs>
        <w:ind w:left="284" w:hanging="284"/>
        <w:rPr>
          <w:rFonts w:ascii="Arial" w:hAnsi="Arial" w:cs="Arial"/>
          <w:b/>
          <w:snapToGrid w:val="0"/>
          <w:color w:val="000000"/>
          <w:sz w:val="22"/>
          <w:szCs w:val="22"/>
        </w:rPr>
      </w:pPr>
      <w:r w:rsidRPr="00070E05">
        <w:rPr>
          <w:rFonts w:ascii="Arial" w:hAnsi="Arial" w:cs="Arial"/>
          <w:b/>
          <w:snapToGrid w:val="0"/>
          <w:color w:val="000000"/>
          <w:sz w:val="22"/>
          <w:szCs w:val="22"/>
        </w:rPr>
        <w:t>Inmovilizado intangible</w:t>
      </w:r>
    </w:p>
    <w:p w14:paraId="6EFAE626" w14:textId="77777777" w:rsidR="00F66E33" w:rsidRDefault="00F66E33" w:rsidP="00070E05">
      <w:pPr>
        <w:widowControl w:val="0"/>
        <w:spacing w:before="120" w:after="120"/>
        <w:ind w:left="0"/>
        <w:jc w:val="both"/>
        <w:rPr>
          <w:rFonts w:ascii="Arial" w:hAnsi="Arial" w:cs="Arial"/>
          <w:sz w:val="20"/>
        </w:rPr>
      </w:pPr>
      <w:r w:rsidRPr="00BA60DB">
        <w:rPr>
          <w:rFonts w:ascii="Arial" w:hAnsi="Arial" w:cs="Arial"/>
          <w:sz w:val="20"/>
        </w:rPr>
        <w:t xml:space="preserve">El detalle y </w:t>
      </w:r>
      <w:r w:rsidR="00070E05">
        <w:rPr>
          <w:rFonts w:ascii="Arial" w:hAnsi="Arial" w:cs="Arial"/>
          <w:sz w:val="20"/>
        </w:rPr>
        <w:t>m</w:t>
      </w:r>
      <w:r w:rsidRPr="00BA60DB">
        <w:rPr>
          <w:rFonts w:ascii="Arial" w:hAnsi="Arial" w:cs="Arial"/>
          <w:sz w:val="20"/>
        </w:rPr>
        <w:t>ovimiento de las partidas incluidas en “Inmovilizado intangible” en el ejercicio 201</w:t>
      </w:r>
      <w:r>
        <w:rPr>
          <w:rFonts w:ascii="Arial" w:hAnsi="Arial" w:cs="Arial"/>
          <w:sz w:val="20"/>
        </w:rPr>
        <w:t>6</w:t>
      </w:r>
      <w:r w:rsidRPr="00BA60DB">
        <w:rPr>
          <w:rFonts w:ascii="Arial" w:hAnsi="Arial" w:cs="Arial"/>
          <w:sz w:val="20"/>
        </w:rPr>
        <w:t xml:space="preserve"> es el siguiente:</w:t>
      </w:r>
    </w:p>
    <w:tbl>
      <w:tblPr>
        <w:tblW w:w="9072" w:type="dxa"/>
        <w:tblCellMar>
          <w:left w:w="70" w:type="dxa"/>
          <w:right w:w="70" w:type="dxa"/>
        </w:tblCellMar>
        <w:tblLook w:val="04A0" w:firstRow="1" w:lastRow="0" w:firstColumn="1" w:lastColumn="0" w:noHBand="0" w:noVBand="1"/>
      </w:tblPr>
      <w:tblGrid>
        <w:gridCol w:w="4539"/>
        <w:gridCol w:w="1339"/>
        <w:gridCol w:w="1041"/>
        <w:gridCol w:w="936"/>
        <w:gridCol w:w="1217"/>
      </w:tblGrid>
      <w:tr w:rsidR="009B5533" w:rsidRPr="00C21ABC" w14:paraId="5A43C9B2" w14:textId="77777777" w:rsidTr="00421D55">
        <w:trPr>
          <w:trHeight w:val="227"/>
        </w:trPr>
        <w:tc>
          <w:tcPr>
            <w:tcW w:w="2501" w:type="pct"/>
            <w:tcBorders>
              <w:left w:val="nil"/>
              <w:bottom w:val="nil"/>
              <w:right w:val="nil"/>
            </w:tcBorders>
            <w:shd w:val="clear" w:color="auto" w:fill="auto"/>
            <w:vAlign w:val="bottom"/>
            <w:hideMark/>
          </w:tcPr>
          <w:p w14:paraId="2A5C251C" w14:textId="77777777" w:rsidR="009B5533" w:rsidRPr="00C21ABC" w:rsidRDefault="009B5533" w:rsidP="009B5533">
            <w:pPr>
              <w:ind w:left="0"/>
              <w:jc w:val="center"/>
              <w:rPr>
                <w:rFonts w:ascii="Arial" w:eastAsia="Times New Roman" w:hAnsi="Arial" w:cs="Arial"/>
                <w:b/>
                <w:bCs/>
                <w:color w:val="000000"/>
                <w:sz w:val="18"/>
                <w:szCs w:val="18"/>
                <w:lang w:val="es-ES"/>
              </w:rPr>
            </w:pPr>
          </w:p>
        </w:tc>
        <w:tc>
          <w:tcPr>
            <w:tcW w:w="2499" w:type="pct"/>
            <w:gridSpan w:val="4"/>
            <w:tcBorders>
              <w:left w:val="nil"/>
              <w:bottom w:val="nil"/>
              <w:right w:val="nil"/>
            </w:tcBorders>
            <w:shd w:val="clear" w:color="auto" w:fill="auto"/>
            <w:vAlign w:val="bottom"/>
            <w:hideMark/>
          </w:tcPr>
          <w:p w14:paraId="2C086CD4" w14:textId="77777777" w:rsidR="009B5533" w:rsidRPr="00C21ABC" w:rsidRDefault="009B5533" w:rsidP="009B5533">
            <w:pPr>
              <w:ind w:left="0"/>
              <w:jc w:val="center"/>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Euros</w:t>
            </w:r>
          </w:p>
        </w:tc>
      </w:tr>
      <w:tr w:rsidR="009B5533" w:rsidRPr="00C21ABC" w14:paraId="3C7C7444" w14:textId="77777777" w:rsidTr="00421D55">
        <w:trPr>
          <w:trHeight w:val="397"/>
        </w:trPr>
        <w:tc>
          <w:tcPr>
            <w:tcW w:w="2501" w:type="pct"/>
            <w:tcBorders>
              <w:top w:val="nil"/>
              <w:left w:val="nil"/>
              <w:bottom w:val="single" w:sz="4" w:space="0" w:color="auto"/>
              <w:right w:val="nil"/>
            </w:tcBorders>
            <w:shd w:val="clear" w:color="auto" w:fill="auto"/>
            <w:vAlign w:val="bottom"/>
            <w:hideMark/>
          </w:tcPr>
          <w:p w14:paraId="759D92D8" w14:textId="77777777" w:rsidR="009B5533" w:rsidRPr="00C21ABC" w:rsidRDefault="009B5533" w:rsidP="009B5533">
            <w:pPr>
              <w:ind w:left="0"/>
              <w:jc w:val="center"/>
              <w:rPr>
                <w:rFonts w:ascii="Arial" w:eastAsia="Times New Roman" w:hAnsi="Arial" w:cs="Arial"/>
                <w:b/>
                <w:bCs/>
                <w:color w:val="000000"/>
                <w:sz w:val="18"/>
                <w:szCs w:val="18"/>
                <w:lang w:val="es-ES"/>
              </w:rPr>
            </w:pPr>
          </w:p>
        </w:tc>
        <w:tc>
          <w:tcPr>
            <w:tcW w:w="738" w:type="pct"/>
            <w:tcBorders>
              <w:top w:val="single" w:sz="4" w:space="0" w:color="auto"/>
              <w:left w:val="nil"/>
              <w:bottom w:val="single" w:sz="4" w:space="0" w:color="auto"/>
              <w:right w:val="nil"/>
            </w:tcBorders>
            <w:shd w:val="clear" w:color="auto" w:fill="auto"/>
            <w:vAlign w:val="bottom"/>
            <w:hideMark/>
          </w:tcPr>
          <w:p w14:paraId="391758DD" w14:textId="77777777" w:rsidR="009B5533" w:rsidRPr="00C21ABC" w:rsidRDefault="009B5533" w:rsidP="009B5533">
            <w:pPr>
              <w:ind w:left="0"/>
              <w:jc w:val="center"/>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Saldo al 31/12/2015</w:t>
            </w:r>
          </w:p>
        </w:tc>
        <w:tc>
          <w:tcPr>
            <w:tcW w:w="574" w:type="pct"/>
            <w:tcBorders>
              <w:top w:val="single" w:sz="4" w:space="0" w:color="auto"/>
              <w:left w:val="nil"/>
              <w:bottom w:val="single" w:sz="4" w:space="0" w:color="auto"/>
              <w:right w:val="nil"/>
            </w:tcBorders>
            <w:shd w:val="clear" w:color="auto" w:fill="auto"/>
            <w:vAlign w:val="bottom"/>
            <w:hideMark/>
          </w:tcPr>
          <w:p w14:paraId="4FB8DB71" w14:textId="77777777" w:rsidR="009B5533" w:rsidRPr="00C21ABC" w:rsidRDefault="009B5533" w:rsidP="009B5533">
            <w:pPr>
              <w:ind w:left="0"/>
              <w:jc w:val="center"/>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Altas</w:t>
            </w:r>
          </w:p>
        </w:tc>
        <w:tc>
          <w:tcPr>
            <w:tcW w:w="516" w:type="pct"/>
            <w:tcBorders>
              <w:top w:val="single" w:sz="4" w:space="0" w:color="auto"/>
              <w:left w:val="nil"/>
              <w:bottom w:val="single" w:sz="4" w:space="0" w:color="auto"/>
              <w:right w:val="nil"/>
            </w:tcBorders>
            <w:shd w:val="clear" w:color="auto" w:fill="auto"/>
            <w:vAlign w:val="bottom"/>
            <w:hideMark/>
          </w:tcPr>
          <w:p w14:paraId="01C770FF" w14:textId="77777777" w:rsidR="009B5533" w:rsidRPr="00C21ABC" w:rsidRDefault="009B5533" w:rsidP="009B5533">
            <w:pPr>
              <w:ind w:left="0"/>
              <w:jc w:val="center"/>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Bajas</w:t>
            </w:r>
          </w:p>
        </w:tc>
        <w:tc>
          <w:tcPr>
            <w:tcW w:w="672" w:type="pct"/>
            <w:tcBorders>
              <w:top w:val="single" w:sz="4" w:space="0" w:color="auto"/>
              <w:left w:val="nil"/>
              <w:bottom w:val="single" w:sz="4" w:space="0" w:color="auto"/>
              <w:right w:val="nil"/>
            </w:tcBorders>
            <w:shd w:val="clear" w:color="auto" w:fill="auto"/>
            <w:vAlign w:val="bottom"/>
            <w:hideMark/>
          </w:tcPr>
          <w:p w14:paraId="5B468C2D" w14:textId="77777777" w:rsidR="009B5533" w:rsidRPr="00C21ABC" w:rsidRDefault="009B5533" w:rsidP="009B5533">
            <w:pPr>
              <w:ind w:left="0"/>
              <w:jc w:val="center"/>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Saldo al 31/12/2016</w:t>
            </w:r>
          </w:p>
        </w:tc>
      </w:tr>
      <w:tr w:rsidR="009B5533" w:rsidRPr="00C21ABC" w14:paraId="1D085D5E" w14:textId="77777777" w:rsidTr="00421D55">
        <w:trPr>
          <w:trHeight w:val="227"/>
        </w:trPr>
        <w:tc>
          <w:tcPr>
            <w:tcW w:w="2501" w:type="pct"/>
            <w:tcBorders>
              <w:top w:val="nil"/>
              <w:left w:val="nil"/>
              <w:bottom w:val="nil"/>
              <w:right w:val="nil"/>
            </w:tcBorders>
            <w:shd w:val="clear" w:color="auto" w:fill="auto"/>
            <w:vAlign w:val="center"/>
            <w:hideMark/>
          </w:tcPr>
          <w:p w14:paraId="0D851DFD" w14:textId="77777777" w:rsidR="009B5533" w:rsidRPr="00C21ABC" w:rsidRDefault="009B5533" w:rsidP="00421D55">
            <w:pPr>
              <w:ind w:left="0"/>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Coste</w:t>
            </w:r>
          </w:p>
        </w:tc>
        <w:tc>
          <w:tcPr>
            <w:tcW w:w="738" w:type="pct"/>
            <w:tcBorders>
              <w:top w:val="nil"/>
              <w:left w:val="nil"/>
              <w:bottom w:val="nil"/>
              <w:right w:val="nil"/>
            </w:tcBorders>
            <w:shd w:val="clear" w:color="auto" w:fill="auto"/>
            <w:vAlign w:val="center"/>
            <w:hideMark/>
          </w:tcPr>
          <w:p w14:paraId="46DC18C0" w14:textId="77777777" w:rsidR="009B5533" w:rsidRPr="00C21ABC" w:rsidRDefault="009B5533" w:rsidP="009B5533">
            <w:pPr>
              <w:ind w:left="0"/>
              <w:jc w:val="right"/>
              <w:rPr>
                <w:rFonts w:ascii="Arial" w:eastAsia="Times New Roman" w:hAnsi="Arial" w:cs="Arial"/>
                <w:b/>
                <w:bCs/>
                <w:color w:val="000000"/>
                <w:sz w:val="18"/>
                <w:szCs w:val="18"/>
                <w:lang w:val="es-ES"/>
              </w:rPr>
            </w:pPr>
          </w:p>
        </w:tc>
        <w:tc>
          <w:tcPr>
            <w:tcW w:w="574" w:type="pct"/>
            <w:tcBorders>
              <w:top w:val="nil"/>
              <w:left w:val="nil"/>
              <w:bottom w:val="nil"/>
              <w:right w:val="nil"/>
            </w:tcBorders>
            <w:shd w:val="clear" w:color="auto" w:fill="auto"/>
            <w:vAlign w:val="center"/>
            <w:hideMark/>
          </w:tcPr>
          <w:p w14:paraId="04AE4D2E" w14:textId="77777777" w:rsidR="009B5533" w:rsidRPr="00C21ABC" w:rsidRDefault="009B5533" w:rsidP="009B5533">
            <w:pPr>
              <w:ind w:left="0"/>
              <w:jc w:val="right"/>
              <w:rPr>
                <w:rFonts w:ascii="Arial" w:eastAsia="Times New Roman" w:hAnsi="Arial" w:cs="Arial"/>
                <w:sz w:val="18"/>
                <w:szCs w:val="18"/>
                <w:lang w:val="es-ES"/>
              </w:rPr>
            </w:pPr>
          </w:p>
        </w:tc>
        <w:tc>
          <w:tcPr>
            <w:tcW w:w="516" w:type="pct"/>
            <w:tcBorders>
              <w:top w:val="nil"/>
              <w:left w:val="nil"/>
              <w:bottom w:val="nil"/>
              <w:right w:val="nil"/>
            </w:tcBorders>
            <w:shd w:val="clear" w:color="auto" w:fill="auto"/>
            <w:vAlign w:val="center"/>
            <w:hideMark/>
          </w:tcPr>
          <w:p w14:paraId="2DD37F81" w14:textId="77777777" w:rsidR="009B5533" w:rsidRPr="00C21ABC" w:rsidRDefault="009B5533" w:rsidP="009B5533">
            <w:pPr>
              <w:ind w:left="0"/>
              <w:jc w:val="right"/>
              <w:rPr>
                <w:rFonts w:ascii="Arial" w:eastAsia="Times New Roman" w:hAnsi="Arial" w:cs="Arial"/>
                <w:sz w:val="18"/>
                <w:szCs w:val="18"/>
                <w:lang w:val="es-ES"/>
              </w:rPr>
            </w:pPr>
          </w:p>
        </w:tc>
        <w:tc>
          <w:tcPr>
            <w:tcW w:w="672" w:type="pct"/>
            <w:tcBorders>
              <w:top w:val="nil"/>
              <w:left w:val="nil"/>
              <w:bottom w:val="nil"/>
              <w:right w:val="nil"/>
            </w:tcBorders>
            <w:shd w:val="clear" w:color="auto" w:fill="auto"/>
            <w:vAlign w:val="center"/>
            <w:hideMark/>
          </w:tcPr>
          <w:p w14:paraId="25CF4EA2" w14:textId="77777777" w:rsidR="009B5533" w:rsidRPr="00C21ABC" w:rsidRDefault="009B5533" w:rsidP="009B5533">
            <w:pPr>
              <w:ind w:left="0"/>
              <w:jc w:val="right"/>
              <w:rPr>
                <w:rFonts w:ascii="Arial" w:eastAsia="Times New Roman" w:hAnsi="Arial" w:cs="Arial"/>
                <w:sz w:val="18"/>
                <w:szCs w:val="18"/>
                <w:lang w:val="es-ES"/>
              </w:rPr>
            </w:pPr>
          </w:p>
        </w:tc>
      </w:tr>
      <w:tr w:rsidR="009B5533" w:rsidRPr="00C21ABC" w14:paraId="16A5BB54" w14:textId="77777777" w:rsidTr="00421D55">
        <w:trPr>
          <w:trHeight w:val="255"/>
        </w:trPr>
        <w:tc>
          <w:tcPr>
            <w:tcW w:w="2501" w:type="pct"/>
            <w:tcBorders>
              <w:top w:val="nil"/>
              <w:left w:val="nil"/>
              <w:bottom w:val="nil"/>
              <w:right w:val="nil"/>
            </w:tcBorders>
            <w:shd w:val="clear" w:color="auto" w:fill="auto"/>
            <w:vAlign w:val="center"/>
            <w:hideMark/>
          </w:tcPr>
          <w:p w14:paraId="64F2A1AF" w14:textId="77777777" w:rsidR="009B5533" w:rsidRPr="00C21ABC" w:rsidRDefault="009B5533" w:rsidP="00421D55">
            <w:pPr>
              <w:ind w:left="0"/>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Concesiones, patentes, licencias, marcas y similares</w:t>
            </w:r>
          </w:p>
        </w:tc>
        <w:tc>
          <w:tcPr>
            <w:tcW w:w="738" w:type="pct"/>
            <w:tcBorders>
              <w:top w:val="nil"/>
              <w:left w:val="nil"/>
              <w:bottom w:val="nil"/>
              <w:right w:val="nil"/>
            </w:tcBorders>
            <w:shd w:val="clear" w:color="auto" w:fill="auto"/>
            <w:vAlign w:val="center"/>
            <w:hideMark/>
          </w:tcPr>
          <w:p w14:paraId="4B319BCD" w14:textId="77777777" w:rsidR="009B5533" w:rsidRPr="00C21ABC" w:rsidRDefault="009B5533" w:rsidP="00421D55">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5.742,87</w:t>
            </w:r>
          </w:p>
        </w:tc>
        <w:tc>
          <w:tcPr>
            <w:tcW w:w="574" w:type="pct"/>
            <w:tcBorders>
              <w:top w:val="nil"/>
              <w:left w:val="nil"/>
              <w:bottom w:val="nil"/>
              <w:right w:val="nil"/>
            </w:tcBorders>
            <w:shd w:val="clear" w:color="auto" w:fill="auto"/>
            <w:vAlign w:val="center"/>
            <w:hideMark/>
          </w:tcPr>
          <w:p w14:paraId="4932F086" w14:textId="77777777" w:rsidR="009B5533" w:rsidRPr="00C21ABC" w:rsidRDefault="009B5533" w:rsidP="00421D55">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 xml:space="preserve"> -</w:t>
            </w:r>
          </w:p>
        </w:tc>
        <w:tc>
          <w:tcPr>
            <w:tcW w:w="516" w:type="pct"/>
            <w:tcBorders>
              <w:top w:val="nil"/>
              <w:left w:val="nil"/>
              <w:bottom w:val="nil"/>
              <w:right w:val="nil"/>
            </w:tcBorders>
            <w:shd w:val="clear" w:color="auto" w:fill="auto"/>
            <w:vAlign w:val="center"/>
            <w:hideMark/>
          </w:tcPr>
          <w:p w14:paraId="4242117B" w14:textId="77777777" w:rsidR="009B5533" w:rsidRPr="00C21ABC" w:rsidRDefault="009B5533" w:rsidP="00421D55">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 xml:space="preserve"> -</w:t>
            </w:r>
          </w:p>
        </w:tc>
        <w:tc>
          <w:tcPr>
            <w:tcW w:w="672" w:type="pct"/>
            <w:tcBorders>
              <w:top w:val="nil"/>
              <w:left w:val="nil"/>
              <w:bottom w:val="nil"/>
              <w:right w:val="nil"/>
            </w:tcBorders>
            <w:shd w:val="clear" w:color="auto" w:fill="auto"/>
            <w:vAlign w:val="center"/>
            <w:hideMark/>
          </w:tcPr>
          <w:p w14:paraId="7BA57C7D" w14:textId="77777777" w:rsidR="009B5533" w:rsidRPr="00C21ABC" w:rsidRDefault="009B5533" w:rsidP="00421D55">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5.742,87</w:t>
            </w:r>
          </w:p>
        </w:tc>
      </w:tr>
      <w:tr w:rsidR="009B5533" w:rsidRPr="00C21ABC" w14:paraId="5A7DA04C" w14:textId="77777777" w:rsidTr="00421D55">
        <w:trPr>
          <w:trHeight w:val="255"/>
        </w:trPr>
        <w:tc>
          <w:tcPr>
            <w:tcW w:w="2501" w:type="pct"/>
            <w:tcBorders>
              <w:top w:val="nil"/>
              <w:left w:val="nil"/>
              <w:bottom w:val="nil"/>
              <w:right w:val="nil"/>
            </w:tcBorders>
            <w:shd w:val="clear" w:color="auto" w:fill="auto"/>
            <w:vAlign w:val="center"/>
            <w:hideMark/>
          </w:tcPr>
          <w:p w14:paraId="6F1038FD" w14:textId="77777777" w:rsidR="009B5533" w:rsidRPr="00C21ABC" w:rsidRDefault="009B5533" w:rsidP="00421D55">
            <w:pPr>
              <w:ind w:left="0"/>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Aplicaciones informáticas</w:t>
            </w:r>
          </w:p>
        </w:tc>
        <w:tc>
          <w:tcPr>
            <w:tcW w:w="738" w:type="pct"/>
            <w:tcBorders>
              <w:top w:val="nil"/>
              <w:left w:val="nil"/>
              <w:bottom w:val="nil"/>
              <w:right w:val="nil"/>
            </w:tcBorders>
            <w:shd w:val="clear" w:color="auto" w:fill="auto"/>
            <w:vAlign w:val="center"/>
            <w:hideMark/>
          </w:tcPr>
          <w:p w14:paraId="5C6739F2" w14:textId="77777777" w:rsidR="009B5533" w:rsidRPr="00C21ABC" w:rsidRDefault="009B5533" w:rsidP="00421D55">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125.520,99</w:t>
            </w:r>
          </w:p>
        </w:tc>
        <w:tc>
          <w:tcPr>
            <w:tcW w:w="574" w:type="pct"/>
            <w:tcBorders>
              <w:top w:val="nil"/>
              <w:left w:val="nil"/>
              <w:bottom w:val="nil"/>
              <w:right w:val="nil"/>
            </w:tcBorders>
            <w:shd w:val="clear" w:color="auto" w:fill="auto"/>
            <w:noWrap/>
            <w:vAlign w:val="center"/>
            <w:hideMark/>
          </w:tcPr>
          <w:p w14:paraId="7F26D273" w14:textId="77777777" w:rsidR="009B5533" w:rsidRPr="00C21ABC" w:rsidRDefault="009B5533" w:rsidP="00421D55">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20.248,68</w:t>
            </w:r>
          </w:p>
        </w:tc>
        <w:tc>
          <w:tcPr>
            <w:tcW w:w="516" w:type="pct"/>
            <w:tcBorders>
              <w:top w:val="nil"/>
              <w:left w:val="nil"/>
              <w:bottom w:val="nil"/>
              <w:right w:val="nil"/>
            </w:tcBorders>
            <w:shd w:val="clear" w:color="auto" w:fill="auto"/>
            <w:vAlign w:val="center"/>
            <w:hideMark/>
          </w:tcPr>
          <w:p w14:paraId="0F64884E" w14:textId="77777777" w:rsidR="009B5533" w:rsidRPr="00C21ABC" w:rsidRDefault="009B5533" w:rsidP="00421D55">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 xml:space="preserve"> -</w:t>
            </w:r>
          </w:p>
        </w:tc>
        <w:tc>
          <w:tcPr>
            <w:tcW w:w="672" w:type="pct"/>
            <w:tcBorders>
              <w:top w:val="nil"/>
              <w:left w:val="nil"/>
              <w:bottom w:val="nil"/>
              <w:right w:val="nil"/>
            </w:tcBorders>
            <w:shd w:val="clear" w:color="auto" w:fill="auto"/>
            <w:vAlign w:val="center"/>
            <w:hideMark/>
          </w:tcPr>
          <w:p w14:paraId="1ECDDC00" w14:textId="77777777" w:rsidR="009B5533" w:rsidRPr="00C21ABC" w:rsidRDefault="009B5533" w:rsidP="00421D55">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145.769,67</w:t>
            </w:r>
          </w:p>
        </w:tc>
      </w:tr>
      <w:tr w:rsidR="009B5533" w:rsidRPr="00C21ABC" w14:paraId="6FF0FCEE" w14:textId="77777777" w:rsidTr="00421D55">
        <w:trPr>
          <w:trHeight w:val="283"/>
        </w:trPr>
        <w:tc>
          <w:tcPr>
            <w:tcW w:w="2501" w:type="pct"/>
            <w:tcBorders>
              <w:top w:val="nil"/>
              <w:left w:val="nil"/>
              <w:bottom w:val="nil"/>
              <w:right w:val="nil"/>
            </w:tcBorders>
            <w:shd w:val="clear" w:color="auto" w:fill="auto"/>
            <w:vAlign w:val="center"/>
            <w:hideMark/>
          </w:tcPr>
          <w:p w14:paraId="207B7B92" w14:textId="77777777" w:rsidR="009B5533" w:rsidRPr="00C21ABC" w:rsidRDefault="009B5533" w:rsidP="00421D55">
            <w:pPr>
              <w:ind w:left="0"/>
              <w:rPr>
                <w:rFonts w:ascii="Arial" w:eastAsia="Times New Roman" w:hAnsi="Arial" w:cs="Arial"/>
                <w:color w:val="000000"/>
                <w:sz w:val="18"/>
                <w:szCs w:val="18"/>
                <w:lang w:val="es-ES"/>
              </w:rPr>
            </w:pPr>
          </w:p>
        </w:tc>
        <w:tc>
          <w:tcPr>
            <w:tcW w:w="738" w:type="pct"/>
            <w:tcBorders>
              <w:top w:val="single" w:sz="4" w:space="0" w:color="auto"/>
              <w:left w:val="nil"/>
              <w:bottom w:val="single" w:sz="4" w:space="0" w:color="auto"/>
              <w:right w:val="nil"/>
            </w:tcBorders>
            <w:shd w:val="clear" w:color="auto" w:fill="auto"/>
            <w:vAlign w:val="center"/>
            <w:hideMark/>
          </w:tcPr>
          <w:p w14:paraId="3C406276" w14:textId="77777777" w:rsidR="009B5533" w:rsidRPr="00C21ABC" w:rsidRDefault="009B5533" w:rsidP="00421D55">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131.263,86</w:t>
            </w:r>
          </w:p>
        </w:tc>
        <w:tc>
          <w:tcPr>
            <w:tcW w:w="574" w:type="pct"/>
            <w:tcBorders>
              <w:top w:val="single" w:sz="4" w:space="0" w:color="auto"/>
              <w:left w:val="nil"/>
              <w:bottom w:val="single" w:sz="4" w:space="0" w:color="auto"/>
              <w:right w:val="nil"/>
            </w:tcBorders>
            <w:shd w:val="clear" w:color="auto" w:fill="auto"/>
            <w:vAlign w:val="center"/>
            <w:hideMark/>
          </w:tcPr>
          <w:p w14:paraId="0D0E1B38" w14:textId="77777777" w:rsidR="009B5533" w:rsidRPr="00C21ABC" w:rsidRDefault="009B5533" w:rsidP="00421D55">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20.248,68</w:t>
            </w:r>
          </w:p>
        </w:tc>
        <w:tc>
          <w:tcPr>
            <w:tcW w:w="516" w:type="pct"/>
            <w:tcBorders>
              <w:top w:val="single" w:sz="4" w:space="0" w:color="auto"/>
              <w:left w:val="nil"/>
              <w:bottom w:val="single" w:sz="4" w:space="0" w:color="auto"/>
              <w:right w:val="nil"/>
            </w:tcBorders>
            <w:shd w:val="clear" w:color="auto" w:fill="auto"/>
            <w:vAlign w:val="center"/>
            <w:hideMark/>
          </w:tcPr>
          <w:p w14:paraId="7136D85B" w14:textId="77777777" w:rsidR="009B5533" w:rsidRPr="00C21ABC" w:rsidRDefault="009B5533" w:rsidP="00421D55">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 xml:space="preserve"> -</w:t>
            </w:r>
          </w:p>
        </w:tc>
        <w:tc>
          <w:tcPr>
            <w:tcW w:w="672" w:type="pct"/>
            <w:tcBorders>
              <w:top w:val="single" w:sz="4" w:space="0" w:color="auto"/>
              <w:left w:val="nil"/>
              <w:bottom w:val="single" w:sz="4" w:space="0" w:color="auto"/>
              <w:right w:val="nil"/>
            </w:tcBorders>
            <w:shd w:val="clear" w:color="auto" w:fill="auto"/>
            <w:vAlign w:val="center"/>
            <w:hideMark/>
          </w:tcPr>
          <w:p w14:paraId="601710EB" w14:textId="77777777" w:rsidR="009B5533" w:rsidRPr="00C21ABC" w:rsidRDefault="009B5533" w:rsidP="00421D55">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151.512,54</w:t>
            </w:r>
          </w:p>
        </w:tc>
      </w:tr>
      <w:tr w:rsidR="009B5533" w:rsidRPr="00C21ABC" w14:paraId="3E609FAB" w14:textId="77777777" w:rsidTr="00421D55">
        <w:trPr>
          <w:trHeight w:val="227"/>
        </w:trPr>
        <w:tc>
          <w:tcPr>
            <w:tcW w:w="2501" w:type="pct"/>
            <w:tcBorders>
              <w:top w:val="nil"/>
              <w:left w:val="nil"/>
              <w:bottom w:val="nil"/>
              <w:right w:val="nil"/>
            </w:tcBorders>
            <w:shd w:val="clear" w:color="auto" w:fill="auto"/>
            <w:vAlign w:val="center"/>
            <w:hideMark/>
          </w:tcPr>
          <w:p w14:paraId="0B243671" w14:textId="77777777" w:rsidR="009B5533" w:rsidRPr="00C21ABC" w:rsidRDefault="009B5533" w:rsidP="00421D55">
            <w:pPr>
              <w:ind w:left="0"/>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Amortización</w:t>
            </w:r>
          </w:p>
        </w:tc>
        <w:tc>
          <w:tcPr>
            <w:tcW w:w="738" w:type="pct"/>
            <w:tcBorders>
              <w:top w:val="nil"/>
              <w:left w:val="nil"/>
              <w:bottom w:val="nil"/>
              <w:right w:val="nil"/>
            </w:tcBorders>
            <w:shd w:val="clear" w:color="auto" w:fill="auto"/>
            <w:vAlign w:val="center"/>
            <w:hideMark/>
          </w:tcPr>
          <w:p w14:paraId="074949D2" w14:textId="77777777" w:rsidR="009B5533" w:rsidRPr="00C21ABC" w:rsidRDefault="009B5533" w:rsidP="00421D55">
            <w:pPr>
              <w:ind w:left="0"/>
              <w:jc w:val="right"/>
              <w:rPr>
                <w:rFonts w:ascii="Arial" w:eastAsia="Times New Roman" w:hAnsi="Arial" w:cs="Arial"/>
                <w:b/>
                <w:bCs/>
                <w:color w:val="000000"/>
                <w:sz w:val="18"/>
                <w:szCs w:val="18"/>
                <w:lang w:val="es-ES"/>
              </w:rPr>
            </w:pPr>
          </w:p>
        </w:tc>
        <w:tc>
          <w:tcPr>
            <w:tcW w:w="574" w:type="pct"/>
            <w:tcBorders>
              <w:top w:val="nil"/>
              <w:left w:val="nil"/>
              <w:bottom w:val="nil"/>
              <w:right w:val="nil"/>
            </w:tcBorders>
            <w:shd w:val="clear" w:color="auto" w:fill="auto"/>
            <w:vAlign w:val="center"/>
            <w:hideMark/>
          </w:tcPr>
          <w:p w14:paraId="21A1BCAE" w14:textId="77777777" w:rsidR="009B5533" w:rsidRPr="00C21ABC" w:rsidRDefault="009B5533" w:rsidP="00421D55">
            <w:pPr>
              <w:ind w:left="0"/>
              <w:jc w:val="right"/>
              <w:rPr>
                <w:rFonts w:ascii="Arial" w:eastAsia="Times New Roman" w:hAnsi="Arial" w:cs="Arial"/>
                <w:sz w:val="18"/>
                <w:szCs w:val="18"/>
                <w:lang w:val="es-ES"/>
              </w:rPr>
            </w:pPr>
          </w:p>
        </w:tc>
        <w:tc>
          <w:tcPr>
            <w:tcW w:w="516" w:type="pct"/>
            <w:tcBorders>
              <w:top w:val="nil"/>
              <w:left w:val="nil"/>
              <w:bottom w:val="nil"/>
              <w:right w:val="nil"/>
            </w:tcBorders>
            <w:shd w:val="clear" w:color="auto" w:fill="auto"/>
            <w:vAlign w:val="center"/>
            <w:hideMark/>
          </w:tcPr>
          <w:p w14:paraId="54D02C50" w14:textId="77777777" w:rsidR="009B5533" w:rsidRPr="00C21ABC" w:rsidRDefault="009B5533" w:rsidP="00421D55">
            <w:pPr>
              <w:ind w:left="0"/>
              <w:jc w:val="right"/>
              <w:rPr>
                <w:rFonts w:ascii="Arial" w:eastAsia="Times New Roman" w:hAnsi="Arial" w:cs="Arial"/>
                <w:sz w:val="18"/>
                <w:szCs w:val="18"/>
                <w:lang w:val="es-ES"/>
              </w:rPr>
            </w:pPr>
          </w:p>
        </w:tc>
        <w:tc>
          <w:tcPr>
            <w:tcW w:w="672" w:type="pct"/>
            <w:tcBorders>
              <w:top w:val="nil"/>
              <w:left w:val="nil"/>
              <w:bottom w:val="nil"/>
              <w:right w:val="nil"/>
            </w:tcBorders>
            <w:shd w:val="clear" w:color="auto" w:fill="auto"/>
            <w:vAlign w:val="center"/>
            <w:hideMark/>
          </w:tcPr>
          <w:p w14:paraId="5140CF61" w14:textId="77777777" w:rsidR="009B5533" w:rsidRPr="00C21ABC" w:rsidRDefault="009B5533" w:rsidP="00421D55">
            <w:pPr>
              <w:ind w:left="0"/>
              <w:jc w:val="right"/>
              <w:rPr>
                <w:rFonts w:ascii="Arial" w:eastAsia="Times New Roman" w:hAnsi="Arial" w:cs="Arial"/>
                <w:sz w:val="18"/>
                <w:szCs w:val="18"/>
                <w:lang w:val="es-ES"/>
              </w:rPr>
            </w:pPr>
          </w:p>
        </w:tc>
      </w:tr>
      <w:tr w:rsidR="009B5533" w:rsidRPr="00C21ABC" w14:paraId="2FF603F8" w14:textId="77777777" w:rsidTr="00421D55">
        <w:trPr>
          <w:trHeight w:val="255"/>
        </w:trPr>
        <w:tc>
          <w:tcPr>
            <w:tcW w:w="2501" w:type="pct"/>
            <w:tcBorders>
              <w:top w:val="nil"/>
              <w:left w:val="nil"/>
              <w:bottom w:val="nil"/>
              <w:right w:val="nil"/>
            </w:tcBorders>
            <w:shd w:val="clear" w:color="auto" w:fill="auto"/>
            <w:vAlign w:val="center"/>
            <w:hideMark/>
          </w:tcPr>
          <w:p w14:paraId="1BDA3E63" w14:textId="77777777" w:rsidR="009B5533" w:rsidRPr="00C21ABC" w:rsidRDefault="009B5533" w:rsidP="00421D55">
            <w:pPr>
              <w:ind w:left="0"/>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Concesiones, patentes, licencias, marcas y similares</w:t>
            </w:r>
          </w:p>
        </w:tc>
        <w:tc>
          <w:tcPr>
            <w:tcW w:w="738" w:type="pct"/>
            <w:tcBorders>
              <w:top w:val="nil"/>
              <w:left w:val="nil"/>
              <w:bottom w:val="nil"/>
              <w:right w:val="nil"/>
            </w:tcBorders>
            <w:shd w:val="clear" w:color="auto" w:fill="auto"/>
            <w:vAlign w:val="center"/>
            <w:hideMark/>
          </w:tcPr>
          <w:p w14:paraId="1E981896" w14:textId="77777777" w:rsidR="009B5533" w:rsidRPr="00C21ABC" w:rsidRDefault="009B5533" w:rsidP="00421D55">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(5.650,52)</w:t>
            </w:r>
          </w:p>
        </w:tc>
        <w:tc>
          <w:tcPr>
            <w:tcW w:w="574" w:type="pct"/>
            <w:tcBorders>
              <w:top w:val="nil"/>
              <w:left w:val="nil"/>
              <w:bottom w:val="nil"/>
              <w:right w:val="nil"/>
            </w:tcBorders>
            <w:shd w:val="clear" w:color="auto" w:fill="auto"/>
            <w:vAlign w:val="center"/>
            <w:hideMark/>
          </w:tcPr>
          <w:p w14:paraId="4BF3E3F2" w14:textId="77777777" w:rsidR="009B5533" w:rsidRPr="00C21ABC" w:rsidRDefault="009B5533" w:rsidP="00421D55">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(92,35)</w:t>
            </w:r>
          </w:p>
        </w:tc>
        <w:tc>
          <w:tcPr>
            <w:tcW w:w="516" w:type="pct"/>
            <w:tcBorders>
              <w:top w:val="nil"/>
              <w:left w:val="nil"/>
              <w:bottom w:val="nil"/>
              <w:right w:val="nil"/>
            </w:tcBorders>
            <w:shd w:val="clear" w:color="auto" w:fill="auto"/>
            <w:vAlign w:val="center"/>
            <w:hideMark/>
          </w:tcPr>
          <w:p w14:paraId="667C9041" w14:textId="77777777" w:rsidR="009B5533" w:rsidRPr="00C21ABC" w:rsidRDefault="009B5533" w:rsidP="00421D55">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 xml:space="preserve"> -</w:t>
            </w:r>
          </w:p>
        </w:tc>
        <w:tc>
          <w:tcPr>
            <w:tcW w:w="672" w:type="pct"/>
            <w:tcBorders>
              <w:top w:val="nil"/>
              <w:left w:val="nil"/>
              <w:bottom w:val="nil"/>
              <w:right w:val="nil"/>
            </w:tcBorders>
            <w:shd w:val="clear" w:color="auto" w:fill="auto"/>
            <w:vAlign w:val="center"/>
            <w:hideMark/>
          </w:tcPr>
          <w:p w14:paraId="53B7098B" w14:textId="77777777" w:rsidR="009B5533" w:rsidRPr="00C21ABC" w:rsidRDefault="009B5533" w:rsidP="00421D55">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(5.742,87)</w:t>
            </w:r>
          </w:p>
        </w:tc>
      </w:tr>
      <w:tr w:rsidR="009B5533" w:rsidRPr="00C21ABC" w14:paraId="3CC721B7" w14:textId="77777777" w:rsidTr="00421D55">
        <w:trPr>
          <w:trHeight w:val="255"/>
        </w:trPr>
        <w:tc>
          <w:tcPr>
            <w:tcW w:w="2501" w:type="pct"/>
            <w:tcBorders>
              <w:top w:val="nil"/>
              <w:left w:val="nil"/>
              <w:bottom w:val="nil"/>
              <w:right w:val="nil"/>
            </w:tcBorders>
            <w:shd w:val="clear" w:color="auto" w:fill="auto"/>
            <w:vAlign w:val="center"/>
            <w:hideMark/>
          </w:tcPr>
          <w:p w14:paraId="0C031F35" w14:textId="77777777" w:rsidR="009B5533" w:rsidRPr="00C21ABC" w:rsidRDefault="009B5533" w:rsidP="00421D55">
            <w:pPr>
              <w:ind w:left="0"/>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Aplicaciones informáticas</w:t>
            </w:r>
          </w:p>
        </w:tc>
        <w:tc>
          <w:tcPr>
            <w:tcW w:w="738" w:type="pct"/>
            <w:tcBorders>
              <w:top w:val="nil"/>
              <w:left w:val="nil"/>
              <w:bottom w:val="nil"/>
              <w:right w:val="nil"/>
            </w:tcBorders>
            <w:shd w:val="clear" w:color="auto" w:fill="auto"/>
            <w:vAlign w:val="center"/>
            <w:hideMark/>
          </w:tcPr>
          <w:p w14:paraId="6ED0ED1F" w14:textId="77777777" w:rsidR="009B5533" w:rsidRPr="00C21ABC" w:rsidRDefault="009B5533" w:rsidP="00421D55">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(119.694,51)</w:t>
            </w:r>
          </w:p>
        </w:tc>
        <w:tc>
          <w:tcPr>
            <w:tcW w:w="574" w:type="pct"/>
            <w:tcBorders>
              <w:top w:val="nil"/>
              <w:left w:val="nil"/>
              <w:bottom w:val="nil"/>
              <w:right w:val="nil"/>
            </w:tcBorders>
            <w:shd w:val="clear" w:color="auto" w:fill="auto"/>
            <w:vAlign w:val="center"/>
            <w:hideMark/>
          </w:tcPr>
          <w:p w14:paraId="6025B94B" w14:textId="77777777" w:rsidR="009B5533" w:rsidRPr="00C21ABC" w:rsidRDefault="009B5533" w:rsidP="00421D55">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(2.161,73)</w:t>
            </w:r>
          </w:p>
        </w:tc>
        <w:tc>
          <w:tcPr>
            <w:tcW w:w="516" w:type="pct"/>
            <w:tcBorders>
              <w:top w:val="nil"/>
              <w:left w:val="nil"/>
              <w:bottom w:val="nil"/>
              <w:right w:val="nil"/>
            </w:tcBorders>
            <w:shd w:val="clear" w:color="auto" w:fill="auto"/>
            <w:vAlign w:val="center"/>
            <w:hideMark/>
          </w:tcPr>
          <w:p w14:paraId="224255FA" w14:textId="77777777" w:rsidR="009B5533" w:rsidRPr="00C21ABC" w:rsidRDefault="009B5533" w:rsidP="00421D55">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 xml:space="preserve"> -</w:t>
            </w:r>
          </w:p>
        </w:tc>
        <w:tc>
          <w:tcPr>
            <w:tcW w:w="672" w:type="pct"/>
            <w:tcBorders>
              <w:top w:val="nil"/>
              <w:left w:val="nil"/>
              <w:bottom w:val="nil"/>
              <w:right w:val="nil"/>
            </w:tcBorders>
            <w:shd w:val="clear" w:color="auto" w:fill="auto"/>
            <w:vAlign w:val="center"/>
            <w:hideMark/>
          </w:tcPr>
          <w:p w14:paraId="65E92897" w14:textId="77777777" w:rsidR="009B5533" w:rsidRPr="00C21ABC" w:rsidRDefault="009B5533" w:rsidP="00421D55">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(121.856,24)</w:t>
            </w:r>
          </w:p>
        </w:tc>
      </w:tr>
      <w:tr w:rsidR="009B5533" w:rsidRPr="00C21ABC" w14:paraId="177BAB94" w14:textId="77777777" w:rsidTr="00421D55">
        <w:trPr>
          <w:trHeight w:val="283"/>
        </w:trPr>
        <w:tc>
          <w:tcPr>
            <w:tcW w:w="2501" w:type="pct"/>
            <w:tcBorders>
              <w:top w:val="nil"/>
              <w:left w:val="nil"/>
              <w:bottom w:val="nil"/>
              <w:right w:val="nil"/>
            </w:tcBorders>
            <w:shd w:val="clear" w:color="auto" w:fill="auto"/>
            <w:vAlign w:val="center"/>
            <w:hideMark/>
          </w:tcPr>
          <w:p w14:paraId="3E6542CC" w14:textId="77777777" w:rsidR="009B5533" w:rsidRPr="00C21ABC" w:rsidRDefault="009B5533" w:rsidP="00421D55">
            <w:pPr>
              <w:ind w:left="0"/>
              <w:rPr>
                <w:rFonts w:ascii="Arial" w:eastAsia="Times New Roman" w:hAnsi="Arial" w:cs="Arial"/>
                <w:color w:val="000000"/>
                <w:sz w:val="18"/>
                <w:szCs w:val="18"/>
                <w:lang w:val="es-ES"/>
              </w:rPr>
            </w:pPr>
          </w:p>
        </w:tc>
        <w:tc>
          <w:tcPr>
            <w:tcW w:w="738" w:type="pct"/>
            <w:tcBorders>
              <w:top w:val="single" w:sz="4" w:space="0" w:color="auto"/>
              <w:left w:val="nil"/>
              <w:bottom w:val="single" w:sz="4" w:space="0" w:color="auto"/>
              <w:right w:val="nil"/>
            </w:tcBorders>
            <w:shd w:val="clear" w:color="auto" w:fill="auto"/>
            <w:vAlign w:val="center"/>
            <w:hideMark/>
          </w:tcPr>
          <w:p w14:paraId="4DC0535E" w14:textId="77777777" w:rsidR="009B5533" w:rsidRPr="00C21ABC" w:rsidRDefault="009B5533" w:rsidP="00421D55">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(125.345,03)</w:t>
            </w:r>
          </w:p>
        </w:tc>
        <w:tc>
          <w:tcPr>
            <w:tcW w:w="574" w:type="pct"/>
            <w:tcBorders>
              <w:top w:val="single" w:sz="4" w:space="0" w:color="auto"/>
              <w:left w:val="nil"/>
              <w:bottom w:val="single" w:sz="4" w:space="0" w:color="auto"/>
              <w:right w:val="nil"/>
            </w:tcBorders>
            <w:shd w:val="clear" w:color="auto" w:fill="auto"/>
            <w:vAlign w:val="center"/>
            <w:hideMark/>
          </w:tcPr>
          <w:p w14:paraId="664B0D05" w14:textId="77777777" w:rsidR="009B5533" w:rsidRPr="00C21ABC" w:rsidRDefault="009B5533" w:rsidP="00421D55">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(2.254,08)</w:t>
            </w:r>
          </w:p>
        </w:tc>
        <w:tc>
          <w:tcPr>
            <w:tcW w:w="516" w:type="pct"/>
            <w:tcBorders>
              <w:top w:val="single" w:sz="4" w:space="0" w:color="auto"/>
              <w:left w:val="nil"/>
              <w:bottom w:val="single" w:sz="4" w:space="0" w:color="auto"/>
              <w:right w:val="nil"/>
            </w:tcBorders>
            <w:shd w:val="clear" w:color="auto" w:fill="auto"/>
            <w:vAlign w:val="center"/>
            <w:hideMark/>
          </w:tcPr>
          <w:p w14:paraId="683F6AC8" w14:textId="77777777" w:rsidR="009B5533" w:rsidRPr="00C21ABC" w:rsidRDefault="009B5533" w:rsidP="00421D55">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 xml:space="preserve"> -</w:t>
            </w:r>
          </w:p>
        </w:tc>
        <w:tc>
          <w:tcPr>
            <w:tcW w:w="672" w:type="pct"/>
            <w:tcBorders>
              <w:top w:val="single" w:sz="4" w:space="0" w:color="auto"/>
              <w:left w:val="nil"/>
              <w:bottom w:val="single" w:sz="4" w:space="0" w:color="auto"/>
              <w:right w:val="nil"/>
            </w:tcBorders>
            <w:shd w:val="clear" w:color="auto" w:fill="auto"/>
            <w:vAlign w:val="center"/>
            <w:hideMark/>
          </w:tcPr>
          <w:p w14:paraId="63F05F0F" w14:textId="77777777" w:rsidR="009B5533" w:rsidRPr="00C21ABC" w:rsidRDefault="009B5533" w:rsidP="00421D55">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(127.599,11)</w:t>
            </w:r>
          </w:p>
        </w:tc>
      </w:tr>
      <w:tr w:rsidR="009B5533" w:rsidRPr="00C21ABC" w14:paraId="166F4514" w14:textId="77777777" w:rsidTr="00421D55">
        <w:trPr>
          <w:trHeight w:val="283"/>
        </w:trPr>
        <w:tc>
          <w:tcPr>
            <w:tcW w:w="2501" w:type="pct"/>
            <w:tcBorders>
              <w:top w:val="single" w:sz="4" w:space="0" w:color="auto"/>
              <w:left w:val="nil"/>
              <w:bottom w:val="single" w:sz="4" w:space="0" w:color="auto"/>
              <w:right w:val="nil"/>
            </w:tcBorders>
            <w:shd w:val="clear" w:color="auto" w:fill="auto"/>
            <w:vAlign w:val="center"/>
            <w:hideMark/>
          </w:tcPr>
          <w:p w14:paraId="7E71FA2B" w14:textId="77777777" w:rsidR="009B5533" w:rsidRPr="00C21ABC" w:rsidRDefault="009B5533" w:rsidP="00421D55">
            <w:pPr>
              <w:ind w:left="0"/>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Valor neto contable</w:t>
            </w:r>
          </w:p>
        </w:tc>
        <w:tc>
          <w:tcPr>
            <w:tcW w:w="738" w:type="pct"/>
            <w:tcBorders>
              <w:top w:val="nil"/>
              <w:left w:val="nil"/>
              <w:bottom w:val="single" w:sz="4" w:space="0" w:color="auto"/>
              <w:right w:val="nil"/>
            </w:tcBorders>
            <w:shd w:val="clear" w:color="auto" w:fill="auto"/>
            <w:vAlign w:val="center"/>
            <w:hideMark/>
          </w:tcPr>
          <w:p w14:paraId="759746AB" w14:textId="77777777" w:rsidR="009B5533" w:rsidRPr="00C21ABC" w:rsidRDefault="009B5533" w:rsidP="00421D55">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5.918,83</w:t>
            </w:r>
          </w:p>
        </w:tc>
        <w:tc>
          <w:tcPr>
            <w:tcW w:w="574" w:type="pct"/>
            <w:tcBorders>
              <w:top w:val="nil"/>
              <w:left w:val="nil"/>
              <w:bottom w:val="single" w:sz="4" w:space="0" w:color="auto"/>
              <w:right w:val="nil"/>
            </w:tcBorders>
            <w:shd w:val="clear" w:color="auto" w:fill="auto"/>
            <w:vAlign w:val="center"/>
            <w:hideMark/>
          </w:tcPr>
          <w:p w14:paraId="477F027C" w14:textId="77777777" w:rsidR="009B5533" w:rsidRPr="00C21ABC" w:rsidRDefault="009B5533" w:rsidP="00421D55">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 </w:t>
            </w:r>
          </w:p>
        </w:tc>
        <w:tc>
          <w:tcPr>
            <w:tcW w:w="516" w:type="pct"/>
            <w:tcBorders>
              <w:top w:val="nil"/>
              <w:left w:val="nil"/>
              <w:bottom w:val="single" w:sz="4" w:space="0" w:color="auto"/>
              <w:right w:val="nil"/>
            </w:tcBorders>
            <w:shd w:val="clear" w:color="auto" w:fill="auto"/>
            <w:vAlign w:val="center"/>
            <w:hideMark/>
          </w:tcPr>
          <w:p w14:paraId="6E8F2C55" w14:textId="77777777" w:rsidR="009B5533" w:rsidRPr="00C21ABC" w:rsidRDefault="009B5533" w:rsidP="00421D55">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 xml:space="preserve"> -</w:t>
            </w:r>
          </w:p>
        </w:tc>
        <w:tc>
          <w:tcPr>
            <w:tcW w:w="672" w:type="pct"/>
            <w:tcBorders>
              <w:top w:val="nil"/>
              <w:left w:val="nil"/>
              <w:bottom w:val="single" w:sz="4" w:space="0" w:color="auto"/>
              <w:right w:val="nil"/>
            </w:tcBorders>
            <w:shd w:val="clear" w:color="auto" w:fill="auto"/>
            <w:vAlign w:val="center"/>
            <w:hideMark/>
          </w:tcPr>
          <w:p w14:paraId="05A49831" w14:textId="77777777" w:rsidR="009B5533" w:rsidRPr="00C21ABC" w:rsidRDefault="009B5533" w:rsidP="00421D55">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23.913,43</w:t>
            </w:r>
          </w:p>
        </w:tc>
      </w:tr>
    </w:tbl>
    <w:p w14:paraId="45B9C95C" w14:textId="77777777" w:rsidR="00F66E33" w:rsidRDefault="00F66E33" w:rsidP="00421D55">
      <w:pPr>
        <w:widowControl w:val="0"/>
        <w:spacing w:before="200" w:after="120"/>
        <w:ind w:left="0"/>
        <w:jc w:val="both"/>
        <w:rPr>
          <w:rFonts w:ascii="Arial" w:hAnsi="Arial" w:cs="Arial"/>
          <w:sz w:val="20"/>
          <w:szCs w:val="22"/>
        </w:rPr>
      </w:pPr>
      <w:r w:rsidRPr="00BA60DB">
        <w:rPr>
          <w:rFonts w:ascii="Arial" w:hAnsi="Arial" w:cs="Arial"/>
          <w:sz w:val="20"/>
          <w:szCs w:val="22"/>
        </w:rPr>
        <w:t>El detalle y movimiento de las partidas incluidas en “Inmovilizado intangible” en el ejercicio 201</w:t>
      </w:r>
      <w:r>
        <w:rPr>
          <w:rFonts w:ascii="Arial" w:hAnsi="Arial" w:cs="Arial"/>
          <w:sz w:val="20"/>
          <w:szCs w:val="22"/>
        </w:rPr>
        <w:t>5</w:t>
      </w:r>
      <w:r w:rsidRPr="00BA60DB">
        <w:rPr>
          <w:rFonts w:ascii="Arial" w:hAnsi="Arial" w:cs="Arial"/>
          <w:sz w:val="20"/>
          <w:szCs w:val="22"/>
        </w:rPr>
        <w:t xml:space="preserve"> es el siguiente:</w:t>
      </w:r>
    </w:p>
    <w:tbl>
      <w:tblPr>
        <w:tblW w:w="9072" w:type="dxa"/>
        <w:tblCellMar>
          <w:left w:w="70" w:type="dxa"/>
          <w:right w:w="70" w:type="dxa"/>
        </w:tblCellMar>
        <w:tblLook w:val="04A0" w:firstRow="1" w:lastRow="0" w:firstColumn="1" w:lastColumn="0" w:noHBand="0" w:noVBand="1"/>
      </w:tblPr>
      <w:tblGrid>
        <w:gridCol w:w="4589"/>
        <w:gridCol w:w="1161"/>
        <w:gridCol w:w="1094"/>
        <w:gridCol w:w="1067"/>
        <w:gridCol w:w="1161"/>
      </w:tblGrid>
      <w:tr w:rsidR="009C7CF6" w:rsidRPr="009C7CF6" w14:paraId="08AFFD86" w14:textId="77777777" w:rsidTr="00421D55">
        <w:trPr>
          <w:trHeight w:val="227"/>
        </w:trPr>
        <w:tc>
          <w:tcPr>
            <w:tcW w:w="2529" w:type="pct"/>
            <w:tcBorders>
              <w:top w:val="single" w:sz="4" w:space="0" w:color="auto"/>
              <w:left w:val="nil"/>
              <w:bottom w:val="nil"/>
              <w:right w:val="nil"/>
            </w:tcBorders>
            <w:shd w:val="clear" w:color="auto" w:fill="auto"/>
            <w:vAlign w:val="bottom"/>
            <w:hideMark/>
          </w:tcPr>
          <w:p w14:paraId="036EB800"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 </w:t>
            </w:r>
          </w:p>
        </w:tc>
        <w:tc>
          <w:tcPr>
            <w:tcW w:w="2471" w:type="pct"/>
            <w:gridSpan w:val="4"/>
            <w:tcBorders>
              <w:top w:val="single" w:sz="4" w:space="0" w:color="auto"/>
              <w:left w:val="nil"/>
              <w:bottom w:val="nil"/>
              <w:right w:val="nil"/>
            </w:tcBorders>
            <w:shd w:val="clear" w:color="auto" w:fill="auto"/>
            <w:vAlign w:val="bottom"/>
            <w:hideMark/>
          </w:tcPr>
          <w:p w14:paraId="499588DA"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Euros</w:t>
            </w:r>
          </w:p>
        </w:tc>
      </w:tr>
      <w:tr w:rsidR="009C7CF6" w:rsidRPr="009C7CF6" w14:paraId="0D1AA01C" w14:textId="77777777" w:rsidTr="00421D55">
        <w:trPr>
          <w:trHeight w:val="340"/>
        </w:trPr>
        <w:tc>
          <w:tcPr>
            <w:tcW w:w="2529" w:type="pct"/>
            <w:tcBorders>
              <w:top w:val="nil"/>
              <w:left w:val="nil"/>
              <w:bottom w:val="single" w:sz="4" w:space="0" w:color="auto"/>
              <w:right w:val="nil"/>
            </w:tcBorders>
            <w:shd w:val="clear" w:color="auto" w:fill="auto"/>
            <w:vAlign w:val="bottom"/>
            <w:hideMark/>
          </w:tcPr>
          <w:p w14:paraId="629DA77D"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 </w:t>
            </w:r>
          </w:p>
        </w:tc>
        <w:tc>
          <w:tcPr>
            <w:tcW w:w="640" w:type="pct"/>
            <w:tcBorders>
              <w:top w:val="single" w:sz="4" w:space="0" w:color="auto"/>
              <w:left w:val="nil"/>
              <w:bottom w:val="single" w:sz="4" w:space="0" w:color="auto"/>
              <w:right w:val="nil"/>
            </w:tcBorders>
            <w:shd w:val="clear" w:color="auto" w:fill="auto"/>
            <w:vAlign w:val="bottom"/>
            <w:hideMark/>
          </w:tcPr>
          <w:p w14:paraId="552F4DE3"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Saldo al 31/12/2014</w:t>
            </w:r>
          </w:p>
        </w:tc>
        <w:tc>
          <w:tcPr>
            <w:tcW w:w="603" w:type="pct"/>
            <w:tcBorders>
              <w:top w:val="single" w:sz="4" w:space="0" w:color="auto"/>
              <w:left w:val="nil"/>
              <w:bottom w:val="single" w:sz="4" w:space="0" w:color="auto"/>
              <w:right w:val="nil"/>
            </w:tcBorders>
            <w:shd w:val="clear" w:color="auto" w:fill="auto"/>
            <w:vAlign w:val="bottom"/>
            <w:hideMark/>
          </w:tcPr>
          <w:p w14:paraId="12CBD163"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Altas</w:t>
            </w:r>
          </w:p>
        </w:tc>
        <w:tc>
          <w:tcPr>
            <w:tcW w:w="588" w:type="pct"/>
            <w:tcBorders>
              <w:top w:val="single" w:sz="4" w:space="0" w:color="auto"/>
              <w:left w:val="nil"/>
              <w:bottom w:val="single" w:sz="4" w:space="0" w:color="auto"/>
              <w:right w:val="nil"/>
            </w:tcBorders>
            <w:shd w:val="clear" w:color="auto" w:fill="auto"/>
            <w:vAlign w:val="bottom"/>
            <w:hideMark/>
          </w:tcPr>
          <w:p w14:paraId="302C873A"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Bajas</w:t>
            </w:r>
          </w:p>
        </w:tc>
        <w:tc>
          <w:tcPr>
            <w:tcW w:w="640" w:type="pct"/>
            <w:tcBorders>
              <w:top w:val="single" w:sz="4" w:space="0" w:color="auto"/>
              <w:left w:val="nil"/>
              <w:bottom w:val="single" w:sz="4" w:space="0" w:color="auto"/>
              <w:right w:val="nil"/>
            </w:tcBorders>
            <w:shd w:val="clear" w:color="auto" w:fill="auto"/>
            <w:vAlign w:val="bottom"/>
            <w:hideMark/>
          </w:tcPr>
          <w:p w14:paraId="374C81C1"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Saldo al 31/12/2015</w:t>
            </w:r>
          </w:p>
        </w:tc>
      </w:tr>
      <w:tr w:rsidR="009C7CF6" w:rsidRPr="009C7CF6" w14:paraId="6B82AC34" w14:textId="77777777" w:rsidTr="00421D55">
        <w:trPr>
          <w:trHeight w:val="227"/>
        </w:trPr>
        <w:tc>
          <w:tcPr>
            <w:tcW w:w="2529" w:type="pct"/>
            <w:tcBorders>
              <w:top w:val="nil"/>
              <w:left w:val="nil"/>
              <w:bottom w:val="nil"/>
              <w:right w:val="nil"/>
            </w:tcBorders>
            <w:shd w:val="clear" w:color="auto" w:fill="auto"/>
            <w:vAlign w:val="center"/>
            <w:hideMark/>
          </w:tcPr>
          <w:p w14:paraId="517D013A" w14:textId="77777777" w:rsidR="009C7CF6" w:rsidRPr="009C7CF6" w:rsidRDefault="009C7CF6" w:rsidP="00421D55">
            <w:pPr>
              <w:ind w:left="0"/>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Coste</w:t>
            </w:r>
          </w:p>
        </w:tc>
        <w:tc>
          <w:tcPr>
            <w:tcW w:w="640" w:type="pct"/>
            <w:tcBorders>
              <w:top w:val="nil"/>
              <w:left w:val="nil"/>
              <w:bottom w:val="nil"/>
              <w:right w:val="nil"/>
            </w:tcBorders>
            <w:shd w:val="clear" w:color="auto" w:fill="auto"/>
            <w:vAlign w:val="center"/>
            <w:hideMark/>
          </w:tcPr>
          <w:p w14:paraId="43A4EA9B" w14:textId="77777777" w:rsidR="009C7CF6" w:rsidRPr="009C7CF6" w:rsidRDefault="009C7CF6" w:rsidP="00421D55">
            <w:pPr>
              <w:ind w:left="0"/>
              <w:jc w:val="right"/>
              <w:rPr>
                <w:rFonts w:ascii="Arial" w:eastAsia="Times New Roman" w:hAnsi="Arial" w:cs="Arial"/>
                <w:b/>
                <w:bCs/>
                <w:color w:val="000000"/>
                <w:sz w:val="18"/>
                <w:szCs w:val="18"/>
                <w:lang w:val="es-ES"/>
              </w:rPr>
            </w:pPr>
          </w:p>
        </w:tc>
        <w:tc>
          <w:tcPr>
            <w:tcW w:w="603" w:type="pct"/>
            <w:tcBorders>
              <w:top w:val="nil"/>
              <w:left w:val="nil"/>
              <w:bottom w:val="nil"/>
              <w:right w:val="nil"/>
            </w:tcBorders>
            <w:shd w:val="clear" w:color="auto" w:fill="auto"/>
            <w:vAlign w:val="center"/>
            <w:hideMark/>
          </w:tcPr>
          <w:p w14:paraId="28C922AA" w14:textId="77777777" w:rsidR="009C7CF6" w:rsidRPr="009C7CF6" w:rsidRDefault="009C7CF6" w:rsidP="00421D55">
            <w:pPr>
              <w:ind w:left="0"/>
              <w:jc w:val="right"/>
              <w:rPr>
                <w:rFonts w:ascii="Times New Roman" w:eastAsia="Times New Roman" w:hAnsi="Times New Roman"/>
                <w:sz w:val="20"/>
                <w:lang w:val="es-ES"/>
              </w:rPr>
            </w:pPr>
          </w:p>
        </w:tc>
        <w:tc>
          <w:tcPr>
            <w:tcW w:w="588" w:type="pct"/>
            <w:tcBorders>
              <w:top w:val="nil"/>
              <w:left w:val="nil"/>
              <w:bottom w:val="nil"/>
              <w:right w:val="nil"/>
            </w:tcBorders>
            <w:shd w:val="clear" w:color="auto" w:fill="auto"/>
            <w:vAlign w:val="center"/>
            <w:hideMark/>
          </w:tcPr>
          <w:p w14:paraId="47438BE1" w14:textId="77777777" w:rsidR="009C7CF6" w:rsidRPr="009C7CF6" w:rsidRDefault="009C7CF6" w:rsidP="00421D55">
            <w:pPr>
              <w:ind w:left="0"/>
              <w:jc w:val="right"/>
              <w:rPr>
                <w:rFonts w:ascii="Times New Roman" w:eastAsia="Times New Roman" w:hAnsi="Times New Roman"/>
                <w:sz w:val="20"/>
                <w:lang w:val="es-ES"/>
              </w:rPr>
            </w:pPr>
          </w:p>
        </w:tc>
        <w:tc>
          <w:tcPr>
            <w:tcW w:w="640" w:type="pct"/>
            <w:tcBorders>
              <w:top w:val="nil"/>
              <w:left w:val="nil"/>
              <w:bottom w:val="nil"/>
              <w:right w:val="nil"/>
            </w:tcBorders>
            <w:shd w:val="clear" w:color="auto" w:fill="auto"/>
            <w:vAlign w:val="center"/>
            <w:hideMark/>
          </w:tcPr>
          <w:p w14:paraId="055A1274" w14:textId="77777777" w:rsidR="009C7CF6" w:rsidRPr="009C7CF6" w:rsidRDefault="009C7CF6" w:rsidP="00421D55">
            <w:pPr>
              <w:ind w:left="0"/>
              <w:jc w:val="right"/>
              <w:rPr>
                <w:rFonts w:ascii="Times New Roman" w:eastAsia="Times New Roman" w:hAnsi="Times New Roman"/>
                <w:sz w:val="20"/>
                <w:lang w:val="es-ES"/>
              </w:rPr>
            </w:pPr>
          </w:p>
        </w:tc>
      </w:tr>
      <w:tr w:rsidR="009C7CF6" w:rsidRPr="009C7CF6" w14:paraId="753AC75C" w14:textId="77777777" w:rsidTr="00421D55">
        <w:trPr>
          <w:trHeight w:val="255"/>
        </w:trPr>
        <w:tc>
          <w:tcPr>
            <w:tcW w:w="2529" w:type="pct"/>
            <w:tcBorders>
              <w:top w:val="nil"/>
              <w:left w:val="nil"/>
              <w:bottom w:val="nil"/>
              <w:right w:val="nil"/>
            </w:tcBorders>
            <w:shd w:val="clear" w:color="auto" w:fill="auto"/>
            <w:vAlign w:val="center"/>
            <w:hideMark/>
          </w:tcPr>
          <w:p w14:paraId="0F152C59" w14:textId="77777777" w:rsidR="009C7CF6" w:rsidRPr="009C7CF6" w:rsidRDefault="009C7CF6" w:rsidP="00421D55">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Concesiones, patentes, licencias, marcas y similares</w:t>
            </w:r>
          </w:p>
        </w:tc>
        <w:tc>
          <w:tcPr>
            <w:tcW w:w="640" w:type="pct"/>
            <w:tcBorders>
              <w:top w:val="nil"/>
              <w:left w:val="nil"/>
              <w:bottom w:val="nil"/>
              <w:right w:val="nil"/>
            </w:tcBorders>
            <w:shd w:val="clear" w:color="auto" w:fill="auto"/>
            <w:vAlign w:val="center"/>
            <w:hideMark/>
          </w:tcPr>
          <w:p w14:paraId="3A5303B6"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5.742,87</w:t>
            </w:r>
          </w:p>
        </w:tc>
        <w:tc>
          <w:tcPr>
            <w:tcW w:w="603" w:type="pct"/>
            <w:tcBorders>
              <w:top w:val="nil"/>
              <w:left w:val="nil"/>
              <w:bottom w:val="nil"/>
              <w:right w:val="nil"/>
            </w:tcBorders>
            <w:shd w:val="clear" w:color="auto" w:fill="auto"/>
            <w:vAlign w:val="center"/>
            <w:hideMark/>
          </w:tcPr>
          <w:p w14:paraId="1DC22B7F"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w:t>
            </w:r>
          </w:p>
        </w:tc>
        <w:tc>
          <w:tcPr>
            <w:tcW w:w="588" w:type="pct"/>
            <w:tcBorders>
              <w:top w:val="nil"/>
              <w:left w:val="nil"/>
              <w:bottom w:val="nil"/>
              <w:right w:val="nil"/>
            </w:tcBorders>
            <w:shd w:val="clear" w:color="auto" w:fill="auto"/>
            <w:vAlign w:val="center"/>
            <w:hideMark/>
          </w:tcPr>
          <w:p w14:paraId="3D0B5A77"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w:t>
            </w:r>
          </w:p>
        </w:tc>
        <w:tc>
          <w:tcPr>
            <w:tcW w:w="640" w:type="pct"/>
            <w:tcBorders>
              <w:top w:val="nil"/>
              <w:left w:val="nil"/>
              <w:bottom w:val="nil"/>
              <w:right w:val="nil"/>
            </w:tcBorders>
            <w:shd w:val="clear" w:color="auto" w:fill="auto"/>
            <w:vAlign w:val="center"/>
            <w:hideMark/>
          </w:tcPr>
          <w:p w14:paraId="779A4AF6"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5.742,87</w:t>
            </w:r>
          </w:p>
        </w:tc>
      </w:tr>
      <w:tr w:rsidR="009C7CF6" w:rsidRPr="009C7CF6" w14:paraId="0BD1D80C" w14:textId="77777777" w:rsidTr="00421D55">
        <w:trPr>
          <w:trHeight w:val="255"/>
        </w:trPr>
        <w:tc>
          <w:tcPr>
            <w:tcW w:w="2529" w:type="pct"/>
            <w:tcBorders>
              <w:top w:val="nil"/>
              <w:left w:val="nil"/>
              <w:bottom w:val="nil"/>
              <w:right w:val="nil"/>
            </w:tcBorders>
            <w:shd w:val="clear" w:color="auto" w:fill="auto"/>
            <w:vAlign w:val="center"/>
            <w:hideMark/>
          </w:tcPr>
          <w:p w14:paraId="6AFF0855" w14:textId="77777777" w:rsidR="009C7CF6" w:rsidRPr="009C7CF6" w:rsidRDefault="009C7CF6" w:rsidP="00421D55">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Aplicaciones informáticas</w:t>
            </w:r>
          </w:p>
        </w:tc>
        <w:tc>
          <w:tcPr>
            <w:tcW w:w="640" w:type="pct"/>
            <w:tcBorders>
              <w:top w:val="nil"/>
              <w:left w:val="nil"/>
              <w:bottom w:val="nil"/>
              <w:right w:val="nil"/>
            </w:tcBorders>
            <w:shd w:val="clear" w:color="auto" w:fill="auto"/>
            <w:vAlign w:val="center"/>
            <w:hideMark/>
          </w:tcPr>
          <w:p w14:paraId="54EFA515"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119.686,61</w:t>
            </w:r>
          </w:p>
        </w:tc>
        <w:tc>
          <w:tcPr>
            <w:tcW w:w="603" w:type="pct"/>
            <w:tcBorders>
              <w:top w:val="nil"/>
              <w:left w:val="nil"/>
              <w:bottom w:val="nil"/>
              <w:right w:val="nil"/>
            </w:tcBorders>
            <w:shd w:val="clear" w:color="auto" w:fill="auto"/>
            <w:vAlign w:val="center"/>
            <w:hideMark/>
          </w:tcPr>
          <w:p w14:paraId="089CE861"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5.885,00</w:t>
            </w:r>
          </w:p>
        </w:tc>
        <w:tc>
          <w:tcPr>
            <w:tcW w:w="588" w:type="pct"/>
            <w:tcBorders>
              <w:top w:val="nil"/>
              <w:left w:val="nil"/>
              <w:bottom w:val="nil"/>
              <w:right w:val="nil"/>
            </w:tcBorders>
            <w:shd w:val="clear" w:color="auto" w:fill="auto"/>
            <w:vAlign w:val="center"/>
            <w:hideMark/>
          </w:tcPr>
          <w:p w14:paraId="068B8B3D"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(50,62)</w:t>
            </w:r>
          </w:p>
        </w:tc>
        <w:tc>
          <w:tcPr>
            <w:tcW w:w="640" w:type="pct"/>
            <w:tcBorders>
              <w:top w:val="nil"/>
              <w:left w:val="nil"/>
              <w:bottom w:val="nil"/>
              <w:right w:val="nil"/>
            </w:tcBorders>
            <w:shd w:val="clear" w:color="auto" w:fill="auto"/>
            <w:vAlign w:val="center"/>
            <w:hideMark/>
          </w:tcPr>
          <w:p w14:paraId="326946E7"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125.520,99</w:t>
            </w:r>
          </w:p>
        </w:tc>
      </w:tr>
      <w:tr w:rsidR="009C7CF6" w:rsidRPr="009C7CF6" w14:paraId="463B25D1" w14:textId="77777777" w:rsidTr="00421D55">
        <w:trPr>
          <w:trHeight w:val="283"/>
        </w:trPr>
        <w:tc>
          <w:tcPr>
            <w:tcW w:w="2529" w:type="pct"/>
            <w:tcBorders>
              <w:top w:val="nil"/>
              <w:left w:val="nil"/>
              <w:bottom w:val="nil"/>
              <w:right w:val="nil"/>
            </w:tcBorders>
            <w:shd w:val="clear" w:color="auto" w:fill="auto"/>
            <w:vAlign w:val="center"/>
            <w:hideMark/>
          </w:tcPr>
          <w:p w14:paraId="0C5A0CD2" w14:textId="77777777" w:rsidR="009C7CF6" w:rsidRPr="009C7CF6" w:rsidRDefault="009C7CF6" w:rsidP="00421D55">
            <w:pPr>
              <w:ind w:left="0"/>
              <w:rPr>
                <w:rFonts w:ascii="Arial" w:eastAsia="Times New Roman" w:hAnsi="Arial" w:cs="Arial"/>
                <w:color w:val="000000"/>
                <w:sz w:val="18"/>
                <w:szCs w:val="18"/>
                <w:lang w:val="es-ES"/>
              </w:rPr>
            </w:pPr>
          </w:p>
        </w:tc>
        <w:tc>
          <w:tcPr>
            <w:tcW w:w="640" w:type="pct"/>
            <w:tcBorders>
              <w:top w:val="single" w:sz="4" w:space="0" w:color="auto"/>
              <w:left w:val="nil"/>
              <w:bottom w:val="single" w:sz="4" w:space="0" w:color="auto"/>
              <w:right w:val="nil"/>
            </w:tcBorders>
            <w:shd w:val="clear" w:color="auto" w:fill="auto"/>
            <w:vAlign w:val="center"/>
            <w:hideMark/>
          </w:tcPr>
          <w:p w14:paraId="75AA7A33" w14:textId="77777777" w:rsidR="009C7CF6" w:rsidRPr="009C7CF6" w:rsidRDefault="009C7CF6" w:rsidP="00421D55">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125.429,48</w:t>
            </w:r>
          </w:p>
        </w:tc>
        <w:tc>
          <w:tcPr>
            <w:tcW w:w="603" w:type="pct"/>
            <w:tcBorders>
              <w:top w:val="single" w:sz="4" w:space="0" w:color="auto"/>
              <w:left w:val="nil"/>
              <w:bottom w:val="single" w:sz="4" w:space="0" w:color="auto"/>
              <w:right w:val="nil"/>
            </w:tcBorders>
            <w:shd w:val="clear" w:color="auto" w:fill="auto"/>
            <w:vAlign w:val="center"/>
            <w:hideMark/>
          </w:tcPr>
          <w:p w14:paraId="281EF349" w14:textId="77777777" w:rsidR="009C7CF6" w:rsidRPr="009C7CF6" w:rsidRDefault="009C7CF6" w:rsidP="00421D55">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5.885,00</w:t>
            </w:r>
          </w:p>
        </w:tc>
        <w:tc>
          <w:tcPr>
            <w:tcW w:w="588" w:type="pct"/>
            <w:tcBorders>
              <w:top w:val="single" w:sz="4" w:space="0" w:color="auto"/>
              <w:left w:val="nil"/>
              <w:bottom w:val="single" w:sz="4" w:space="0" w:color="auto"/>
              <w:right w:val="nil"/>
            </w:tcBorders>
            <w:shd w:val="clear" w:color="auto" w:fill="auto"/>
            <w:vAlign w:val="center"/>
            <w:hideMark/>
          </w:tcPr>
          <w:p w14:paraId="4667FBA1" w14:textId="77777777" w:rsidR="009C7CF6" w:rsidRPr="009C7CF6" w:rsidRDefault="009C7CF6" w:rsidP="00421D55">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(50,62)</w:t>
            </w:r>
          </w:p>
        </w:tc>
        <w:tc>
          <w:tcPr>
            <w:tcW w:w="640" w:type="pct"/>
            <w:tcBorders>
              <w:top w:val="single" w:sz="4" w:space="0" w:color="auto"/>
              <w:left w:val="nil"/>
              <w:bottom w:val="single" w:sz="4" w:space="0" w:color="auto"/>
              <w:right w:val="nil"/>
            </w:tcBorders>
            <w:shd w:val="clear" w:color="auto" w:fill="auto"/>
            <w:vAlign w:val="center"/>
            <w:hideMark/>
          </w:tcPr>
          <w:p w14:paraId="1E2D2D9A" w14:textId="77777777" w:rsidR="009C7CF6" w:rsidRPr="009C7CF6" w:rsidRDefault="009C7CF6" w:rsidP="00421D55">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131.263,86</w:t>
            </w:r>
          </w:p>
        </w:tc>
      </w:tr>
      <w:tr w:rsidR="009C7CF6" w:rsidRPr="009C7CF6" w14:paraId="17E2FDEB" w14:textId="77777777" w:rsidTr="00421D55">
        <w:trPr>
          <w:trHeight w:val="227"/>
        </w:trPr>
        <w:tc>
          <w:tcPr>
            <w:tcW w:w="2529" w:type="pct"/>
            <w:tcBorders>
              <w:top w:val="nil"/>
              <w:left w:val="nil"/>
              <w:bottom w:val="nil"/>
              <w:right w:val="nil"/>
            </w:tcBorders>
            <w:shd w:val="clear" w:color="auto" w:fill="auto"/>
            <w:vAlign w:val="center"/>
            <w:hideMark/>
          </w:tcPr>
          <w:p w14:paraId="66269798" w14:textId="77777777" w:rsidR="009C7CF6" w:rsidRPr="009C7CF6" w:rsidRDefault="009C7CF6" w:rsidP="00421D55">
            <w:pPr>
              <w:ind w:left="0"/>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Amortización</w:t>
            </w:r>
          </w:p>
        </w:tc>
        <w:tc>
          <w:tcPr>
            <w:tcW w:w="640" w:type="pct"/>
            <w:tcBorders>
              <w:top w:val="nil"/>
              <w:left w:val="nil"/>
              <w:bottom w:val="nil"/>
              <w:right w:val="nil"/>
            </w:tcBorders>
            <w:shd w:val="clear" w:color="auto" w:fill="auto"/>
            <w:vAlign w:val="center"/>
            <w:hideMark/>
          </w:tcPr>
          <w:p w14:paraId="719285CC" w14:textId="77777777" w:rsidR="009C7CF6" w:rsidRPr="009C7CF6" w:rsidRDefault="009C7CF6" w:rsidP="00421D55">
            <w:pPr>
              <w:ind w:left="0"/>
              <w:jc w:val="right"/>
              <w:rPr>
                <w:rFonts w:ascii="Arial" w:eastAsia="Times New Roman" w:hAnsi="Arial" w:cs="Arial"/>
                <w:b/>
                <w:bCs/>
                <w:color w:val="000000"/>
                <w:sz w:val="18"/>
                <w:szCs w:val="18"/>
                <w:lang w:val="es-ES"/>
              </w:rPr>
            </w:pPr>
          </w:p>
        </w:tc>
        <w:tc>
          <w:tcPr>
            <w:tcW w:w="603" w:type="pct"/>
            <w:tcBorders>
              <w:top w:val="nil"/>
              <w:left w:val="nil"/>
              <w:bottom w:val="nil"/>
              <w:right w:val="nil"/>
            </w:tcBorders>
            <w:shd w:val="clear" w:color="auto" w:fill="auto"/>
            <w:vAlign w:val="center"/>
            <w:hideMark/>
          </w:tcPr>
          <w:p w14:paraId="1D23CC50" w14:textId="77777777" w:rsidR="009C7CF6" w:rsidRPr="009C7CF6" w:rsidRDefault="009C7CF6" w:rsidP="00421D55">
            <w:pPr>
              <w:ind w:left="0"/>
              <w:jc w:val="right"/>
              <w:rPr>
                <w:rFonts w:ascii="Times New Roman" w:eastAsia="Times New Roman" w:hAnsi="Times New Roman"/>
                <w:sz w:val="20"/>
                <w:lang w:val="es-ES"/>
              </w:rPr>
            </w:pPr>
          </w:p>
        </w:tc>
        <w:tc>
          <w:tcPr>
            <w:tcW w:w="588" w:type="pct"/>
            <w:tcBorders>
              <w:top w:val="nil"/>
              <w:left w:val="nil"/>
              <w:bottom w:val="nil"/>
              <w:right w:val="nil"/>
            </w:tcBorders>
            <w:shd w:val="clear" w:color="auto" w:fill="auto"/>
            <w:vAlign w:val="center"/>
            <w:hideMark/>
          </w:tcPr>
          <w:p w14:paraId="0161CD71" w14:textId="77777777" w:rsidR="009C7CF6" w:rsidRPr="009C7CF6" w:rsidRDefault="009C7CF6" w:rsidP="00421D55">
            <w:pPr>
              <w:ind w:left="0"/>
              <w:jc w:val="right"/>
              <w:rPr>
                <w:rFonts w:ascii="Times New Roman" w:eastAsia="Times New Roman" w:hAnsi="Times New Roman"/>
                <w:sz w:val="20"/>
                <w:lang w:val="es-ES"/>
              </w:rPr>
            </w:pPr>
          </w:p>
        </w:tc>
        <w:tc>
          <w:tcPr>
            <w:tcW w:w="640" w:type="pct"/>
            <w:tcBorders>
              <w:top w:val="nil"/>
              <w:left w:val="nil"/>
              <w:bottom w:val="nil"/>
              <w:right w:val="nil"/>
            </w:tcBorders>
            <w:shd w:val="clear" w:color="auto" w:fill="auto"/>
            <w:vAlign w:val="center"/>
            <w:hideMark/>
          </w:tcPr>
          <w:p w14:paraId="20131A41" w14:textId="77777777" w:rsidR="009C7CF6" w:rsidRPr="009C7CF6" w:rsidRDefault="009C7CF6" w:rsidP="00421D55">
            <w:pPr>
              <w:ind w:left="0"/>
              <w:jc w:val="right"/>
              <w:rPr>
                <w:rFonts w:ascii="Times New Roman" w:eastAsia="Times New Roman" w:hAnsi="Times New Roman"/>
                <w:sz w:val="20"/>
                <w:lang w:val="es-ES"/>
              </w:rPr>
            </w:pPr>
          </w:p>
        </w:tc>
      </w:tr>
      <w:tr w:rsidR="009C7CF6" w:rsidRPr="009C7CF6" w14:paraId="75B9334D" w14:textId="77777777" w:rsidTr="00421D55">
        <w:trPr>
          <w:trHeight w:val="255"/>
        </w:trPr>
        <w:tc>
          <w:tcPr>
            <w:tcW w:w="2529" w:type="pct"/>
            <w:tcBorders>
              <w:top w:val="nil"/>
              <w:left w:val="nil"/>
              <w:bottom w:val="nil"/>
              <w:right w:val="nil"/>
            </w:tcBorders>
            <w:shd w:val="clear" w:color="auto" w:fill="auto"/>
            <w:vAlign w:val="center"/>
            <w:hideMark/>
          </w:tcPr>
          <w:p w14:paraId="7A33D83A" w14:textId="77777777" w:rsidR="009C7CF6" w:rsidRPr="009C7CF6" w:rsidRDefault="009C7CF6" w:rsidP="00421D55">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Concesiones, patentes, licencias, marcas y similares</w:t>
            </w:r>
          </w:p>
        </w:tc>
        <w:tc>
          <w:tcPr>
            <w:tcW w:w="640" w:type="pct"/>
            <w:tcBorders>
              <w:top w:val="nil"/>
              <w:left w:val="nil"/>
              <w:bottom w:val="nil"/>
              <w:right w:val="nil"/>
            </w:tcBorders>
            <w:shd w:val="clear" w:color="auto" w:fill="auto"/>
            <w:vAlign w:val="center"/>
            <w:hideMark/>
          </w:tcPr>
          <w:p w14:paraId="31FB25F1"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(5.075,59)</w:t>
            </w:r>
          </w:p>
        </w:tc>
        <w:tc>
          <w:tcPr>
            <w:tcW w:w="603" w:type="pct"/>
            <w:tcBorders>
              <w:top w:val="nil"/>
              <w:left w:val="nil"/>
              <w:bottom w:val="nil"/>
              <w:right w:val="nil"/>
            </w:tcBorders>
            <w:shd w:val="clear" w:color="auto" w:fill="auto"/>
            <w:vAlign w:val="center"/>
            <w:hideMark/>
          </w:tcPr>
          <w:p w14:paraId="0AEB49F9"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(574,93)</w:t>
            </w:r>
          </w:p>
        </w:tc>
        <w:tc>
          <w:tcPr>
            <w:tcW w:w="588" w:type="pct"/>
            <w:tcBorders>
              <w:top w:val="nil"/>
              <w:left w:val="nil"/>
              <w:bottom w:val="nil"/>
              <w:right w:val="nil"/>
            </w:tcBorders>
            <w:shd w:val="clear" w:color="auto" w:fill="auto"/>
            <w:vAlign w:val="center"/>
            <w:hideMark/>
          </w:tcPr>
          <w:p w14:paraId="7F818A81"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w:t>
            </w:r>
          </w:p>
        </w:tc>
        <w:tc>
          <w:tcPr>
            <w:tcW w:w="640" w:type="pct"/>
            <w:tcBorders>
              <w:top w:val="nil"/>
              <w:left w:val="nil"/>
              <w:bottom w:val="nil"/>
              <w:right w:val="nil"/>
            </w:tcBorders>
            <w:shd w:val="clear" w:color="auto" w:fill="auto"/>
            <w:vAlign w:val="center"/>
            <w:hideMark/>
          </w:tcPr>
          <w:p w14:paraId="27AB67C8"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(5.650,52)</w:t>
            </w:r>
          </w:p>
        </w:tc>
      </w:tr>
      <w:tr w:rsidR="009C7CF6" w:rsidRPr="009C7CF6" w14:paraId="7E17D360" w14:textId="77777777" w:rsidTr="00421D55">
        <w:trPr>
          <w:trHeight w:val="255"/>
        </w:trPr>
        <w:tc>
          <w:tcPr>
            <w:tcW w:w="2529" w:type="pct"/>
            <w:tcBorders>
              <w:top w:val="nil"/>
              <w:left w:val="nil"/>
              <w:bottom w:val="nil"/>
              <w:right w:val="nil"/>
            </w:tcBorders>
            <w:shd w:val="clear" w:color="auto" w:fill="auto"/>
            <w:vAlign w:val="center"/>
            <w:hideMark/>
          </w:tcPr>
          <w:p w14:paraId="5CF21465" w14:textId="77777777" w:rsidR="009C7CF6" w:rsidRPr="009C7CF6" w:rsidRDefault="009C7CF6" w:rsidP="00421D55">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Aplicaciones informáticas</w:t>
            </w:r>
          </w:p>
        </w:tc>
        <w:tc>
          <w:tcPr>
            <w:tcW w:w="640" w:type="pct"/>
            <w:tcBorders>
              <w:top w:val="nil"/>
              <w:left w:val="nil"/>
              <w:bottom w:val="nil"/>
              <w:right w:val="nil"/>
            </w:tcBorders>
            <w:shd w:val="clear" w:color="auto" w:fill="auto"/>
            <w:vAlign w:val="center"/>
            <w:hideMark/>
          </w:tcPr>
          <w:p w14:paraId="4E05579C"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(119.685,59)</w:t>
            </w:r>
          </w:p>
        </w:tc>
        <w:tc>
          <w:tcPr>
            <w:tcW w:w="603" w:type="pct"/>
            <w:tcBorders>
              <w:top w:val="nil"/>
              <w:left w:val="nil"/>
              <w:bottom w:val="nil"/>
              <w:right w:val="nil"/>
            </w:tcBorders>
            <w:shd w:val="clear" w:color="auto" w:fill="auto"/>
            <w:vAlign w:val="center"/>
            <w:hideMark/>
          </w:tcPr>
          <w:p w14:paraId="3DFECB3F"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(59,54)</w:t>
            </w:r>
          </w:p>
        </w:tc>
        <w:tc>
          <w:tcPr>
            <w:tcW w:w="588" w:type="pct"/>
            <w:tcBorders>
              <w:top w:val="nil"/>
              <w:left w:val="nil"/>
              <w:bottom w:val="nil"/>
              <w:right w:val="nil"/>
            </w:tcBorders>
            <w:shd w:val="clear" w:color="auto" w:fill="auto"/>
            <w:vAlign w:val="center"/>
            <w:hideMark/>
          </w:tcPr>
          <w:p w14:paraId="72C805FA"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50,62</w:t>
            </w:r>
          </w:p>
        </w:tc>
        <w:tc>
          <w:tcPr>
            <w:tcW w:w="640" w:type="pct"/>
            <w:tcBorders>
              <w:top w:val="nil"/>
              <w:left w:val="nil"/>
              <w:bottom w:val="nil"/>
              <w:right w:val="nil"/>
            </w:tcBorders>
            <w:shd w:val="clear" w:color="auto" w:fill="auto"/>
            <w:vAlign w:val="center"/>
            <w:hideMark/>
          </w:tcPr>
          <w:p w14:paraId="7E9A3CB4"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(119.694,51)</w:t>
            </w:r>
          </w:p>
        </w:tc>
      </w:tr>
      <w:tr w:rsidR="009C7CF6" w:rsidRPr="009C7CF6" w14:paraId="5DE65AFC" w14:textId="77777777" w:rsidTr="00421D55">
        <w:trPr>
          <w:trHeight w:val="283"/>
        </w:trPr>
        <w:tc>
          <w:tcPr>
            <w:tcW w:w="2529" w:type="pct"/>
            <w:tcBorders>
              <w:top w:val="nil"/>
              <w:left w:val="nil"/>
              <w:bottom w:val="single" w:sz="4" w:space="0" w:color="auto"/>
              <w:right w:val="nil"/>
            </w:tcBorders>
            <w:shd w:val="clear" w:color="auto" w:fill="auto"/>
            <w:vAlign w:val="center"/>
            <w:hideMark/>
          </w:tcPr>
          <w:p w14:paraId="7315122B" w14:textId="77777777" w:rsidR="009C7CF6" w:rsidRPr="009C7CF6" w:rsidRDefault="009C7CF6" w:rsidP="009C7CF6">
            <w:pPr>
              <w:ind w:left="0"/>
              <w:jc w:val="right"/>
              <w:rPr>
                <w:rFonts w:ascii="Arial" w:eastAsia="Times New Roman" w:hAnsi="Arial" w:cs="Arial"/>
                <w:color w:val="000000"/>
                <w:sz w:val="18"/>
                <w:szCs w:val="18"/>
                <w:lang w:val="es-ES"/>
              </w:rPr>
            </w:pPr>
          </w:p>
        </w:tc>
        <w:tc>
          <w:tcPr>
            <w:tcW w:w="640" w:type="pct"/>
            <w:tcBorders>
              <w:top w:val="single" w:sz="4" w:space="0" w:color="auto"/>
              <w:left w:val="nil"/>
              <w:bottom w:val="single" w:sz="4" w:space="0" w:color="auto"/>
              <w:right w:val="nil"/>
            </w:tcBorders>
            <w:shd w:val="clear" w:color="auto" w:fill="auto"/>
            <w:vAlign w:val="center"/>
            <w:hideMark/>
          </w:tcPr>
          <w:p w14:paraId="0A66E50C" w14:textId="77777777" w:rsidR="009C7CF6" w:rsidRPr="009C7CF6" w:rsidRDefault="009C7CF6" w:rsidP="00421D55">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(124.761,18)</w:t>
            </w:r>
          </w:p>
        </w:tc>
        <w:tc>
          <w:tcPr>
            <w:tcW w:w="603" w:type="pct"/>
            <w:tcBorders>
              <w:top w:val="single" w:sz="4" w:space="0" w:color="auto"/>
              <w:left w:val="nil"/>
              <w:bottom w:val="single" w:sz="4" w:space="0" w:color="auto"/>
              <w:right w:val="nil"/>
            </w:tcBorders>
            <w:shd w:val="clear" w:color="auto" w:fill="auto"/>
            <w:vAlign w:val="center"/>
            <w:hideMark/>
          </w:tcPr>
          <w:p w14:paraId="286DC6B7" w14:textId="77777777" w:rsidR="009C7CF6" w:rsidRPr="009C7CF6" w:rsidRDefault="009C7CF6" w:rsidP="00421D55">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(634,47)</w:t>
            </w:r>
          </w:p>
        </w:tc>
        <w:tc>
          <w:tcPr>
            <w:tcW w:w="588" w:type="pct"/>
            <w:tcBorders>
              <w:top w:val="single" w:sz="4" w:space="0" w:color="auto"/>
              <w:left w:val="nil"/>
              <w:bottom w:val="single" w:sz="4" w:space="0" w:color="auto"/>
              <w:right w:val="nil"/>
            </w:tcBorders>
            <w:shd w:val="clear" w:color="auto" w:fill="auto"/>
            <w:vAlign w:val="center"/>
            <w:hideMark/>
          </w:tcPr>
          <w:p w14:paraId="166D2DA7" w14:textId="77777777" w:rsidR="009C7CF6" w:rsidRPr="009C7CF6" w:rsidRDefault="009C7CF6" w:rsidP="00421D55">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50,62</w:t>
            </w:r>
          </w:p>
        </w:tc>
        <w:tc>
          <w:tcPr>
            <w:tcW w:w="640" w:type="pct"/>
            <w:tcBorders>
              <w:top w:val="single" w:sz="4" w:space="0" w:color="auto"/>
              <w:left w:val="nil"/>
              <w:bottom w:val="single" w:sz="4" w:space="0" w:color="auto"/>
              <w:right w:val="nil"/>
            </w:tcBorders>
            <w:shd w:val="clear" w:color="auto" w:fill="auto"/>
            <w:vAlign w:val="center"/>
            <w:hideMark/>
          </w:tcPr>
          <w:p w14:paraId="757D2AF8" w14:textId="77777777" w:rsidR="009C7CF6" w:rsidRPr="009C7CF6" w:rsidRDefault="009C7CF6" w:rsidP="00421D55">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(125.345,03)</w:t>
            </w:r>
          </w:p>
        </w:tc>
      </w:tr>
      <w:tr w:rsidR="009C7CF6" w:rsidRPr="009C7CF6" w14:paraId="415A61E1" w14:textId="77777777" w:rsidTr="00421D55">
        <w:trPr>
          <w:trHeight w:val="283"/>
        </w:trPr>
        <w:tc>
          <w:tcPr>
            <w:tcW w:w="2529" w:type="pct"/>
            <w:tcBorders>
              <w:top w:val="single" w:sz="4" w:space="0" w:color="auto"/>
              <w:left w:val="nil"/>
              <w:bottom w:val="single" w:sz="4" w:space="0" w:color="auto"/>
              <w:right w:val="nil"/>
            </w:tcBorders>
            <w:shd w:val="clear" w:color="auto" w:fill="auto"/>
            <w:vAlign w:val="center"/>
            <w:hideMark/>
          </w:tcPr>
          <w:p w14:paraId="693D6F27" w14:textId="77777777" w:rsidR="009C7CF6" w:rsidRPr="009C7CF6" w:rsidRDefault="009C7CF6" w:rsidP="00421D55">
            <w:pPr>
              <w:ind w:left="0"/>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Valor neto contable</w:t>
            </w:r>
          </w:p>
        </w:tc>
        <w:tc>
          <w:tcPr>
            <w:tcW w:w="640" w:type="pct"/>
            <w:tcBorders>
              <w:top w:val="single" w:sz="4" w:space="0" w:color="auto"/>
              <w:left w:val="nil"/>
              <w:bottom w:val="single" w:sz="4" w:space="0" w:color="auto"/>
              <w:right w:val="nil"/>
            </w:tcBorders>
            <w:shd w:val="clear" w:color="auto" w:fill="auto"/>
            <w:vAlign w:val="center"/>
            <w:hideMark/>
          </w:tcPr>
          <w:p w14:paraId="74DE23CD" w14:textId="77777777" w:rsidR="009C7CF6" w:rsidRPr="009C7CF6" w:rsidRDefault="009C7CF6" w:rsidP="00421D55">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668,30</w:t>
            </w:r>
          </w:p>
        </w:tc>
        <w:tc>
          <w:tcPr>
            <w:tcW w:w="603" w:type="pct"/>
            <w:tcBorders>
              <w:top w:val="single" w:sz="4" w:space="0" w:color="auto"/>
              <w:left w:val="nil"/>
              <w:bottom w:val="single" w:sz="4" w:space="0" w:color="auto"/>
              <w:right w:val="nil"/>
            </w:tcBorders>
            <w:shd w:val="clear" w:color="auto" w:fill="auto"/>
            <w:vAlign w:val="center"/>
            <w:hideMark/>
          </w:tcPr>
          <w:p w14:paraId="09105A40" w14:textId="77777777" w:rsidR="009C7CF6" w:rsidRPr="009C7CF6" w:rsidRDefault="009C7CF6" w:rsidP="00421D55">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 </w:t>
            </w:r>
          </w:p>
        </w:tc>
        <w:tc>
          <w:tcPr>
            <w:tcW w:w="588" w:type="pct"/>
            <w:tcBorders>
              <w:top w:val="single" w:sz="4" w:space="0" w:color="auto"/>
              <w:left w:val="nil"/>
              <w:bottom w:val="single" w:sz="4" w:space="0" w:color="auto"/>
              <w:right w:val="nil"/>
            </w:tcBorders>
            <w:shd w:val="clear" w:color="auto" w:fill="auto"/>
            <w:vAlign w:val="center"/>
            <w:hideMark/>
          </w:tcPr>
          <w:p w14:paraId="5362F695" w14:textId="77777777" w:rsidR="009C7CF6" w:rsidRPr="009C7CF6" w:rsidRDefault="009C7CF6" w:rsidP="00421D55">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 </w:t>
            </w:r>
          </w:p>
        </w:tc>
        <w:tc>
          <w:tcPr>
            <w:tcW w:w="640" w:type="pct"/>
            <w:tcBorders>
              <w:top w:val="single" w:sz="4" w:space="0" w:color="auto"/>
              <w:left w:val="nil"/>
              <w:bottom w:val="single" w:sz="4" w:space="0" w:color="auto"/>
              <w:right w:val="nil"/>
            </w:tcBorders>
            <w:shd w:val="clear" w:color="auto" w:fill="auto"/>
            <w:vAlign w:val="center"/>
            <w:hideMark/>
          </w:tcPr>
          <w:p w14:paraId="169A87DA" w14:textId="77777777" w:rsidR="009C7CF6" w:rsidRPr="009C7CF6" w:rsidRDefault="009C7CF6" w:rsidP="00421D55">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5.918,83</w:t>
            </w:r>
          </w:p>
        </w:tc>
      </w:tr>
    </w:tbl>
    <w:p w14:paraId="4369CA9B" w14:textId="77777777" w:rsidR="00F66E33" w:rsidRPr="00BA60DB" w:rsidRDefault="00F66E33" w:rsidP="00421D55">
      <w:pPr>
        <w:keepNext/>
        <w:keepLines/>
        <w:widowControl w:val="0"/>
        <w:tabs>
          <w:tab w:val="left" w:pos="284"/>
        </w:tabs>
        <w:spacing w:before="200"/>
        <w:ind w:left="0"/>
        <w:rPr>
          <w:rFonts w:ascii="Arial" w:hAnsi="Arial" w:cs="Arial"/>
          <w:sz w:val="20"/>
          <w:szCs w:val="22"/>
        </w:rPr>
      </w:pPr>
      <w:r w:rsidRPr="00BA60DB">
        <w:rPr>
          <w:rFonts w:ascii="Arial" w:hAnsi="Arial" w:cs="Arial"/>
          <w:snapToGrid w:val="0"/>
          <w:sz w:val="20"/>
          <w:szCs w:val="22"/>
        </w:rPr>
        <w:lastRenderedPageBreak/>
        <w:t>a)</w:t>
      </w:r>
      <w:r w:rsidRPr="00BA60DB">
        <w:rPr>
          <w:rFonts w:ascii="Arial" w:hAnsi="Arial" w:cs="Arial"/>
          <w:snapToGrid w:val="0"/>
          <w:sz w:val="20"/>
          <w:szCs w:val="22"/>
        </w:rPr>
        <w:tab/>
      </w:r>
      <w:r w:rsidRPr="00BA60DB">
        <w:rPr>
          <w:rFonts w:ascii="Arial" w:hAnsi="Arial" w:cs="Arial"/>
          <w:snapToGrid w:val="0"/>
          <w:sz w:val="20"/>
          <w:szCs w:val="22"/>
          <w:u w:val="single"/>
        </w:rPr>
        <w:t>Inmovilizado intangible totalmente amortizado</w:t>
      </w:r>
    </w:p>
    <w:p w14:paraId="4C8E7C4B" w14:textId="77777777" w:rsidR="00F66E33" w:rsidRPr="00BA60DB" w:rsidRDefault="00F66E33" w:rsidP="00421D55">
      <w:pPr>
        <w:keepNext/>
        <w:keepLines/>
        <w:widowControl w:val="0"/>
        <w:spacing w:before="120"/>
        <w:jc w:val="both"/>
        <w:rPr>
          <w:rFonts w:ascii="Arial" w:hAnsi="Arial" w:cs="Arial"/>
          <w:snapToGrid w:val="0"/>
          <w:sz w:val="20"/>
          <w:szCs w:val="22"/>
        </w:rPr>
      </w:pPr>
      <w:r w:rsidRPr="00BA60DB">
        <w:rPr>
          <w:rFonts w:ascii="Arial" w:hAnsi="Arial" w:cs="Arial"/>
          <w:snapToGrid w:val="0"/>
          <w:sz w:val="20"/>
          <w:szCs w:val="22"/>
        </w:rPr>
        <w:t>A 31 de diciembre de 201</w:t>
      </w:r>
      <w:r>
        <w:rPr>
          <w:rFonts w:ascii="Arial" w:hAnsi="Arial" w:cs="Arial"/>
          <w:snapToGrid w:val="0"/>
          <w:sz w:val="20"/>
          <w:szCs w:val="22"/>
        </w:rPr>
        <w:t>6</w:t>
      </w:r>
      <w:r w:rsidRPr="00BA60DB">
        <w:rPr>
          <w:rFonts w:ascii="Arial" w:hAnsi="Arial" w:cs="Arial"/>
          <w:snapToGrid w:val="0"/>
          <w:sz w:val="20"/>
          <w:szCs w:val="22"/>
        </w:rPr>
        <w:t xml:space="preserve"> dentro del epígrafe de aplicaciones informáticas e</w:t>
      </w:r>
      <w:r>
        <w:rPr>
          <w:rFonts w:ascii="Arial" w:hAnsi="Arial" w:cs="Arial"/>
          <w:snapToGrid w:val="0"/>
          <w:sz w:val="20"/>
          <w:szCs w:val="22"/>
        </w:rPr>
        <w:t>xisten con un coste original de 119.635,99</w:t>
      </w:r>
      <w:r w:rsidRPr="00BA60DB">
        <w:rPr>
          <w:rFonts w:ascii="Arial" w:hAnsi="Arial" w:cs="Arial"/>
          <w:snapToGrid w:val="0"/>
          <w:sz w:val="20"/>
          <w:szCs w:val="22"/>
        </w:rPr>
        <w:t xml:space="preserve"> euros (1</w:t>
      </w:r>
      <w:r>
        <w:rPr>
          <w:rFonts w:ascii="Arial" w:hAnsi="Arial" w:cs="Arial"/>
          <w:snapToGrid w:val="0"/>
          <w:sz w:val="20"/>
          <w:szCs w:val="22"/>
        </w:rPr>
        <w:t>19.</w:t>
      </w:r>
      <w:r w:rsidRPr="006C06EA">
        <w:rPr>
          <w:rFonts w:ascii="Arial" w:hAnsi="Arial" w:cs="Arial"/>
          <w:snapToGrid w:val="0"/>
          <w:sz w:val="20"/>
          <w:szCs w:val="22"/>
        </w:rPr>
        <w:t>635,99</w:t>
      </w:r>
      <w:r w:rsidRPr="00BA60DB">
        <w:rPr>
          <w:rFonts w:ascii="Arial" w:hAnsi="Arial" w:cs="Arial"/>
          <w:snapToGrid w:val="0"/>
          <w:sz w:val="20"/>
          <w:szCs w:val="22"/>
        </w:rPr>
        <w:t xml:space="preserve"> </w:t>
      </w:r>
      <w:r w:rsidRPr="00BA60DB">
        <w:rPr>
          <w:rFonts w:ascii="Arial" w:hAnsi="Arial" w:cs="Arial"/>
          <w:sz w:val="20"/>
          <w:szCs w:val="22"/>
        </w:rPr>
        <w:t>euros en 201</w:t>
      </w:r>
      <w:r>
        <w:rPr>
          <w:rFonts w:ascii="Arial" w:hAnsi="Arial" w:cs="Arial"/>
          <w:sz w:val="20"/>
          <w:szCs w:val="22"/>
        </w:rPr>
        <w:t>5</w:t>
      </w:r>
      <w:r w:rsidRPr="00BA60DB">
        <w:rPr>
          <w:rFonts w:ascii="Arial" w:hAnsi="Arial" w:cs="Arial"/>
          <w:sz w:val="20"/>
          <w:szCs w:val="22"/>
        </w:rPr>
        <w:t xml:space="preserve">) elementos </w:t>
      </w:r>
      <w:r w:rsidRPr="00BA60DB">
        <w:rPr>
          <w:rFonts w:ascii="Arial" w:hAnsi="Arial" w:cs="Arial"/>
          <w:snapToGrid w:val="0"/>
          <w:sz w:val="20"/>
          <w:szCs w:val="22"/>
        </w:rPr>
        <w:t>que están totalmente amortizados y que todavía están en uso</w:t>
      </w:r>
      <w:r>
        <w:rPr>
          <w:rFonts w:ascii="Arial" w:hAnsi="Arial" w:cs="Arial"/>
          <w:snapToGrid w:val="0"/>
          <w:sz w:val="20"/>
          <w:szCs w:val="22"/>
        </w:rPr>
        <w:t xml:space="preserve"> y en propiedad industrial 5.742,87 euros (0,00 euros en 2015)</w:t>
      </w:r>
      <w:r w:rsidRPr="00BA60DB">
        <w:rPr>
          <w:rFonts w:ascii="Arial" w:hAnsi="Arial" w:cs="Arial"/>
          <w:snapToGrid w:val="0"/>
          <w:sz w:val="20"/>
          <w:szCs w:val="22"/>
        </w:rPr>
        <w:t xml:space="preserve">. </w:t>
      </w:r>
    </w:p>
    <w:p w14:paraId="114316E0" w14:textId="77777777" w:rsidR="00F66E33" w:rsidRPr="00BA60DB" w:rsidRDefault="00F66E33" w:rsidP="00421D55">
      <w:pPr>
        <w:widowControl w:val="0"/>
        <w:tabs>
          <w:tab w:val="left" w:pos="284"/>
        </w:tabs>
        <w:spacing w:before="200"/>
        <w:ind w:left="0"/>
        <w:rPr>
          <w:rFonts w:ascii="Arial" w:hAnsi="Arial" w:cs="Arial"/>
          <w:sz w:val="20"/>
          <w:szCs w:val="22"/>
        </w:rPr>
      </w:pPr>
      <w:r w:rsidRPr="00BA60DB">
        <w:rPr>
          <w:rFonts w:ascii="Arial" w:hAnsi="Arial" w:cs="Arial"/>
          <w:snapToGrid w:val="0"/>
          <w:sz w:val="20"/>
          <w:szCs w:val="22"/>
        </w:rPr>
        <w:t>b)</w:t>
      </w:r>
      <w:r w:rsidRPr="00BA60DB">
        <w:rPr>
          <w:rFonts w:ascii="Arial" w:hAnsi="Arial" w:cs="Arial"/>
          <w:snapToGrid w:val="0"/>
          <w:sz w:val="20"/>
          <w:szCs w:val="22"/>
        </w:rPr>
        <w:tab/>
      </w:r>
      <w:r w:rsidRPr="00BA60DB">
        <w:rPr>
          <w:rFonts w:ascii="Arial" w:hAnsi="Arial" w:cs="Arial"/>
          <w:snapToGrid w:val="0"/>
          <w:sz w:val="20"/>
          <w:szCs w:val="22"/>
          <w:u w:val="single"/>
        </w:rPr>
        <w:t>Seguros</w:t>
      </w:r>
    </w:p>
    <w:p w14:paraId="55D149BE" w14:textId="77777777" w:rsidR="00F66E33" w:rsidRPr="00BA60DB" w:rsidRDefault="00F66E33" w:rsidP="00421D55">
      <w:pPr>
        <w:widowControl w:val="0"/>
        <w:spacing w:before="120"/>
        <w:jc w:val="both"/>
        <w:rPr>
          <w:rFonts w:ascii="Arial" w:hAnsi="Arial" w:cs="Arial"/>
          <w:snapToGrid w:val="0"/>
          <w:sz w:val="20"/>
          <w:szCs w:val="22"/>
        </w:rPr>
      </w:pPr>
      <w:r w:rsidRPr="00BA60DB">
        <w:rPr>
          <w:rFonts w:ascii="Arial" w:hAnsi="Arial" w:cs="Arial"/>
          <w:snapToGrid w:val="0"/>
          <w:sz w:val="20"/>
          <w:szCs w:val="22"/>
        </w:rPr>
        <w:t>La Sociedad tiene contratadas varias pólizas de seguro para cubrir los riesgos a que están sujetos los bienes del inmovilizado intangible. La cobertura de estas pólizas se considera suficiente.</w:t>
      </w:r>
    </w:p>
    <w:p w14:paraId="5906EAF8" w14:textId="77777777" w:rsidR="00400087" w:rsidRDefault="00400087" w:rsidP="00400087">
      <w:pPr>
        <w:widowControl w:val="0"/>
        <w:ind w:left="426"/>
        <w:rPr>
          <w:rFonts w:ascii="Arial" w:hAnsi="Arial" w:cs="Arial"/>
          <w:snapToGrid w:val="0"/>
          <w:color w:val="000000"/>
          <w:sz w:val="20"/>
          <w:szCs w:val="22"/>
        </w:rPr>
      </w:pPr>
    </w:p>
    <w:p w14:paraId="797109FA" w14:textId="77777777" w:rsidR="00421D55" w:rsidRPr="00400087" w:rsidRDefault="00421D55" w:rsidP="00400087">
      <w:pPr>
        <w:widowControl w:val="0"/>
        <w:ind w:left="426"/>
        <w:rPr>
          <w:rFonts w:ascii="Arial" w:hAnsi="Arial" w:cs="Arial"/>
          <w:snapToGrid w:val="0"/>
          <w:color w:val="000000"/>
          <w:sz w:val="20"/>
          <w:szCs w:val="22"/>
        </w:rPr>
      </w:pPr>
    </w:p>
    <w:p w14:paraId="0098AC84" w14:textId="77777777" w:rsidR="00400087" w:rsidRPr="00421D55" w:rsidRDefault="00400087" w:rsidP="00D9530C">
      <w:pPr>
        <w:widowControl w:val="0"/>
        <w:numPr>
          <w:ilvl w:val="0"/>
          <w:numId w:val="5"/>
        </w:numPr>
        <w:tabs>
          <w:tab w:val="clear" w:pos="644"/>
        </w:tabs>
        <w:ind w:left="284" w:hanging="284"/>
        <w:rPr>
          <w:rFonts w:ascii="Arial" w:hAnsi="Arial" w:cs="Arial"/>
          <w:b/>
          <w:snapToGrid w:val="0"/>
          <w:color w:val="000000"/>
          <w:sz w:val="22"/>
          <w:szCs w:val="22"/>
        </w:rPr>
      </w:pPr>
      <w:r w:rsidRPr="00421D55">
        <w:rPr>
          <w:rFonts w:ascii="Arial" w:hAnsi="Arial" w:cs="Arial"/>
          <w:b/>
          <w:snapToGrid w:val="0"/>
          <w:color w:val="000000"/>
          <w:sz w:val="22"/>
          <w:szCs w:val="22"/>
        </w:rPr>
        <w:t>Inmovilizado material</w:t>
      </w:r>
    </w:p>
    <w:p w14:paraId="7C1EFE9E" w14:textId="77777777" w:rsidR="001B706F" w:rsidRDefault="001B706F" w:rsidP="00070E05">
      <w:pPr>
        <w:widowControl w:val="0"/>
        <w:spacing w:before="120" w:after="120"/>
        <w:ind w:left="0"/>
        <w:jc w:val="both"/>
        <w:rPr>
          <w:rFonts w:ascii="Arial" w:hAnsi="Arial" w:cs="Arial"/>
          <w:sz w:val="20"/>
          <w:szCs w:val="22"/>
        </w:rPr>
      </w:pPr>
      <w:r w:rsidRPr="00BA60DB">
        <w:rPr>
          <w:rFonts w:ascii="Arial" w:hAnsi="Arial" w:cs="Arial"/>
          <w:sz w:val="20"/>
          <w:szCs w:val="22"/>
        </w:rPr>
        <w:t xml:space="preserve">El detalle y movimiento de las partidas incluidas en “Inmovilizado material” </w:t>
      </w:r>
      <w:r w:rsidR="00E729DA">
        <w:rPr>
          <w:rFonts w:ascii="Arial" w:hAnsi="Arial" w:cs="Arial"/>
          <w:sz w:val="20"/>
          <w:szCs w:val="22"/>
        </w:rPr>
        <w:t>en el ejercicio 201</w:t>
      </w:r>
      <w:r w:rsidR="00F702B4">
        <w:rPr>
          <w:rFonts w:ascii="Arial" w:hAnsi="Arial" w:cs="Arial"/>
          <w:sz w:val="20"/>
          <w:szCs w:val="22"/>
        </w:rPr>
        <w:t>6</w:t>
      </w:r>
      <w:r w:rsidR="001B5ACF" w:rsidRPr="00BA60DB">
        <w:rPr>
          <w:rFonts w:ascii="Arial" w:hAnsi="Arial" w:cs="Arial"/>
          <w:sz w:val="20"/>
          <w:szCs w:val="22"/>
        </w:rPr>
        <w:t xml:space="preserve"> </w:t>
      </w:r>
      <w:r w:rsidRPr="00BA60DB">
        <w:rPr>
          <w:rFonts w:ascii="Arial" w:hAnsi="Arial" w:cs="Arial"/>
          <w:sz w:val="20"/>
          <w:szCs w:val="22"/>
        </w:rPr>
        <w:t>es el siguiente:</w:t>
      </w:r>
    </w:p>
    <w:tbl>
      <w:tblPr>
        <w:tblW w:w="5000" w:type="pct"/>
        <w:jc w:val="center"/>
        <w:tblCellMar>
          <w:left w:w="70" w:type="dxa"/>
          <w:right w:w="70" w:type="dxa"/>
        </w:tblCellMar>
        <w:tblLook w:val="04A0" w:firstRow="1" w:lastRow="0" w:firstColumn="1" w:lastColumn="0" w:noHBand="0" w:noVBand="1"/>
      </w:tblPr>
      <w:tblGrid>
        <w:gridCol w:w="3590"/>
        <w:gridCol w:w="1279"/>
        <w:gridCol w:w="1246"/>
        <w:gridCol w:w="1246"/>
        <w:gridCol w:w="1283"/>
      </w:tblGrid>
      <w:tr w:rsidR="009C7CF6" w:rsidRPr="00421D55" w14:paraId="4A18C04C" w14:textId="77777777" w:rsidTr="00421D55">
        <w:trPr>
          <w:trHeight w:val="227"/>
          <w:jc w:val="center"/>
        </w:trPr>
        <w:tc>
          <w:tcPr>
            <w:tcW w:w="2076" w:type="pct"/>
            <w:tcBorders>
              <w:top w:val="single" w:sz="4" w:space="0" w:color="auto"/>
              <w:left w:val="nil"/>
              <w:bottom w:val="nil"/>
              <w:right w:val="nil"/>
            </w:tcBorders>
            <w:shd w:val="clear" w:color="auto" w:fill="auto"/>
            <w:vAlign w:val="bottom"/>
            <w:hideMark/>
          </w:tcPr>
          <w:p w14:paraId="4C1AFC38" w14:textId="77777777" w:rsidR="009C7CF6" w:rsidRPr="00421D55" w:rsidRDefault="009C7CF6" w:rsidP="009C7CF6">
            <w:pPr>
              <w:ind w:left="0"/>
              <w:jc w:val="center"/>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w:t>
            </w:r>
          </w:p>
        </w:tc>
        <w:tc>
          <w:tcPr>
            <w:tcW w:w="2924" w:type="pct"/>
            <w:gridSpan w:val="4"/>
            <w:tcBorders>
              <w:top w:val="single" w:sz="4" w:space="0" w:color="auto"/>
              <w:left w:val="nil"/>
              <w:bottom w:val="single" w:sz="4" w:space="0" w:color="auto"/>
              <w:right w:val="nil"/>
            </w:tcBorders>
            <w:shd w:val="clear" w:color="auto" w:fill="auto"/>
            <w:vAlign w:val="bottom"/>
            <w:hideMark/>
          </w:tcPr>
          <w:p w14:paraId="424AC949" w14:textId="77777777" w:rsidR="009C7CF6" w:rsidRPr="00421D55" w:rsidRDefault="009C7CF6" w:rsidP="009C7CF6">
            <w:pPr>
              <w:ind w:left="0"/>
              <w:jc w:val="center"/>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Euros</w:t>
            </w:r>
          </w:p>
        </w:tc>
      </w:tr>
      <w:tr w:rsidR="009C7CF6" w:rsidRPr="00421D55" w14:paraId="783B292E" w14:textId="77777777" w:rsidTr="00421D55">
        <w:trPr>
          <w:trHeight w:val="397"/>
          <w:jc w:val="center"/>
        </w:trPr>
        <w:tc>
          <w:tcPr>
            <w:tcW w:w="2076" w:type="pct"/>
            <w:tcBorders>
              <w:top w:val="nil"/>
              <w:left w:val="nil"/>
              <w:bottom w:val="single" w:sz="4" w:space="0" w:color="auto"/>
              <w:right w:val="nil"/>
            </w:tcBorders>
            <w:shd w:val="clear" w:color="auto" w:fill="auto"/>
            <w:vAlign w:val="bottom"/>
            <w:hideMark/>
          </w:tcPr>
          <w:p w14:paraId="32960817" w14:textId="77777777" w:rsidR="009C7CF6" w:rsidRPr="00421D55" w:rsidRDefault="009C7CF6" w:rsidP="009C7CF6">
            <w:pPr>
              <w:ind w:left="0"/>
              <w:jc w:val="center"/>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w:t>
            </w:r>
          </w:p>
        </w:tc>
        <w:tc>
          <w:tcPr>
            <w:tcW w:w="740" w:type="pct"/>
            <w:tcBorders>
              <w:top w:val="nil"/>
              <w:left w:val="nil"/>
              <w:bottom w:val="single" w:sz="4" w:space="0" w:color="auto"/>
              <w:right w:val="nil"/>
            </w:tcBorders>
            <w:shd w:val="clear" w:color="auto" w:fill="auto"/>
            <w:vAlign w:val="bottom"/>
            <w:hideMark/>
          </w:tcPr>
          <w:p w14:paraId="40C12416" w14:textId="77777777" w:rsidR="009C7CF6" w:rsidRPr="00421D55" w:rsidRDefault="009C7CF6" w:rsidP="009C7CF6">
            <w:pPr>
              <w:ind w:left="0"/>
              <w:jc w:val="center"/>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Saldo al 31/12/2015</w:t>
            </w:r>
          </w:p>
        </w:tc>
        <w:tc>
          <w:tcPr>
            <w:tcW w:w="721" w:type="pct"/>
            <w:tcBorders>
              <w:top w:val="nil"/>
              <w:left w:val="nil"/>
              <w:bottom w:val="single" w:sz="4" w:space="0" w:color="auto"/>
              <w:right w:val="nil"/>
            </w:tcBorders>
            <w:shd w:val="clear" w:color="auto" w:fill="auto"/>
            <w:vAlign w:val="bottom"/>
            <w:hideMark/>
          </w:tcPr>
          <w:p w14:paraId="4C922FA4" w14:textId="77777777" w:rsidR="009C7CF6" w:rsidRPr="00421D55" w:rsidRDefault="009C7CF6" w:rsidP="009C7CF6">
            <w:pPr>
              <w:ind w:left="0"/>
              <w:jc w:val="center"/>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Altas</w:t>
            </w:r>
          </w:p>
        </w:tc>
        <w:tc>
          <w:tcPr>
            <w:tcW w:w="721" w:type="pct"/>
            <w:tcBorders>
              <w:top w:val="nil"/>
              <w:left w:val="nil"/>
              <w:bottom w:val="single" w:sz="4" w:space="0" w:color="auto"/>
              <w:right w:val="nil"/>
            </w:tcBorders>
            <w:shd w:val="clear" w:color="auto" w:fill="auto"/>
            <w:vAlign w:val="bottom"/>
            <w:hideMark/>
          </w:tcPr>
          <w:p w14:paraId="1F3A83A4" w14:textId="77777777" w:rsidR="009C7CF6" w:rsidRPr="00421D55" w:rsidRDefault="009C7CF6" w:rsidP="009C7CF6">
            <w:pPr>
              <w:ind w:left="0"/>
              <w:jc w:val="center"/>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Bajas</w:t>
            </w:r>
          </w:p>
        </w:tc>
        <w:tc>
          <w:tcPr>
            <w:tcW w:w="741" w:type="pct"/>
            <w:tcBorders>
              <w:top w:val="nil"/>
              <w:left w:val="nil"/>
              <w:bottom w:val="single" w:sz="4" w:space="0" w:color="auto"/>
              <w:right w:val="nil"/>
            </w:tcBorders>
            <w:shd w:val="clear" w:color="auto" w:fill="auto"/>
            <w:vAlign w:val="bottom"/>
            <w:hideMark/>
          </w:tcPr>
          <w:p w14:paraId="22D8F4FC" w14:textId="77777777" w:rsidR="009C7CF6" w:rsidRPr="00421D55" w:rsidRDefault="009C7CF6" w:rsidP="009C7CF6">
            <w:pPr>
              <w:ind w:left="0"/>
              <w:jc w:val="center"/>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Saldo al 31/12/2016</w:t>
            </w:r>
          </w:p>
        </w:tc>
      </w:tr>
      <w:tr w:rsidR="009C7CF6" w:rsidRPr="00421D55" w14:paraId="269E4065" w14:textId="77777777" w:rsidTr="00421D55">
        <w:trPr>
          <w:trHeight w:val="227"/>
          <w:jc w:val="center"/>
        </w:trPr>
        <w:tc>
          <w:tcPr>
            <w:tcW w:w="2076" w:type="pct"/>
            <w:tcBorders>
              <w:top w:val="nil"/>
              <w:left w:val="nil"/>
              <w:bottom w:val="nil"/>
              <w:right w:val="nil"/>
            </w:tcBorders>
            <w:shd w:val="clear" w:color="auto" w:fill="auto"/>
            <w:vAlign w:val="center"/>
            <w:hideMark/>
          </w:tcPr>
          <w:p w14:paraId="10A7CE6A" w14:textId="77777777" w:rsidR="009C7CF6" w:rsidRPr="00421D55" w:rsidRDefault="009C7CF6" w:rsidP="00421D55">
            <w:pPr>
              <w:ind w:left="0"/>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Coste</w:t>
            </w:r>
          </w:p>
        </w:tc>
        <w:tc>
          <w:tcPr>
            <w:tcW w:w="740" w:type="pct"/>
            <w:tcBorders>
              <w:top w:val="nil"/>
              <w:left w:val="nil"/>
              <w:bottom w:val="nil"/>
              <w:right w:val="nil"/>
            </w:tcBorders>
            <w:shd w:val="clear" w:color="auto" w:fill="auto"/>
            <w:vAlign w:val="center"/>
            <w:hideMark/>
          </w:tcPr>
          <w:p w14:paraId="10A66000" w14:textId="77777777" w:rsidR="009C7CF6" w:rsidRPr="00421D55" w:rsidRDefault="009C7CF6" w:rsidP="009C7CF6">
            <w:pPr>
              <w:ind w:left="0"/>
              <w:rPr>
                <w:rFonts w:ascii="Arial" w:eastAsia="Times New Roman" w:hAnsi="Arial" w:cs="Arial"/>
                <w:b/>
                <w:bCs/>
                <w:color w:val="000000"/>
                <w:sz w:val="18"/>
                <w:szCs w:val="18"/>
                <w:lang w:val="es-ES"/>
              </w:rPr>
            </w:pPr>
          </w:p>
        </w:tc>
        <w:tc>
          <w:tcPr>
            <w:tcW w:w="721" w:type="pct"/>
            <w:tcBorders>
              <w:top w:val="nil"/>
              <w:left w:val="nil"/>
              <w:bottom w:val="nil"/>
              <w:right w:val="nil"/>
            </w:tcBorders>
            <w:shd w:val="clear" w:color="auto" w:fill="auto"/>
            <w:vAlign w:val="center"/>
            <w:hideMark/>
          </w:tcPr>
          <w:p w14:paraId="59BD88E9" w14:textId="77777777" w:rsidR="009C7CF6" w:rsidRPr="00421D55" w:rsidRDefault="009C7CF6" w:rsidP="009C7CF6">
            <w:pPr>
              <w:ind w:left="0"/>
              <w:jc w:val="right"/>
              <w:rPr>
                <w:rFonts w:ascii="Arial" w:eastAsia="Times New Roman" w:hAnsi="Arial" w:cs="Arial"/>
                <w:sz w:val="18"/>
                <w:szCs w:val="18"/>
                <w:lang w:val="es-ES"/>
              </w:rPr>
            </w:pPr>
          </w:p>
        </w:tc>
        <w:tc>
          <w:tcPr>
            <w:tcW w:w="721" w:type="pct"/>
            <w:tcBorders>
              <w:top w:val="nil"/>
              <w:left w:val="nil"/>
              <w:bottom w:val="nil"/>
              <w:right w:val="nil"/>
            </w:tcBorders>
            <w:shd w:val="clear" w:color="auto" w:fill="auto"/>
            <w:vAlign w:val="center"/>
            <w:hideMark/>
          </w:tcPr>
          <w:p w14:paraId="573A333A" w14:textId="77777777" w:rsidR="009C7CF6" w:rsidRPr="00421D55" w:rsidRDefault="009C7CF6" w:rsidP="009C7CF6">
            <w:pPr>
              <w:ind w:left="0"/>
              <w:jc w:val="right"/>
              <w:rPr>
                <w:rFonts w:ascii="Arial" w:eastAsia="Times New Roman" w:hAnsi="Arial" w:cs="Arial"/>
                <w:sz w:val="18"/>
                <w:szCs w:val="18"/>
                <w:lang w:val="es-ES"/>
              </w:rPr>
            </w:pPr>
          </w:p>
        </w:tc>
        <w:tc>
          <w:tcPr>
            <w:tcW w:w="741" w:type="pct"/>
            <w:tcBorders>
              <w:top w:val="nil"/>
              <w:left w:val="nil"/>
              <w:bottom w:val="nil"/>
              <w:right w:val="nil"/>
            </w:tcBorders>
            <w:shd w:val="clear" w:color="auto" w:fill="auto"/>
            <w:vAlign w:val="center"/>
            <w:hideMark/>
          </w:tcPr>
          <w:p w14:paraId="6ECC1714" w14:textId="77777777" w:rsidR="009C7CF6" w:rsidRPr="00421D55" w:rsidRDefault="009C7CF6" w:rsidP="009C7CF6">
            <w:pPr>
              <w:ind w:left="0"/>
              <w:jc w:val="right"/>
              <w:rPr>
                <w:rFonts w:ascii="Arial" w:eastAsia="Times New Roman" w:hAnsi="Arial" w:cs="Arial"/>
                <w:sz w:val="18"/>
                <w:szCs w:val="18"/>
                <w:lang w:val="es-ES"/>
              </w:rPr>
            </w:pPr>
          </w:p>
        </w:tc>
      </w:tr>
      <w:tr w:rsidR="009C7CF6" w:rsidRPr="00421D55" w14:paraId="350F1734" w14:textId="77777777" w:rsidTr="00421D55">
        <w:trPr>
          <w:trHeight w:val="255"/>
          <w:jc w:val="center"/>
        </w:trPr>
        <w:tc>
          <w:tcPr>
            <w:tcW w:w="2076" w:type="pct"/>
            <w:tcBorders>
              <w:top w:val="nil"/>
              <w:left w:val="nil"/>
              <w:bottom w:val="nil"/>
              <w:right w:val="nil"/>
            </w:tcBorders>
            <w:shd w:val="clear" w:color="auto" w:fill="auto"/>
            <w:vAlign w:val="center"/>
            <w:hideMark/>
          </w:tcPr>
          <w:p w14:paraId="20192C59" w14:textId="77777777" w:rsidR="009C7CF6" w:rsidRPr="00421D55" w:rsidRDefault="009C7CF6" w:rsidP="00421D55">
            <w:pPr>
              <w:ind w:left="0"/>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Construcciones</w:t>
            </w:r>
          </w:p>
        </w:tc>
        <w:tc>
          <w:tcPr>
            <w:tcW w:w="740" w:type="pct"/>
            <w:tcBorders>
              <w:top w:val="nil"/>
              <w:left w:val="nil"/>
              <w:bottom w:val="nil"/>
              <w:right w:val="nil"/>
            </w:tcBorders>
            <w:shd w:val="clear" w:color="auto" w:fill="auto"/>
            <w:vAlign w:val="center"/>
            <w:hideMark/>
          </w:tcPr>
          <w:p w14:paraId="00C71B04"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535.043,54</w:t>
            </w:r>
          </w:p>
        </w:tc>
        <w:tc>
          <w:tcPr>
            <w:tcW w:w="721" w:type="pct"/>
            <w:tcBorders>
              <w:top w:val="nil"/>
              <w:left w:val="nil"/>
              <w:bottom w:val="nil"/>
              <w:right w:val="nil"/>
            </w:tcBorders>
            <w:shd w:val="clear" w:color="auto" w:fill="auto"/>
            <w:vAlign w:val="center"/>
            <w:hideMark/>
          </w:tcPr>
          <w:p w14:paraId="71642345"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21" w:type="pct"/>
            <w:tcBorders>
              <w:top w:val="nil"/>
              <w:left w:val="nil"/>
              <w:bottom w:val="nil"/>
              <w:right w:val="nil"/>
            </w:tcBorders>
            <w:shd w:val="clear" w:color="auto" w:fill="auto"/>
            <w:vAlign w:val="center"/>
            <w:hideMark/>
          </w:tcPr>
          <w:p w14:paraId="29A9FE76"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41" w:type="pct"/>
            <w:tcBorders>
              <w:top w:val="nil"/>
              <w:left w:val="nil"/>
              <w:bottom w:val="nil"/>
              <w:right w:val="nil"/>
            </w:tcBorders>
            <w:shd w:val="clear" w:color="auto" w:fill="auto"/>
            <w:vAlign w:val="center"/>
            <w:hideMark/>
          </w:tcPr>
          <w:p w14:paraId="7993C590"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535.043,54</w:t>
            </w:r>
          </w:p>
        </w:tc>
      </w:tr>
      <w:tr w:rsidR="009C7CF6" w:rsidRPr="00421D55" w14:paraId="7027FE86" w14:textId="77777777" w:rsidTr="00421D55">
        <w:trPr>
          <w:trHeight w:val="255"/>
          <w:jc w:val="center"/>
        </w:trPr>
        <w:tc>
          <w:tcPr>
            <w:tcW w:w="2076" w:type="pct"/>
            <w:tcBorders>
              <w:top w:val="nil"/>
              <w:left w:val="nil"/>
              <w:bottom w:val="nil"/>
              <w:right w:val="nil"/>
            </w:tcBorders>
            <w:shd w:val="clear" w:color="auto" w:fill="auto"/>
            <w:vAlign w:val="center"/>
            <w:hideMark/>
          </w:tcPr>
          <w:p w14:paraId="1EFA0354" w14:textId="77777777" w:rsidR="009C7CF6" w:rsidRPr="00421D55" w:rsidRDefault="009C7CF6" w:rsidP="00421D55">
            <w:pPr>
              <w:ind w:left="0"/>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Instalaciones técnicas</w:t>
            </w:r>
          </w:p>
        </w:tc>
        <w:tc>
          <w:tcPr>
            <w:tcW w:w="740" w:type="pct"/>
            <w:tcBorders>
              <w:top w:val="nil"/>
              <w:left w:val="nil"/>
              <w:bottom w:val="nil"/>
              <w:right w:val="nil"/>
            </w:tcBorders>
            <w:shd w:val="clear" w:color="auto" w:fill="auto"/>
            <w:vAlign w:val="center"/>
            <w:hideMark/>
          </w:tcPr>
          <w:p w14:paraId="785E7465"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26.457,06</w:t>
            </w:r>
          </w:p>
        </w:tc>
        <w:tc>
          <w:tcPr>
            <w:tcW w:w="721" w:type="pct"/>
            <w:tcBorders>
              <w:top w:val="nil"/>
              <w:left w:val="nil"/>
              <w:bottom w:val="nil"/>
              <w:right w:val="nil"/>
            </w:tcBorders>
            <w:shd w:val="clear" w:color="auto" w:fill="auto"/>
            <w:vAlign w:val="center"/>
            <w:hideMark/>
          </w:tcPr>
          <w:p w14:paraId="5AA44073"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21" w:type="pct"/>
            <w:tcBorders>
              <w:top w:val="nil"/>
              <w:left w:val="nil"/>
              <w:bottom w:val="nil"/>
              <w:right w:val="nil"/>
            </w:tcBorders>
            <w:shd w:val="clear" w:color="auto" w:fill="auto"/>
            <w:vAlign w:val="center"/>
            <w:hideMark/>
          </w:tcPr>
          <w:p w14:paraId="6A495C0F"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41" w:type="pct"/>
            <w:tcBorders>
              <w:top w:val="nil"/>
              <w:left w:val="nil"/>
              <w:bottom w:val="nil"/>
              <w:right w:val="nil"/>
            </w:tcBorders>
            <w:shd w:val="clear" w:color="auto" w:fill="auto"/>
            <w:vAlign w:val="center"/>
            <w:hideMark/>
          </w:tcPr>
          <w:p w14:paraId="1B5D94F3"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26.457,06</w:t>
            </w:r>
          </w:p>
        </w:tc>
      </w:tr>
      <w:tr w:rsidR="009C7CF6" w:rsidRPr="00421D55" w14:paraId="2558A1ED" w14:textId="77777777" w:rsidTr="00421D55">
        <w:trPr>
          <w:trHeight w:val="255"/>
          <w:jc w:val="center"/>
        </w:trPr>
        <w:tc>
          <w:tcPr>
            <w:tcW w:w="2076" w:type="pct"/>
            <w:tcBorders>
              <w:top w:val="nil"/>
              <w:left w:val="nil"/>
              <w:bottom w:val="nil"/>
              <w:right w:val="nil"/>
            </w:tcBorders>
            <w:shd w:val="clear" w:color="auto" w:fill="auto"/>
            <w:vAlign w:val="center"/>
            <w:hideMark/>
          </w:tcPr>
          <w:p w14:paraId="495C4920" w14:textId="77777777" w:rsidR="009C7CF6" w:rsidRPr="00421D55" w:rsidRDefault="009C7CF6" w:rsidP="00421D55">
            <w:pPr>
              <w:ind w:left="0"/>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Mobiliario</w:t>
            </w:r>
          </w:p>
        </w:tc>
        <w:tc>
          <w:tcPr>
            <w:tcW w:w="740" w:type="pct"/>
            <w:tcBorders>
              <w:top w:val="nil"/>
              <w:left w:val="nil"/>
              <w:bottom w:val="nil"/>
              <w:right w:val="nil"/>
            </w:tcBorders>
            <w:shd w:val="clear" w:color="auto" w:fill="auto"/>
            <w:vAlign w:val="center"/>
            <w:hideMark/>
          </w:tcPr>
          <w:p w14:paraId="746E2092"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282.924,88</w:t>
            </w:r>
          </w:p>
        </w:tc>
        <w:tc>
          <w:tcPr>
            <w:tcW w:w="721" w:type="pct"/>
            <w:tcBorders>
              <w:top w:val="nil"/>
              <w:left w:val="nil"/>
              <w:bottom w:val="nil"/>
              <w:right w:val="nil"/>
            </w:tcBorders>
            <w:shd w:val="clear" w:color="auto" w:fill="auto"/>
            <w:vAlign w:val="center"/>
            <w:hideMark/>
          </w:tcPr>
          <w:p w14:paraId="3FE479F9"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2.859,52</w:t>
            </w:r>
          </w:p>
        </w:tc>
        <w:tc>
          <w:tcPr>
            <w:tcW w:w="721" w:type="pct"/>
            <w:tcBorders>
              <w:top w:val="nil"/>
              <w:left w:val="nil"/>
              <w:bottom w:val="nil"/>
              <w:right w:val="nil"/>
            </w:tcBorders>
            <w:shd w:val="clear" w:color="auto" w:fill="auto"/>
            <w:vAlign w:val="center"/>
            <w:hideMark/>
          </w:tcPr>
          <w:p w14:paraId="3B2825E4"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41" w:type="pct"/>
            <w:tcBorders>
              <w:top w:val="nil"/>
              <w:left w:val="nil"/>
              <w:bottom w:val="nil"/>
              <w:right w:val="nil"/>
            </w:tcBorders>
            <w:shd w:val="clear" w:color="auto" w:fill="auto"/>
            <w:vAlign w:val="center"/>
            <w:hideMark/>
          </w:tcPr>
          <w:p w14:paraId="0E426CE7"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285.784,40</w:t>
            </w:r>
          </w:p>
        </w:tc>
      </w:tr>
      <w:tr w:rsidR="009C7CF6" w:rsidRPr="00421D55" w14:paraId="7209916D" w14:textId="77777777" w:rsidTr="00421D55">
        <w:trPr>
          <w:trHeight w:val="255"/>
          <w:jc w:val="center"/>
        </w:trPr>
        <w:tc>
          <w:tcPr>
            <w:tcW w:w="2076" w:type="pct"/>
            <w:tcBorders>
              <w:top w:val="nil"/>
              <w:left w:val="nil"/>
              <w:bottom w:val="nil"/>
              <w:right w:val="nil"/>
            </w:tcBorders>
            <w:shd w:val="clear" w:color="auto" w:fill="auto"/>
            <w:vAlign w:val="center"/>
            <w:hideMark/>
          </w:tcPr>
          <w:p w14:paraId="5448C9ED" w14:textId="77777777" w:rsidR="009C7CF6" w:rsidRPr="00421D55" w:rsidRDefault="009C7CF6" w:rsidP="00421D55">
            <w:pPr>
              <w:ind w:left="0"/>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Otro inmovilizado</w:t>
            </w:r>
          </w:p>
        </w:tc>
        <w:tc>
          <w:tcPr>
            <w:tcW w:w="740" w:type="pct"/>
            <w:tcBorders>
              <w:top w:val="nil"/>
              <w:left w:val="nil"/>
              <w:bottom w:val="nil"/>
              <w:right w:val="nil"/>
            </w:tcBorders>
            <w:shd w:val="clear" w:color="auto" w:fill="auto"/>
            <w:vAlign w:val="center"/>
            <w:hideMark/>
          </w:tcPr>
          <w:p w14:paraId="07777838"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272.583,43</w:t>
            </w:r>
          </w:p>
        </w:tc>
        <w:tc>
          <w:tcPr>
            <w:tcW w:w="721" w:type="pct"/>
            <w:tcBorders>
              <w:top w:val="nil"/>
              <w:left w:val="nil"/>
              <w:bottom w:val="nil"/>
              <w:right w:val="nil"/>
            </w:tcBorders>
            <w:shd w:val="clear" w:color="auto" w:fill="auto"/>
            <w:vAlign w:val="center"/>
            <w:hideMark/>
          </w:tcPr>
          <w:p w14:paraId="0D4BBE22"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6.465,00</w:t>
            </w:r>
          </w:p>
        </w:tc>
        <w:tc>
          <w:tcPr>
            <w:tcW w:w="721" w:type="pct"/>
            <w:tcBorders>
              <w:top w:val="nil"/>
              <w:left w:val="nil"/>
              <w:bottom w:val="nil"/>
              <w:right w:val="nil"/>
            </w:tcBorders>
            <w:shd w:val="clear" w:color="auto" w:fill="auto"/>
            <w:vAlign w:val="center"/>
            <w:hideMark/>
          </w:tcPr>
          <w:p w14:paraId="2DC9E443"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41" w:type="pct"/>
            <w:tcBorders>
              <w:top w:val="nil"/>
              <w:left w:val="nil"/>
              <w:bottom w:val="nil"/>
              <w:right w:val="nil"/>
            </w:tcBorders>
            <w:shd w:val="clear" w:color="auto" w:fill="auto"/>
            <w:vAlign w:val="center"/>
            <w:hideMark/>
          </w:tcPr>
          <w:p w14:paraId="3546A3E0"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279.048,43</w:t>
            </w:r>
          </w:p>
        </w:tc>
      </w:tr>
      <w:tr w:rsidR="009C7CF6" w:rsidRPr="00421D55" w14:paraId="1B8F2BB4" w14:textId="77777777" w:rsidTr="00421D55">
        <w:trPr>
          <w:trHeight w:val="255"/>
          <w:jc w:val="center"/>
        </w:trPr>
        <w:tc>
          <w:tcPr>
            <w:tcW w:w="2076" w:type="pct"/>
            <w:tcBorders>
              <w:top w:val="nil"/>
              <w:left w:val="nil"/>
              <w:bottom w:val="nil"/>
              <w:right w:val="nil"/>
            </w:tcBorders>
            <w:shd w:val="clear" w:color="auto" w:fill="auto"/>
            <w:vAlign w:val="center"/>
            <w:hideMark/>
          </w:tcPr>
          <w:p w14:paraId="741D069E" w14:textId="77777777" w:rsidR="009C7CF6" w:rsidRPr="00421D55" w:rsidRDefault="009C7CF6" w:rsidP="00421D55">
            <w:pPr>
              <w:ind w:left="0"/>
              <w:rPr>
                <w:rFonts w:ascii="Arial" w:eastAsia="Times New Roman" w:hAnsi="Arial" w:cs="Arial"/>
                <w:color w:val="000000"/>
                <w:sz w:val="18"/>
                <w:szCs w:val="18"/>
                <w:lang w:val="es-ES"/>
              </w:rPr>
            </w:pPr>
          </w:p>
        </w:tc>
        <w:tc>
          <w:tcPr>
            <w:tcW w:w="740" w:type="pct"/>
            <w:tcBorders>
              <w:top w:val="single" w:sz="4" w:space="0" w:color="auto"/>
              <w:left w:val="nil"/>
              <w:bottom w:val="single" w:sz="4" w:space="0" w:color="auto"/>
              <w:right w:val="nil"/>
            </w:tcBorders>
            <w:shd w:val="clear" w:color="auto" w:fill="auto"/>
            <w:vAlign w:val="center"/>
            <w:hideMark/>
          </w:tcPr>
          <w:p w14:paraId="1893DDB4" w14:textId="77777777" w:rsidR="009C7CF6" w:rsidRPr="00421D55" w:rsidRDefault="009C7CF6" w:rsidP="00421D55">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1.117.008,91</w:t>
            </w:r>
          </w:p>
        </w:tc>
        <w:tc>
          <w:tcPr>
            <w:tcW w:w="721" w:type="pct"/>
            <w:tcBorders>
              <w:top w:val="single" w:sz="4" w:space="0" w:color="auto"/>
              <w:left w:val="nil"/>
              <w:bottom w:val="single" w:sz="4" w:space="0" w:color="auto"/>
              <w:right w:val="nil"/>
            </w:tcBorders>
            <w:shd w:val="clear" w:color="auto" w:fill="auto"/>
            <w:vAlign w:val="center"/>
            <w:hideMark/>
          </w:tcPr>
          <w:p w14:paraId="7BACF111" w14:textId="77777777" w:rsidR="009C7CF6" w:rsidRPr="00421D55" w:rsidRDefault="009C7CF6" w:rsidP="00421D55">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9.324,52</w:t>
            </w:r>
          </w:p>
        </w:tc>
        <w:tc>
          <w:tcPr>
            <w:tcW w:w="721" w:type="pct"/>
            <w:tcBorders>
              <w:top w:val="single" w:sz="4" w:space="0" w:color="auto"/>
              <w:left w:val="nil"/>
              <w:bottom w:val="single" w:sz="4" w:space="0" w:color="auto"/>
              <w:right w:val="nil"/>
            </w:tcBorders>
            <w:shd w:val="clear" w:color="auto" w:fill="auto"/>
            <w:vAlign w:val="center"/>
            <w:hideMark/>
          </w:tcPr>
          <w:p w14:paraId="34A91F99" w14:textId="77777777" w:rsidR="009C7CF6" w:rsidRPr="00421D55" w:rsidRDefault="009C7CF6" w:rsidP="00421D55">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 xml:space="preserve"> -</w:t>
            </w:r>
          </w:p>
        </w:tc>
        <w:tc>
          <w:tcPr>
            <w:tcW w:w="741" w:type="pct"/>
            <w:tcBorders>
              <w:top w:val="single" w:sz="4" w:space="0" w:color="auto"/>
              <w:left w:val="nil"/>
              <w:bottom w:val="single" w:sz="4" w:space="0" w:color="auto"/>
              <w:right w:val="nil"/>
            </w:tcBorders>
            <w:shd w:val="clear" w:color="auto" w:fill="auto"/>
            <w:vAlign w:val="center"/>
            <w:hideMark/>
          </w:tcPr>
          <w:p w14:paraId="572E0553" w14:textId="77777777" w:rsidR="009C7CF6" w:rsidRPr="00421D55" w:rsidRDefault="009C7CF6" w:rsidP="00421D55">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1.126.333,43</w:t>
            </w:r>
          </w:p>
        </w:tc>
      </w:tr>
      <w:tr w:rsidR="009C7CF6" w:rsidRPr="00421D55" w14:paraId="47C46D7E" w14:textId="77777777" w:rsidTr="00421D55">
        <w:trPr>
          <w:trHeight w:val="227"/>
          <w:jc w:val="center"/>
        </w:trPr>
        <w:tc>
          <w:tcPr>
            <w:tcW w:w="2076" w:type="pct"/>
            <w:tcBorders>
              <w:top w:val="nil"/>
              <w:left w:val="nil"/>
              <w:bottom w:val="nil"/>
              <w:right w:val="nil"/>
            </w:tcBorders>
            <w:shd w:val="clear" w:color="auto" w:fill="auto"/>
            <w:vAlign w:val="center"/>
            <w:hideMark/>
          </w:tcPr>
          <w:p w14:paraId="5E8C571B" w14:textId="77777777" w:rsidR="009C7CF6" w:rsidRPr="00421D55" w:rsidRDefault="009C7CF6" w:rsidP="00421D55">
            <w:pPr>
              <w:ind w:left="0"/>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Amortización</w:t>
            </w:r>
          </w:p>
        </w:tc>
        <w:tc>
          <w:tcPr>
            <w:tcW w:w="740" w:type="pct"/>
            <w:tcBorders>
              <w:top w:val="nil"/>
              <w:left w:val="nil"/>
              <w:bottom w:val="nil"/>
              <w:right w:val="nil"/>
            </w:tcBorders>
            <w:shd w:val="clear" w:color="auto" w:fill="auto"/>
            <w:vAlign w:val="center"/>
            <w:hideMark/>
          </w:tcPr>
          <w:p w14:paraId="48F681EC" w14:textId="77777777" w:rsidR="009C7CF6" w:rsidRPr="00421D55" w:rsidRDefault="009C7CF6" w:rsidP="00421D55">
            <w:pPr>
              <w:ind w:left="0"/>
              <w:jc w:val="right"/>
              <w:rPr>
                <w:rFonts w:ascii="Arial" w:eastAsia="Times New Roman" w:hAnsi="Arial" w:cs="Arial"/>
                <w:b/>
                <w:bCs/>
                <w:color w:val="000000"/>
                <w:sz w:val="18"/>
                <w:szCs w:val="18"/>
                <w:lang w:val="es-ES"/>
              </w:rPr>
            </w:pPr>
          </w:p>
        </w:tc>
        <w:tc>
          <w:tcPr>
            <w:tcW w:w="721" w:type="pct"/>
            <w:tcBorders>
              <w:top w:val="nil"/>
              <w:left w:val="nil"/>
              <w:bottom w:val="nil"/>
              <w:right w:val="nil"/>
            </w:tcBorders>
            <w:shd w:val="clear" w:color="auto" w:fill="auto"/>
            <w:vAlign w:val="center"/>
            <w:hideMark/>
          </w:tcPr>
          <w:p w14:paraId="33E30FC7" w14:textId="77777777" w:rsidR="009C7CF6" w:rsidRPr="00421D55" w:rsidRDefault="009C7CF6" w:rsidP="00421D55">
            <w:pPr>
              <w:ind w:left="0"/>
              <w:jc w:val="right"/>
              <w:rPr>
                <w:rFonts w:ascii="Arial" w:eastAsia="Times New Roman" w:hAnsi="Arial" w:cs="Arial"/>
                <w:sz w:val="18"/>
                <w:szCs w:val="18"/>
                <w:lang w:val="es-ES"/>
              </w:rPr>
            </w:pPr>
          </w:p>
        </w:tc>
        <w:tc>
          <w:tcPr>
            <w:tcW w:w="721" w:type="pct"/>
            <w:tcBorders>
              <w:top w:val="nil"/>
              <w:left w:val="nil"/>
              <w:bottom w:val="nil"/>
              <w:right w:val="nil"/>
            </w:tcBorders>
            <w:shd w:val="clear" w:color="auto" w:fill="auto"/>
            <w:vAlign w:val="center"/>
            <w:hideMark/>
          </w:tcPr>
          <w:p w14:paraId="28E1255A" w14:textId="77777777" w:rsidR="009C7CF6" w:rsidRPr="00421D55" w:rsidRDefault="009C7CF6" w:rsidP="00421D55">
            <w:pPr>
              <w:ind w:left="0"/>
              <w:jc w:val="right"/>
              <w:rPr>
                <w:rFonts w:ascii="Arial" w:eastAsia="Times New Roman" w:hAnsi="Arial" w:cs="Arial"/>
                <w:sz w:val="18"/>
                <w:szCs w:val="18"/>
                <w:lang w:val="es-ES"/>
              </w:rPr>
            </w:pPr>
          </w:p>
        </w:tc>
        <w:tc>
          <w:tcPr>
            <w:tcW w:w="741" w:type="pct"/>
            <w:tcBorders>
              <w:top w:val="nil"/>
              <w:left w:val="nil"/>
              <w:bottom w:val="nil"/>
              <w:right w:val="nil"/>
            </w:tcBorders>
            <w:shd w:val="clear" w:color="auto" w:fill="auto"/>
            <w:vAlign w:val="center"/>
            <w:hideMark/>
          </w:tcPr>
          <w:p w14:paraId="6062C24A" w14:textId="77777777" w:rsidR="009C7CF6" w:rsidRPr="00421D55" w:rsidRDefault="009C7CF6" w:rsidP="00421D55">
            <w:pPr>
              <w:ind w:left="0"/>
              <w:jc w:val="right"/>
              <w:rPr>
                <w:rFonts w:ascii="Arial" w:eastAsia="Times New Roman" w:hAnsi="Arial" w:cs="Arial"/>
                <w:sz w:val="18"/>
                <w:szCs w:val="18"/>
                <w:lang w:val="es-ES"/>
              </w:rPr>
            </w:pPr>
          </w:p>
        </w:tc>
      </w:tr>
      <w:tr w:rsidR="009C7CF6" w:rsidRPr="00421D55" w14:paraId="6CD48A06" w14:textId="77777777" w:rsidTr="00421D55">
        <w:trPr>
          <w:trHeight w:val="255"/>
          <w:jc w:val="center"/>
        </w:trPr>
        <w:tc>
          <w:tcPr>
            <w:tcW w:w="2076" w:type="pct"/>
            <w:tcBorders>
              <w:top w:val="nil"/>
              <w:left w:val="nil"/>
              <w:bottom w:val="nil"/>
              <w:right w:val="nil"/>
            </w:tcBorders>
            <w:shd w:val="clear" w:color="auto" w:fill="auto"/>
            <w:vAlign w:val="center"/>
            <w:hideMark/>
          </w:tcPr>
          <w:p w14:paraId="55A96818" w14:textId="77777777" w:rsidR="009C7CF6" w:rsidRPr="00421D55" w:rsidRDefault="009C7CF6" w:rsidP="00421D55">
            <w:pPr>
              <w:ind w:left="0"/>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Construcciones</w:t>
            </w:r>
          </w:p>
        </w:tc>
        <w:tc>
          <w:tcPr>
            <w:tcW w:w="740" w:type="pct"/>
            <w:tcBorders>
              <w:top w:val="nil"/>
              <w:left w:val="nil"/>
              <w:bottom w:val="nil"/>
              <w:right w:val="nil"/>
            </w:tcBorders>
            <w:shd w:val="clear" w:color="auto" w:fill="auto"/>
            <w:vAlign w:val="center"/>
            <w:hideMark/>
          </w:tcPr>
          <w:p w14:paraId="5F0B3B15"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(172.478,73)</w:t>
            </w:r>
          </w:p>
        </w:tc>
        <w:tc>
          <w:tcPr>
            <w:tcW w:w="721" w:type="pct"/>
            <w:tcBorders>
              <w:top w:val="nil"/>
              <w:left w:val="nil"/>
              <w:bottom w:val="nil"/>
              <w:right w:val="nil"/>
            </w:tcBorders>
            <w:shd w:val="clear" w:color="auto" w:fill="auto"/>
            <w:vAlign w:val="center"/>
            <w:hideMark/>
          </w:tcPr>
          <w:p w14:paraId="4CE670B7"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(17.583,95)</w:t>
            </w:r>
          </w:p>
        </w:tc>
        <w:tc>
          <w:tcPr>
            <w:tcW w:w="721" w:type="pct"/>
            <w:tcBorders>
              <w:top w:val="nil"/>
              <w:left w:val="nil"/>
              <w:bottom w:val="nil"/>
              <w:right w:val="nil"/>
            </w:tcBorders>
            <w:shd w:val="clear" w:color="auto" w:fill="auto"/>
            <w:vAlign w:val="center"/>
            <w:hideMark/>
          </w:tcPr>
          <w:p w14:paraId="3F7EFF63"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41" w:type="pct"/>
            <w:tcBorders>
              <w:top w:val="nil"/>
              <w:left w:val="nil"/>
              <w:bottom w:val="nil"/>
              <w:right w:val="nil"/>
            </w:tcBorders>
            <w:shd w:val="clear" w:color="auto" w:fill="auto"/>
            <w:vAlign w:val="center"/>
            <w:hideMark/>
          </w:tcPr>
          <w:p w14:paraId="061849D1"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(190.062,68)</w:t>
            </w:r>
          </w:p>
        </w:tc>
      </w:tr>
      <w:tr w:rsidR="009C7CF6" w:rsidRPr="00421D55" w14:paraId="17C4530E" w14:textId="77777777" w:rsidTr="00421D55">
        <w:trPr>
          <w:trHeight w:val="255"/>
          <w:jc w:val="center"/>
        </w:trPr>
        <w:tc>
          <w:tcPr>
            <w:tcW w:w="2076" w:type="pct"/>
            <w:tcBorders>
              <w:top w:val="nil"/>
              <w:left w:val="nil"/>
              <w:bottom w:val="nil"/>
              <w:right w:val="nil"/>
            </w:tcBorders>
            <w:shd w:val="clear" w:color="auto" w:fill="auto"/>
            <w:vAlign w:val="center"/>
            <w:hideMark/>
          </w:tcPr>
          <w:p w14:paraId="30C003BD" w14:textId="77777777" w:rsidR="009C7CF6" w:rsidRPr="00421D55" w:rsidRDefault="009C7CF6" w:rsidP="00421D55">
            <w:pPr>
              <w:ind w:left="0"/>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Instalaciones técnicas</w:t>
            </w:r>
          </w:p>
        </w:tc>
        <w:tc>
          <w:tcPr>
            <w:tcW w:w="740" w:type="pct"/>
            <w:tcBorders>
              <w:top w:val="nil"/>
              <w:left w:val="nil"/>
              <w:bottom w:val="nil"/>
              <w:right w:val="nil"/>
            </w:tcBorders>
            <w:shd w:val="clear" w:color="auto" w:fill="auto"/>
            <w:vAlign w:val="center"/>
            <w:hideMark/>
          </w:tcPr>
          <w:p w14:paraId="515C315E"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(26.457,04)</w:t>
            </w:r>
          </w:p>
        </w:tc>
        <w:tc>
          <w:tcPr>
            <w:tcW w:w="721" w:type="pct"/>
            <w:tcBorders>
              <w:top w:val="nil"/>
              <w:left w:val="nil"/>
              <w:bottom w:val="nil"/>
              <w:right w:val="nil"/>
            </w:tcBorders>
            <w:shd w:val="clear" w:color="auto" w:fill="auto"/>
            <w:vAlign w:val="center"/>
            <w:hideMark/>
          </w:tcPr>
          <w:p w14:paraId="58DEB678"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(0,02)</w:t>
            </w:r>
          </w:p>
        </w:tc>
        <w:tc>
          <w:tcPr>
            <w:tcW w:w="721" w:type="pct"/>
            <w:tcBorders>
              <w:top w:val="nil"/>
              <w:left w:val="nil"/>
              <w:bottom w:val="nil"/>
              <w:right w:val="nil"/>
            </w:tcBorders>
            <w:shd w:val="clear" w:color="auto" w:fill="auto"/>
            <w:vAlign w:val="center"/>
            <w:hideMark/>
          </w:tcPr>
          <w:p w14:paraId="730AF2D5"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41" w:type="pct"/>
            <w:tcBorders>
              <w:top w:val="nil"/>
              <w:left w:val="nil"/>
              <w:bottom w:val="nil"/>
              <w:right w:val="nil"/>
            </w:tcBorders>
            <w:shd w:val="clear" w:color="auto" w:fill="auto"/>
            <w:vAlign w:val="center"/>
            <w:hideMark/>
          </w:tcPr>
          <w:p w14:paraId="0612BC09"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(26.457,06)</w:t>
            </w:r>
          </w:p>
        </w:tc>
      </w:tr>
      <w:tr w:rsidR="009C7CF6" w:rsidRPr="00421D55" w14:paraId="4B2CD74F" w14:textId="77777777" w:rsidTr="00421D55">
        <w:trPr>
          <w:trHeight w:val="255"/>
          <w:jc w:val="center"/>
        </w:trPr>
        <w:tc>
          <w:tcPr>
            <w:tcW w:w="2076" w:type="pct"/>
            <w:tcBorders>
              <w:top w:val="nil"/>
              <w:left w:val="nil"/>
              <w:bottom w:val="nil"/>
              <w:right w:val="nil"/>
            </w:tcBorders>
            <w:shd w:val="clear" w:color="auto" w:fill="auto"/>
            <w:vAlign w:val="center"/>
            <w:hideMark/>
          </w:tcPr>
          <w:p w14:paraId="61B2F2E3" w14:textId="77777777" w:rsidR="009C7CF6" w:rsidRPr="00421D55" w:rsidRDefault="009C7CF6" w:rsidP="00421D55">
            <w:pPr>
              <w:ind w:left="0"/>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Mobiliario</w:t>
            </w:r>
          </w:p>
        </w:tc>
        <w:tc>
          <w:tcPr>
            <w:tcW w:w="740" w:type="pct"/>
            <w:tcBorders>
              <w:top w:val="nil"/>
              <w:left w:val="nil"/>
              <w:bottom w:val="nil"/>
              <w:right w:val="nil"/>
            </w:tcBorders>
            <w:shd w:val="clear" w:color="auto" w:fill="auto"/>
            <w:vAlign w:val="center"/>
            <w:hideMark/>
          </w:tcPr>
          <w:p w14:paraId="291CCE26"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(214.116,21)</w:t>
            </w:r>
          </w:p>
        </w:tc>
        <w:tc>
          <w:tcPr>
            <w:tcW w:w="721" w:type="pct"/>
            <w:tcBorders>
              <w:top w:val="nil"/>
              <w:left w:val="nil"/>
              <w:bottom w:val="nil"/>
              <w:right w:val="nil"/>
            </w:tcBorders>
            <w:shd w:val="clear" w:color="auto" w:fill="auto"/>
            <w:vAlign w:val="center"/>
            <w:hideMark/>
          </w:tcPr>
          <w:p w14:paraId="511D5FEB"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(23.352,85)</w:t>
            </w:r>
          </w:p>
        </w:tc>
        <w:tc>
          <w:tcPr>
            <w:tcW w:w="721" w:type="pct"/>
            <w:tcBorders>
              <w:top w:val="nil"/>
              <w:left w:val="nil"/>
              <w:bottom w:val="nil"/>
              <w:right w:val="nil"/>
            </w:tcBorders>
            <w:shd w:val="clear" w:color="auto" w:fill="auto"/>
            <w:vAlign w:val="center"/>
            <w:hideMark/>
          </w:tcPr>
          <w:p w14:paraId="6EF5AB96"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41" w:type="pct"/>
            <w:tcBorders>
              <w:top w:val="nil"/>
              <w:left w:val="nil"/>
              <w:bottom w:val="nil"/>
              <w:right w:val="nil"/>
            </w:tcBorders>
            <w:shd w:val="clear" w:color="auto" w:fill="auto"/>
            <w:vAlign w:val="center"/>
            <w:hideMark/>
          </w:tcPr>
          <w:p w14:paraId="61C484F0"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(237.469,06)</w:t>
            </w:r>
          </w:p>
        </w:tc>
      </w:tr>
      <w:tr w:rsidR="009C7CF6" w:rsidRPr="00421D55" w14:paraId="23B21B9E" w14:textId="77777777" w:rsidTr="00421D55">
        <w:trPr>
          <w:trHeight w:val="255"/>
          <w:jc w:val="center"/>
        </w:trPr>
        <w:tc>
          <w:tcPr>
            <w:tcW w:w="2076" w:type="pct"/>
            <w:tcBorders>
              <w:top w:val="nil"/>
              <w:left w:val="nil"/>
              <w:bottom w:val="nil"/>
              <w:right w:val="nil"/>
            </w:tcBorders>
            <w:shd w:val="clear" w:color="auto" w:fill="auto"/>
            <w:vAlign w:val="center"/>
            <w:hideMark/>
          </w:tcPr>
          <w:p w14:paraId="124CCFAA" w14:textId="77777777" w:rsidR="009C7CF6" w:rsidRPr="00421D55" w:rsidRDefault="009C7CF6" w:rsidP="00421D55">
            <w:pPr>
              <w:ind w:left="0"/>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Otro inmovilizado</w:t>
            </w:r>
          </w:p>
        </w:tc>
        <w:tc>
          <w:tcPr>
            <w:tcW w:w="740" w:type="pct"/>
            <w:tcBorders>
              <w:top w:val="nil"/>
              <w:left w:val="nil"/>
              <w:bottom w:val="nil"/>
              <w:right w:val="nil"/>
            </w:tcBorders>
            <w:shd w:val="clear" w:color="auto" w:fill="auto"/>
            <w:vAlign w:val="center"/>
            <w:hideMark/>
          </w:tcPr>
          <w:p w14:paraId="27C757B2"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(223.357,64)</w:t>
            </w:r>
          </w:p>
        </w:tc>
        <w:tc>
          <w:tcPr>
            <w:tcW w:w="721" w:type="pct"/>
            <w:tcBorders>
              <w:top w:val="nil"/>
              <w:left w:val="nil"/>
              <w:bottom w:val="nil"/>
              <w:right w:val="nil"/>
            </w:tcBorders>
            <w:shd w:val="clear" w:color="auto" w:fill="auto"/>
            <w:vAlign w:val="center"/>
            <w:hideMark/>
          </w:tcPr>
          <w:p w14:paraId="257BFE37"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(14.940,66)</w:t>
            </w:r>
          </w:p>
        </w:tc>
        <w:tc>
          <w:tcPr>
            <w:tcW w:w="721" w:type="pct"/>
            <w:tcBorders>
              <w:top w:val="nil"/>
              <w:left w:val="nil"/>
              <w:bottom w:val="nil"/>
              <w:right w:val="nil"/>
            </w:tcBorders>
            <w:shd w:val="clear" w:color="auto" w:fill="auto"/>
            <w:vAlign w:val="center"/>
            <w:hideMark/>
          </w:tcPr>
          <w:p w14:paraId="20D44073"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41" w:type="pct"/>
            <w:tcBorders>
              <w:top w:val="nil"/>
              <w:left w:val="nil"/>
              <w:bottom w:val="nil"/>
              <w:right w:val="nil"/>
            </w:tcBorders>
            <w:shd w:val="clear" w:color="auto" w:fill="auto"/>
            <w:vAlign w:val="center"/>
            <w:hideMark/>
          </w:tcPr>
          <w:p w14:paraId="09B945A9" w14:textId="77777777" w:rsidR="009C7CF6" w:rsidRPr="00421D55" w:rsidRDefault="009C7CF6" w:rsidP="00421D55">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(238.298,30)</w:t>
            </w:r>
          </w:p>
        </w:tc>
      </w:tr>
      <w:tr w:rsidR="009C7CF6" w:rsidRPr="00421D55" w14:paraId="3131EFBC" w14:textId="77777777" w:rsidTr="00421D55">
        <w:trPr>
          <w:trHeight w:val="255"/>
          <w:jc w:val="center"/>
        </w:trPr>
        <w:tc>
          <w:tcPr>
            <w:tcW w:w="2076" w:type="pct"/>
            <w:tcBorders>
              <w:top w:val="nil"/>
              <w:left w:val="nil"/>
              <w:bottom w:val="nil"/>
              <w:right w:val="nil"/>
            </w:tcBorders>
            <w:shd w:val="clear" w:color="auto" w:fill="auto"/>
            <w:vAlign w:val="center"/>
            <w:hideMark/>
          </w:tcPr>
          <w:p w14:paraId="02DA5139" w14:textId="77777777" w:rsidR="009C7CF6" w:rsidRPr="00421D55" w:rsidRDefault="009C7CF6" w:rsidP="00421D55">
            <w:pPr>
              <w:ind w:left="0"/>
              <w:rPr>
                <w:rFonts w:ascii="Arial" w:eastAsia="Times New Roman" w:hAnsi="Arial" w:cs="Arial"/>
                <w:color w:val="000000"/>
                <w:sz w:val="18"/>
                <w:szCs w:val="18"/>
                <w:lang w:val="es-ES"/>
              </w:rPr>
            </w:pPr>
          </w:p>
        </w:tc>
        <w:tc>
          <w:tcPr>
            <w:tcW w:w="740" w:type="pct"/>
            <w:tcBorders>
              <w:top w:val="single" w:sz="4" w:space="0" w:color="auto"/>
              <w:left w:val="nil"/>
              <w:bottom w:val="nil"/>
              <w:right w:val="nil"/>
            </w:tcBorders>
            <w:shd w:val="clear" w:color="auto" w:fill="auto"/>
            <w:vAlign w:val="center"/>
            <w:hideMark/>
          </w:tcPr>
          <w:p w14:paraId="0C6A9C80" w14:textId="77777777" w:rsidR="009C7CF6" w:rsidRPr="00421D55" w:rsidRDefault="009C7CF6" w:rsidP="00421D55">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(636.409,62)</w:t>
            </w:r>
          </w:p>
        </w:tc>
        <w:tc>
          <w:tcPr>
            <w:tcW w:w="721" w:type="pct"/>
            <w:tcBorders>
              <w:top w:val="single" w:sz="4" w:space="0" w:color="auto"/>
              <w:left w:val="nil"/>
              <w:bottom w:val="single" w:sz="4" w:space="0" w:color="auto"/>
              <w:right w:val="nil"/>
            </w:tcBorders>
            <w:shd w:val="clear" w:color="auto" w:fill="auto"/>
            <w:vAlign w:val="center"/>
            <w:hideMark/>
          </w:tcPr>
          <w:p w14:paraId="71029518" w14:textId="77777777" w:rsidR="009C7CF6" w:rsidRPr="00421D55" w:rsidRDefault="009C7CF6" w:rsidP="00421D55">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(55.877,48)</w:t>
            </w:r>
          </w:p>
        </w:tc>
        <w:tc>
          <w:tcPr>
            <w:tcW w:w="721" w:type="pct"/>
            <w:tcBorders>
              <w:top w:val="single" w:sz="4" w:space="0" w:color="auto"/>
              <w:left w:val="nil"/>
              <w:bottom w:val="single" w:sz="4" w:space="0" w:color="auto"/>
              <w:right w:val="nil"/>
            </w:tcBorders>
            <w:shd w:val="clear" w:color="auto" w:fill="auto"/>
            <w:vAlign w:val="center"/>
            <w:hideMark/>
          </w:tcPr>
          <w:p w14:paraId="0B1EAC34" w14:textId="77777777" w:rsidR="009C7CF6" w:rsidRPr="00421D55" w:rsidRDefault="009C7CF6" w:rsidP="00421D55">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 xml:space="preserve"> -</w:t>
            </w:r>
          </w:p>
        </w:tc>
        <w:tc>
          <w:tcPr>
            <w:tcW w:w="741" w:type="pct"/>
            <w:tcBorders>
              <w:top w:val="single" w:sz="4" w:space="0" w:color="auto"/>
              <w:left w:val="nil"/>
              <w:bottom w:val="single" w:sz="4" w:space="0" w:color="auto"/>
              <w:right w:val="nil"/>
            </w:tcBorders>
            <w:shd w:val="clear" w:color="auto" w:fill="auto"/>
            <w:vAlign w:val="center"/>
            <w:hideMark/>
          </w:tcPr>
          <w:p w14:paraId="32C10036" w14:textId="77777777" w:rsidR="009C7CF6" w:rsidRPr="00421D55" w:rsidRDefault="009C7CF6" w:rsidP="00421D55">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(692.287,10)</w:t>
            </w:r>
          </w:p>
        </w:tc>
      </w:tr>
      <w:tr w:rsidR="009C7CF6" w:rsidRPr="00421D55" w14:paraId="2CCE691F" w14:textId="77777777" w:rsidTr="00421D55">
        <w:trPr>
          <w:trHeight w:val="255"/>
          <w:jc w:val="center"/>
        </w:trPr>
        <w:tc>
          <w:tcPr>
            <w:tcW w:w="2076" w:type="pct"/>
            <w:tcBorders>
              <w:top w:val="single" w:sz="4" w:space="0" w:color="auto"/>
              <w:left w:val="nil"/>
              <w:bottom w:val="single" w:sz="4" w:space="0" w:color="auto"/>
              <w:right w:val="nil"/>
            </w:tcBorders>
            <w:shd w:val="clear" w:color="auto" w:fill="auto"/>
            <w:vAlign w:val="center"/>
            <w:hideMark/>
          </w:tcPr>
          <w:p w14:paraId="63C6CA26" w14:textId="77777777" w:rsidR="009C7CF6" w:rsidRPr="00421D55" w:rsidRDefault="009C7CF6" w:rsidP="00421D55">
            <w:pPr>
              <w:ind w:left="0"/>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Valor neto contable</w:t>
            </w:r>
          </w:p>
        </w:tc>
        <w:tc>
          <w:tcPr>
            <w:tcW w:w="740" w:type="pct"/>
            <w:tcBorders>
              <w:top w:val="single" w:sz="4" w:space="0" w:color="auto"/>
              <w:left w:val="nil"/>
              <w:bottom w:val="single" w:sz="4" w:space="0" w:color="auto"/>
              <w:right w:val="nil"/>
            </w:tcBorders>
            <w:shd w:val="clear" w:color="auto" w:fill="auto"/>
            <w:vAlign w:val="center"/>
            <w:hideMark/>
          </w:tcPr>
          <w:p w14:paraId="5C45FF40" w14:textId="77777777" w:rsidR="009C7CF6" w:rsidRPr="00421D55" w:rsidRDefault="009C7CF6" w:rsidP="00421D55">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480.599,29</w:t>
            </w:r>
          </w:p>
        </w:tc>
        <w:tc>
          <w:tcPr>
            <w:tcW w:w="721" w:type="pct"/>
            <w:tcBorders>
              <w:top w:val="nil"/>
              <w:left w:val="nil"/>
              <w:bottom w:val="single" w:sz="4" w:space="0" w:color="auto"/>
              <w:right w:val="nil"/>
            </w:tcBorders>
            <w:shd w:val="clear" w:color="auto" w:fill="auto"/>
            <w:vAlign w:val="center"/>
            <w:hideMark/>
          </w:tcPr>
          <w:p w14:paraId="045E263A" w14:textId="77777777" w:rsidR="009C7CF6" w:rsidRPr="00421D55" w:rsidRDefault="009C7CF6" w:rsidP="00421D55">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 </w:t>
            </w:r>
          </w:p>
        </w:tc>
        <w:tc>
          <w:tcPr>
            <w:tcW w:w="721" w:type="pct"/>
            <w:tcBorders>
              <w:top w:val="nil"/>
              <w:left w:val="nil"/>
              <w:bottom w:val="single" w:sz="4" w:space="0" w:color="auto"/>
              <w:right w:val="nil"/>
            </w:tcBorders>
            <w:shd w:val="clear" w:color="auto" w:fill="auto"/>
            <w:vAlign w:val="center"/>
            <w:hideMark/>
          </w:tcPr>
          <w:p w14:paraId="2AED28BB" w14:textId="77777777" w:rsidR="009C7CF6" w:rsidRPr="00421D55" w:rsidRDefault="009C7CF6" w:rsidP="00421D55">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 </w:t>
            </w:r>
          </w:p>
        </w:tc>
        <w:tc>
          <w:tcPr>
            <w:tcW w:w="741" w:type="pct"/>
            <w:tcBorders>
              <w:top w:val="nil"/>
              <w:left w:val="nil"/>
              <w:bottom w:val="single" w:sz="4" w:space="0" w:color="auto"/>
              <w:right w:val="nil"/>
            </w:tcBorders>
            <w:shd w:val="clear" w:color="auto" w:fill="auto"/>
            <w:vAlign w:val="center"/>
            <w:hideMark/>
          </w:tcPr>
          <w:p w14:paraId="67406779" w14:textId="77777777" w:rsidR="009C7CF6" w:rsidRPr="00421D55" w:rsidRDefault="009C7CF6" w:rsidP="00421D55">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434.046,33</w:t>
            </w:r>
          </w:p>
        </w:tc>
      </w:tr>
    </w:tbl>
    <w:p w14:paraId="05A38DC7" w14:textId="77777777" w:rsidR="001B5ACF" w:rsidRDefault="001B5ACF" w:rsidP="00421D55">
      <w:pPr>
        <w:widowControl w:val="0"/>
        <w:spacing w:before="200" w:after="120"/>
        <w:ind w:left="0"/>
        <w:jc w:val="both"/>
        <w:rPr>
          <w:rFonts w:ascii="Arial" w:hAnsi="Arial" w:cs="Arial"/>
          <w:sz w:val="20"/>
          <w:szCs w:val="22"/>
        </w:rPr>
      </w:pPr>
      <w:r w:rsidRPr="00BA60DB">
        <w:rPr>
          <w:rFonts w:ascii="Arial" w:hAnsi="Arial" w:cs="Arial"/>
          <w:sz w:val="20"/>
          <w:szCs w:val="22"/>
        </w:rPr>
        <w:t xml:space="preserve">El detalle y movimiento de las partidas incluidas en “Inmovilizado material” </w:t>
      </w:r>
      <w:r w:rsidR="00FF4360" w:rsidRPr="00BA60DB">
        <w:rPr>
          <w:rFonts w:ascii="Arial" w:hAnsi="Arial" w:cs="Arial"/>
          <w:sz w:val="20"/>
          <w:szCs w:val="22"/>
        </w:rPr>
        <w:t>en e</w:t>
      </w:r>
      <w:r w:rsidR="00D108BE" w:rsidRPr="00BA60DB">
        <w:rPr>
          <w:rFonts w:ascii="Arial" w:hAnsi="Arial" w:cs="Arial"/>
          <w:sz w:val="20"/>
          <w:szCs w:val="22"/>
        </w:rPr>
        <w:t>l ejercicio 201</w:t>
      </w:r>
      <w:r w:rsidR="00E729DA">
        <w:rPr>
          <w:rFonts w:ascii="Arial" w:hAnsi="Arial" w:cs="Arial"/>
          <w:sz w:val="20"/>
          <w:szCs w:val="22"/>
        </w:rPr>
        <w:t>5</w:t>
      </w:r>
      <w:r w:rsidR="00300267">
        <w:rPr>
          <w:rFonts w:ascii="Arial" w:hAnsi="Arial" w:cs="Arial"/>
          <w:sz w:val="20"/>
          <w:szCs w:val="22"/>
        </w:rPr>
        <w:t xml:space="preserve"> </w:t>
      </w:r>
      <w:r w:rsidRPr="00BA60DB">
        <w:rPr>
          <w:rFonts w:ascii="Arial" w:hAnsi="Arial" w:cs="Arial"/>
          <w:sz w:val="20"/>
          <w:szCs w:val="22"/>
        </w:rPr>
        <w:t>es el siguiente:</w:t>
      </w:r>
    </w:p>
    <w:tbl>
      <w:tblPr>
        <w:tblW w:w="5000" w:type="pct"/>
        <w:jc w:val="center"/>
        <w:tblCellMar>
          <w:left w:w="70" w:type="dxa"/>
          <w:right w:w="70" w:type="dxa"/>
        </w:tblCellMar>
        <w:tblLook w:val="04A0" w:firstRow="1" w:lastRow="0" w:firstColumn="1" w:lastColumn="0" w:noHBand="0" w:noVBand="1"/>
      </w:tblPr>
      <w:tblGrid>
        <w:gridCol w:w="3590"/>
        <w:gridCol w:w="1279"/>
        <w:gridCol w:w="1246"/>
        <w:gridCol w:w="1246"/>
        <w:gridCol w:w="1283"/>
      </w:tblGrid>
      <w:tr w:rsidR="009C7CF6" w:rsidRPr="009C7CF6" w14:paraId="6D2C63C2" w14:textId="77777777" w:rsidTr="00421D55">
        <w:trPr>
          <w:trHeight w:val="227"/>
          <w:jc w:val="center"/>
        </w:trPr>
        <w:tc>
          <w:tcPr>
            <w:tcW w:w="2076" w:type="pct"/>
            <w:tcBorders>
              <w:top w:val="single" w:sz="4" w:space="0" w:color="auto"/>
              <w:left w:val="nil"/>
              <w:bottom w:val="nil"/>
              <w:right w:val="nil"/>
            </w:tcBorders>
            <w:shd w:val="clear" w:color="auto" w:fill="auto"/>
            <w:vAlign w:val="bottom"/>
            <w:hideMark/>
          </w:tcPr>
          <w:p w14:paraId="6E82B1A7" w14:textId="77777777" w:rsidR="009C7CF6" w:rsidRPr="009C7CF6" w:rsidRDefault="009C7CF6" w:rsidP="009C7CF6">
            <w:pPr>
              <w:ind w:left="0"/>
              <w:jc w:val="center"/>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 </w:t>
            </w:r>
          </w:p>
        </w:tc>
        <w:tc>
          <w:tcPr>
            <w:tcW w:w="2924" w:type="pct"/>
            <w:gridSpan w:val="4"/>
            <w:tcBorders>
              <w:top w:val="single" w:sz="4" w:space="0" w:color="auto"/>
              <w:left w:val="nil"/>
              <w:bottom w:val="single" w:sz="4" w:space="0" w:color="auto"/>
              <w:right w:val="nil"/>
            </w:tcBorders>
            <w:shd w:val="clear" w:color="auto" w:fill="auto"/>
            <w:vAlign w:val="bottom"/>
            <w:hideMark/>
          </w:tcPr>
          <w:p w14:paraId="26E653DF"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Euros</w:t>
            </w:r>
          </w:p>
        </w:tc>
      </w:tr>
      <w:tr w:rsidR="009C7CF6" w:rsidRPr="009C7CF6" w14:paraId="4D8D4E97" w14:textId="77777777" w:rsidTr="00421D55">
        <w:trPr>
          <w:trHeight w:val="397"/>
          <w:jc w:val="center"/>
        </w:trPr>
        <w:tc>
          <w:tcPr>
            <w:tcW w:w="2076" w:type="pct"/>
            <w:tcBorders>
              <w:top w:val="nil"/>
              <w:left w:val="nil"/>
              <w:bottom w:val="single" w:sz="4" w:space="0" w:color="auto"/>
              <w:right w:val="nil"/>
            </w:tcBorders>
            <w:shd w:val="clear" w:color="auto" w:fill="auto"/>
            <w:vAlign w:val="bottom"/>
            <w:hideMark/>
          </w:tcPr>
          <w:p w14:paraId="5AFBE9D5" w14:textId="77777777" w:rsidR="009C7CF6" w:rsidRPr="009C7CF6" w:rsidRDefault="009C7CF6" w:rsidP="009C7CF6">
            <w:pPr>
              <w:ind w:left="0"/>
              <w:jc w:val="center"/>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 </w:t>
            </w:r>
          </w:p>
        </w:tc>
        <w:tc>
          <w:tcPr>
            <w:tcW w:w="740" w:type="pct"/>
            <w:tcBorders>
              <w:top w:val="nil"/>
              <w:left w:val="nil"/>
              <w:bottom w:val="single" w:sz="4" w:space="0" w:color="auto"/>
              <w:right w:val="nil"/>
            </w:tcBorders>
            <w:shd w:val="clear" w:color="auto" w:fill="auto"/>
            <w:vAlign w:val="bottom"/>
            <w:hideMark/>
          </w:tcPr>
          <w:p w14:paraId="0D468100"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Saldo al 31/12/2014</w:t>
            </w:r>
          </w:p>
        </w:tc>
        <w:tc>
          <w:tcPr>
            <w:tcW w:w="721" w:type="pct"/>
            <w:tcBorders>
              <w:top w:val="nil"/>
              <w:left w:val="nil"/>
              <w:bottom w:val="single" w:sz="4" w:space="0" w:color="auto"/>
              <w:right w:val="nil"/>
            </w:tcBorders>
            <w:shd w:val="clear" w:color="auto" w:fill="auto"/>
            <w:vAlign w:val="bottom"/>
            <w:hideMark/>
          </w:tcPr>
          <w:p w14:paraId="64CF90B3"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Altas</w:t>
            </w:r>
          </w:p>
        </w:tc>
        <w:tc>
          <w:tcPr>
            <w:tcW w:w="721" w:type="pct"/>
            <w:tcBorders>
              <w:top w:val="nil"/>
              <w:left w:val="nil"/>
              <w:bottom w:val="single" w:sz="4" w:space="0" w:color="auto"/>
              <w:right w:val="nil"/>
            </w:tcBorders>
            <w:shd w:val="clear" w:color="auto" w:fill="auto"/>
            <w:vAlign w:val="bottom"/>
            <w:hideMark/>
          </w:tcPr>
          <w:p w14:paraId="09EF099C"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Bajas</w:t>
            </w:r>
          </w:p>
        </w:tc>
        <w:tc>
          <w:tcPr>
            <w:tcW w:w="741" w:type="pct"/>
            <w:tcBorders>
              <w:top w:val="nil"/>
              <w:left w:val="nil"/>
              <w:bottom w:val="single" w:sz="4" w:space="0" w:color="auto"/>
              <w:right w:val="nil"/>
            </w:tcBorders>
            <w:shd w:val="clear" w:color="auto" w:fill="auto"/>
            <w:vAlign w:val="bottom"/>
            <w:hideMark/>
          </w:tcPr>
          <w:p w14:paraId="32504C56"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Saldo al 31/12/2015</w:t>
            </w:r>
          </w:p>
        </w:tc>
      </w:tr>
      <w:tr w:rsidR="009C7CF6" w:rsidRPr="009C7CF6" w14:paraId="4B91B5AC" w14:textId="77777777" w:rsidTr="00421D55">
        <w:trPr>
          <w:trHeight w:val="227"/>
          <w:jc w:val="center"/>
        </w:trPr>
        <w:tc>
          <w:tcPr>
            <w:tcW w:w="2076" w:type="pct"/>
            <w:tcBorders>
              <w:top w:val="nil"/>
              <w:left w:val="nil"/>
              <w:bottom w:val="nil"/>
              <w:right w:val="nil"/>
            </w:tcBorders>
            <w:shd w:val="clear" w:color="auto" w:fill="auto"/>
            <w:vAlign w:val="center"/>
            <w:hideMark/>
          </w:tcPr>
          <w:p w14:paraId="410CDE68" w14:textId="77777777" w:rsidR="009C7CF6" w:rsidRPr="009C7CF6" w:rsidRDefault="009C7CF6" w:rsidP="009C7CF6">
            <w:pPr>
              <w:ind w:left="0"/>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Coste</w:t>
            </w:r>
          </w:p>
        </w:tc>
        <w:tc>
          <w:tcPr>
            <w:tcW w:w="740" w:type="pct"/>
            <w:tcBorders>
              <w:top w:val="nil"/>
              <w:left w:val="nil"/>
              <w:bottom w:val="nil"/>
              <w:right w:val="nil"/>
            </w:tcBorders>
            <w:shd w:val="clear" w:color="auto" w:fill="auto"/>
            <w:vAlign w:val="center"/>
            <w:hideMark/>
          </w:tcPr>
          <w:p w14:paraId="25BD16AC" w14:textId="77777777" w:rsidR="009C7CF6" w:rsidRPr="009C7CF6" w:rsidRDefault="009C7CF6" w:rsidP="009C7CF6">
            <w:pPr>
              <w:ind w:left="0"/>
              <w:rPr>
                <w:rFonts w:ascii="Arial" w:eastAsia="Times New Roman" w:hAnsi="Arial" w:cs="Arial"/>
                <w:b/>
                <w:bCs/>
                <w:color w:val="000000"/>
                <w:sz w:val="18"/>
                <w:szCs w:val="18"/>
                <w:lang w:val="es-ES"/>
              </w:rPr>
            </w:pPr>
          </w:p>
        </w:tc>
        <w:tc>
          <w:tcPr>
            <w:tcW w:w="721" w:type="pct"/>
            <w:tcBorders>
              <w:top w:val="nil"/>
              <w:left w:val="nil"/>
              <w:bottom w:val="nil"/>
              <w:right w:val="nil"/>
            </w:tcBorders>
            <w:shd w:val="clear" w:color="auto" w:fill="auto"/>
            <w:vAlign w:val="center"/>
            <w:hideMark/>
          </w:tcPr>
          <w:p w14:paraId="621B849F" w14:textId="77777777" w:rsidR="009C7CF6" w:rsidRPr="009C7CF6" w:rsidRDefault="009C7CF6" w:rsidP="009C7CF6">
            <w:pPr>
              <w:ind w:left="0"/>
              <w:jc w:val="right"/>
              <w:rPr>
                <w:rFonts w:ascii="Times New Roman" w:eastAsia="Times New Roman" w:hAnsi="Times New Roman"/>
                <w:sz w:val="20"/>
                <w:lang w:val="es-ES"/>
              </w:rPr>
            </w:pPr>
          </w:p>
        </w:tc>
        <w:tc>
          <w:tcPr>
            <w:tcW w:w="721" w:type="pct"/>
            <w:tcBorders>
              <w:top w:val="nil"/>
              <w:left w:val="nil"/>
              <w:bottom w:val="nil"/>
              <w:right w:val="nil"/>
            </w:tcBorders>
            <w:shd w:val="clear" w:color="auto" w:fill="auto"/>
            <w:vAlign w:val="center"/>
            <w:hideMark/>
          </w:tcPr>
          <w:p w14:paraId="54BBB42F" w14:textId="77777777" w:rsidR="009C7CF6" w:rsidRPr="009C7CF6" w:rsidRDefault="009C7CF6" w:rsidP="009C7CF6">
            <w:pPr>
              <w:ind w:left="0"/>
              <w:jc w:val="right"/>
              <w:rPr>
                <w:rFonts w:ascii="Times New Roman" w:eastAsia="Times New Roman" w:hAnsi="Times New Roman"/>
                <w:sz w:val="20"/>
                <w:lang w:val="es-ES"/>
              </w:rPr>
            </w:pPr>
          </w:p>
        </w:tc>
        <w:tc>
          <w:tcPr>
            <w:tcW w:w="741" w:type="pct"/>
            <w:tcBorders>
              <w:top w:val="nil"/>
              <w:left w:val="nil"/>
              <w:bottom w:val="nil"/>
              <w:right w:val="nil"/>
            </w:tcBorders>
            <w:shd w:val="clear" w:color="auto" w:fill="auto"/>
            <w:vAlign w:val="center"/>
            <w:hideMark/>
          </w:tcPr>
          <w:p w14:paraId="3FFC428B" w14:textId="77777777" w:rsidR="009C7CF6" w:rsidRPr="009C7CF6" w:rsidRDefault="009C7CF6" w:rsidP="009C7CF6">
            <w:pPr>
              <w:ind w:left="0"/>
              <w:jc w:val="right"/>
              <w:rPr>
                <w:rFonts w:ascii="Times New Roman" w:eastAsia="Times New Roman" w:hAnsi="Times New Roman"/>
                <w:sz w:val="20"/>
                <w:lang w:val="es-ES"/>
              </w:rPr>
            </w:pPr>
          </w:p>
        </w:tc>
      </w:tr>
      <w:tr w:rsidR="009C7CF6" w:rsidRPr="009C7CF6" w14:paraId="76EDF422" w14:textId="77777777" w:rsidTr="00421D55">
        <w:trPr>
          <w:trHeight w:val="255"/>
          <w:jc w:val="center"/>
        </w:trPr>
        <w:tc>
          <w:tcPr>
            <w:tcW w:w="2076" w:type="pct"/>
            <w:tcBorders>
              <w:top w:val="nil"/>
              <w:left w:val="nil"/>
              <w:bottom w:val="nil"/>
              <w:right w:val="nil"/>
            </w:tcBorders>
            <w:shd w:val="clear" w:color="auto" w:fill="auto"/>
            <w:vAlign w:val="center"/>
            <w:hideMark/>
          </w:tcPr>
          <w:p w14:paraId="2FF365E5" w14:textId="77777777" w:rsidR="009C7CF6" w:rsidRPr="009C7CF6" w:rsidRDefault="009C7CF6" w:rsidP="009C7CF6">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Construcciones</w:t>
            </w:r>
          </w:p>
        </w:tc>
        <w:tc>
          <w:tcPr>
            <w:tcW w:w="740" w:type="pct"/>
            <w:tcBorders>
              <w:top w:val="nil"/>
              <w:left w:val="nil"/>
              <w:bottom w:val="nil"/>
              <w:right w:val="nil"/>
            </w:tcBorders>
            <w:shd w:val="clear" w:color="auto" w:fill="auto"/>
            <w:vAlign w:val="center"/>
            <w:hideMark/>
          </w:tcPr>
          <w:p w14:paraId="2798D6F0"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535.043,54</w:t>
            </w:r>
          </w:p>
        </w:tc>
        <w:tc>
          <w:tcPr>
            <w:tcW w:w="721" w:type="pct"/>
            <w:tcBorders>
              <w:top w:val="nil"/>
              <w:left w:val="nil"/>
              <w:bottom w:val="nil"/>
              <w:right w:val="nil"/>
            </w:tcBorders>
            <w:shd w:val="clear" w:color="auto" w:fill="auto"/>
            <w:vAlign w:val="center"/>
            <w:hideMark/>
          </w:tcPr>
          <w:p w14:paraId="2D7A7960"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w:t>
            </w:r>
          </w:p>
        </w:tc>
        <w:tc>
          <w:tcPr>
            <w:tcW w:w="721" w:type="pct"/>
            <w:tcBorders>
              <w:top w:val="nil"/>
              <w:left w:val="nil"/>
              <w:bottom w:val="nil"/>
              <w:right w:val="nil"/>
            </w:tcBorders>
            <w:shd w:val="clear" w:color="auto" w:fill="auto"/>
            <w:vAlign w:val="center"/>
            <w:hideMark/>
          </w:tcPr>
          <w:p w14:paraId="4E8F1697"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w:t>
            </w:r>
          </w:p>
        </w:tc>
        <w:tc>
          <w:tcPr>
            <w:tcW w:w="741" w:type="pct"/>
            <w:tcBorders>
              <w:top w:val="nil"/>
              <w:left w:val="nil"/>
              <w:bottom w:val="nil"/>
              <w:right w:val="nil"/>
            </w:tcBorders>
            <w:shd w:val="clear" w:color="auto" w:fill="auto"/>
            <w:vAlign w:val="center"/>
            <w:hideMark/>
          </w:tcPr>
          <w:p w14:paraId="626279F7"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535.043,54</w:t>
            </w:r>
          </w:p>
        </w:tc>
      </w:tr>
      <w:tr w:rsidR="009C7CF6" w:rsidRPr="009C7CF6" w14:paraId="338F2C70" w14:textId="77777777" w:rsidTr="00421D55">
        <w:trPr>
          <w:trHeight w:val="255"/>
          <w:jc w:val="center"/>
        </w:trPr>
        <w:tc>
          <w:tcPr>
            <w:tcW w:w="2076" w:type="pct"/>
            <w:tcBorders>
              <w:top w:val="nil"/>
              <w:left w:val="nil"/>
              <w:bottom w:val="nil"/>
              <w:right w:val="nil"/>
            </w:tcBorders>
            <w:shd w:val="clear" w:color="auto" w:fill="auto"/>
            <w:vAlign w:val="center"/>
            <w:hideMark/>
          </w:tcPr>
          <w:p w14:paraId="21BBC2C6" w14:textId="77777777" w:rsidR="009C7CF6" w:rsidRPr="009C7CF6" w:rsidRDefault="009C7CF6" w:rsidP="009C7CF6">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Instalaciones técnicas</w:t>
            </w:r>
          </w:p>
        </w:tc>
        <w:tc>
          <w:tcPr>
            <w:tcW w:w="740" w:type="pct"/>
            <w:tcBorders>
              <w:top w:val="nil"/>
              <w:left w:val="nil"/>
              <w:bottom w:val="nil"/>
              <w:right w:val="nil"/>
            </w:tcBorders>
            <w:shd w:val="clear" w:color="auto" w:fill="auto"/>
            <w:vAlign w:val="center"/>
            <w:hideMark/>
          </w:tcPr>
          <w:p w14:paraId="3B2BFAAD"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26.457,06</w:t>
            </w:r>
          </w:p>
        </w:tc>
        <w:tc>
          <w:tcPr>
            <w:tcW w:w="721" w:type="pct"/>
            <w:tcBorders>
              <w:top w:val="nil"/>
              <w:left w:val="nil"/>
              <w:bottom w:val="nil"/>
              <w:right w:val="nil"/>
            </w:tcBorders>
            <w:shd w:val="clear" w:color="auto" w:fill="auto"/>
            <w:vAlign w:val="center"/>
            <w:hideMark/>
          </w:tcPr>
          <w:p w14:paraId="213C8309"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w:t>
            </w:r>
          </w:p>
        </w:tc>
        <w:tc>
          <w:tcPr>
            <w:tcW w:w="721" w:type="pct"/>
            <w:tcBorders>
              <w:top w:val="nil"/>
              <w:left w:val="nil"/>
              <w:bottom w:val="nil"/>
              <w:right w:val="nil"/>
            </w:tcBorders>
            <w:shd w:val="clear" w:color="auto" w:fill="auto"/>
            <w:vAlign w:val="center"/>
            <w:hideMark/>
          </w:tcPr>
          <w:p w14:paraId="297BAEFC"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w:t>
            </w:r>
          </w:p>
        </w:tc>
        <w:tc>
          <w:tcPr>
            <w:tcW w:w="741" w:type="pct"/>
            <w:tcBorders>
              <w:top w:val="nil"/>
              <w:left w:val="nil"/>
              <w:bottom w:val="nil"/>
              <w:right w:val="nil"/>
            </w:tcBorders>
            <w:shd w:val="clear" w:color="auto" w:fill="auto"/>
            <w:vAlign w:val="center"/>
            <w:hideMark/>
          </w:tcPr>
          <w:p w14:paraId="08F4D4AA"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26.457,06</w:t>
            </w:r>
          </w:p>
        </w:tc>
      </w:tr>
      <w:tr w:rsidR="009C7CF6" w:rsidRPr="009C7CF6" w14:paraId="2BCB8D39" w14:textId="77777777" w:rsidTr="00421D55">
        <w:trPr>
          <w:trHeight w:val="255"/>
          <w:jc w:val="center"/>
        </w:trPr>
        <w:tc>
          <w:tcPr>
            <w:tcW w:w="2076" w:type="pct"/>
            <w:tcBorders>
              <w:top w:val="nil"/>
              <w:left w:val="nil"/>
              <w:bottom w:val="nil"/>
              <w:right w:val="nil"/>
            </w:tcBorders>
            <w:shd w:val="clear" w:color="auto" w:fill="auto"/>
            <w:vAlign w:val="center"/>
            <w:hideMark/>
          </w:tcPr>
          <w:p w14:paraId="16A8A4C0" w14:textId="77777777" w:rsidR="009C7CF6" w:rsidRPr="009C7CF6" w:rsidRDefault="009C7CF6" w:rsidP="009C7CF6">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Mobiliario</w:t>
            </w:r>
          </w:p>
        </w:tc>
        <w:tc>
          <w:tcPr>
            <w:tcW w:w="740" w:type="pct"/>
            <w:tcBorders>
              <w:top w:val="nil"/>
              <w:left w:val="nil"/>
              <w:bottom w:val="nil"/>
              <w:right w:val="nil"/>
            </w:tcBorders>
            <w:shd w:val="clear" w:color="auto" w:fill="auto"/>
            <w:vAlign w:val="center"/>
            <w:hideMark/>
          </w:tcPr>
          <w:p w14:paraId="5EC507FB"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282.252,37</w:t>
            </w:r>
          </w:p>
        </w:tc>
        <w:tc>
          <w:tcPr>
            <w:tcW w:w="721" w:type="pct"/>
            <w:tcBorders>
              <w:top w:val="nil"/>
              <w:left w:val="nil"/>
              <w:bottom w:val="nil"/>
              <w:right w:val="nil"/>
            </w:tcBorders>
            <w:shd w:val="clear" w:color="auto" w:fill="auto"/>
            <w:vAlign w:val="center"/>
            <w:hideMark/>
          </w:tcPr>
          <w:p w14:paraId="47D004CB"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11.534,72</w:t>
            </w:r>
          </w:p>
        </w:tc>
        <w:tc>
          <w:tcPr>
            <w:tcW w:w="721" w:type="pct"/>
            <w:tcBorders>
              <w:top w:val="nil"/>
              <w:left w:val="nil"/>
              <w:bottom w:val="nil"/>
              <w:right w:val="nil"/>
            </w:tcBorders>
            <w:shd w:val="clear" w:color="auto" w:fill="auto"/>
            <w:vAlign w:val="center"/>
            <w:hideMark/>
          </w:tcPr>
          <w:p w14:paraId="1254CD12"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(10.862,21)</w:t>
            </w:r>
          </w:p>
        </w:tc>
        <w:tc>
          <w:tcPr>
            <w:tcW w:w="741" w:type="pct"/>
            <w:tcBorders>
              <w:top w:val="nil"/>
              <w:left w:val="nil"/>
              <w:bottom w:val="nil"/>
              <w:right w:val="nil"/>
            </w:tcBorders>
            <w:shd w:val="clear" w:color="auto" w:fill="auto"/>
            <w:vAlign w:val="center"/>
            <w:hideMark/>
          </w:tcPr>
          <w:p w14:paraId="5A4BDF8A"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282.924,88</w:t>
            </w:r>
          </w:p>
        </w:tc>
      </w:tr>
      <w:tr w:rsidR="009C7CF6" w:rsidRPr="009C7CF6" w14:paraId="3BF642FA" w14:textId="77777777" w:rsidTr="00421D55">
        <w:trPr>
          <w:trHeight w:val="255"/>
          <w:jc w:val="center"/>
        </w:trPr>
        <w:tc>
          <w:tcPr>
            <w:tcW w:w="2076" w:type="pct"/>
            <w:tcBorders>
              <w:top w:val="nil"/>
              <w:left w:val="nil"/>
              <w:bottom w:val="nil"/>
              <w:right w:val="nil"/>
            </w:tcBorders>
            <w:shd w:val="clear" w:color="auto" w:fill="auto"/>
            <w:vAlign w:val="center"/>
            <w:hideMark/>
          </w:tcPr>
          <w:p w14:paraId="3AF58040" w14:textId="77777777" w:rsidR="009C7CF6" w:rsidRPr="009C7CF6" w:rsidRDefault="009C7CF6" w:rsidP="009C7CF6">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Otro inmovilizado</w:t>
            </w:r>
          </w:p>
        </w:tc>
        <w:tc>
          <w:tcPr>
            <w:tcW w:w="740" w:type="pct"/>
            <w:tcBorders>
              <w:top w:val="nil"/>
              <w:left w:val="nil"/>
              <w:bottom w:val="nil"/>
              <w:right w:val="nil"/>
            </w:tcBorders>
            <w:shd w:val="clear" w:color="auto" w:fill="auto"/>
            <w:vAlign w:val="center"/>
            <w:hideMark/>
          </w:tcPr>
          <w:p w14:paraId="7745E818"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220.750,45</w:t>
            </w:r>
          </w:p>
        </w:tc>
        <w:tc>
          <w:tcPr>
            <w:tcW w:w="721" w:type="pct"/>
            <w:tcBorders>
              <w:top w:val="nil"/>
              <w:left w:val="nil"/>
              <w:bottom w:val="nil"/>
              <w:right w:val="nil"/>
            </w:tcBorders>
            <w:shd w:val="clear" w:color="auto" w:fill="auto"/>
            <w:vAlign w:val="center"/>
            <w:hideMark/>
          </w:tcPr>
          <w:p w14:paraId="4FE5E08C"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52.585,20</w:t>
            </w:r>
          </w:p>
        </w:tc>
        <w:tc>
          <w:tcPr>
            <w:tcW w:w="721" w:type="pct"/>
            <w:tcBorders>
              <w:top w:val="nil"/>
              <w:left w:val="nil"/>
              <w:bottom w:val="nil"/>
              <w:right w:val="nil"/>
            </w:tcBorders>
            <w:shd w:val="clear" w:color="auto" w:fill="auto"/>
            <w:vAlign w:val="center"/>
            <w:hideMark/>
          </w:tcPr>
          <w:p w14:paraId="40E43034"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(752,22)</w:t>
            </w:r>
          </w:p>
        </w:tc>
        <w:tc>
          <w:tcPr>
            <w:tcW w:w="741" w:type="pct"/>
            <w:tcBorders>
              <w:top w:val="nil"/>
              <w:left w:val="nil"/>
              <w:bottom w:val="nil"/>
              <w:right w:val="nil"/>
            </w:tcBorders>
            <w:shd w:val="clear" w:color="auto" w:fill="auto"/>
            <w:vAlign w:val="center"/>
            <w:hideMark/>
          </w:tcPr>
          <w:p w14:paraId="0D1A1076"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272.583,43</w:t>
            </w:r>
          </w:p>
        </w:tc>
      </w:tr>
      <w:tr w:rsidR="009C7CF6" w:rsidRPr="009C7CF6" w14:paraId="16C86556" w14:textId="77777777" w:rsidTr="001942FB">
        <w:trPr>
          <w:trHeight w:val="255"/>
          <w:jc w:val="center"/>
        </w:trPr>
        <w:tc>
          <w:tcPr>
            <w:tcW w:w="2076" w:type="pct"/>
            <w:tcBorders>
              <w:top w:val="nil"/>
              <w:left w:val="nil"/>
              <w:bottom w:val="nil"/>
              <w:right w:val="nil"/>
            </w:tcBorders>
            <w:shd w:val="clear" w:color="auto" w:fill="auto"/>
            <w:vAlign w:val="center"/>
            <w:hideMark/>
          </w:tcPr>
          <w:p w14:paraId="71744EED" w14:textId="77777777" w:rsidR="009C7CF6" w:rsidRPr="009C7CF6" w:rsidRDefault="009C7CF6" w:rsidP="001942FB">
            <w:pPr>
              <w:ind w:left="0"/>
              <w:jc w:val="right"/>
              <w:rPr>
                <w:rFonts w:ascii="Arial" w:eastAsia="Times New Roman" w:hAnsi="Arial" w:cs="Arial"/>
                <w:color w:val="000000"/>
                <w:sz w:val="18"/>
                <w:szCs w:val="18"/>
                <w:lang w:val="es-ES"/>
              </w:rPr>
            </w:pPr>
          </w:p>
        </w:tc>
        <w:tc>
          <w:tcPr>
            <w:tcW w:w="740" w:type="pct"/>
            <w:tcBorders>
              <w:top w:val="single" w:sz="4" w:space="0" w:color="auto"/>
              <w:left w:val="nil"/>
              <w:bottom w:val="single" w:sz="4" w:space="0" w:color="auto"/>
              <w:right w:val="nil"/>
            </w:tcBorders>
            <w:shd w:val="clear" w:color="auto" w:fill="auto"/>
            <w:vAlign w:val="center"/>
            <w:hideMark/>
          </w:tcPr>
          <w:p w14:paraId="1604DFB3" w14:textId="77777777" w:rsidR="009C7CF6" w:rsidRPr="009C7CF6" w:rsidRDefault="009C7CF6" w:rsidP="001942FB">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1.064.503,42</w:t>
            </w:r>
          </w:p>
        </w:tc>
        <w:tc>
          <w:tcPr>
            <w:tcW w:w="721" w:type="pct"/>
            <w:tcBorders>
              <w:top w:val="single" w:sz="4" w:space="0" w:color="auto"/>
              <w:left w:val="nil"/>
              <w:bottom w:val="single" w:sz="4" w:space="0" w:color="auto"/>
              <w:right w:val="nil"/>
            </w:tcBorders>
            <w:shd w:val="clear" w:color="auto" w:fill="auto"/>
            <w:vAlign w:val="center"/>
            <w:hideMark/>
          </w:tcPr>
          <w:p w14:paraId="54068468" w14:textId="77777777" w:rsidR="009C7CF6" w:rsidRPr="009C7CF6" w:rsidRDefault="009C7CF6" w:rsidP="001942FB">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64.119,92</w:t>
            </w:r>
          </w:p>
        </w:tc>
        <w:tc>
          <w:tcPr>
            <w:tcW w:w="721" w:type="pct"/>
            <w:tcBorders>
              <w:top w:val="single" w:sz="4" w:space="0" w:color="auto"/>
              <w:left w:val="nil"/>
              <w:bottom w:val="single" w:sz="4" w:space="0" w:color="auto"/>
              <w:right w:val="nil"/>
            </w:tcBorders>
            <w:shd w:val="clear" w:color="auto" w:fill="auto"/>
            <w:vAlign w:val="center"/>
            <w:hideMark/>
          </w:tcPr>
          <w:p w14:paraId="19127455" w14:textId="77777777" w:rsidR="009C7CF6" w:rsidRPr="009C7CF6" w:rsidRDefault="009C7CF6" w:rsidP="001942FB">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(11.614,43)</w:t>
            </w:r>
          </w:p>
        </w:tc>
        <w:tc>
          <w:tcPr>
            <w:tcW w:w="741" w:type="pct"/>
            <w:tcBorders>
              <w:top w:val="single" w:sz="4" w:space="0" w:color="auto"/>
              <w:left w:val="nil"/>
              <w:bottom w:val="single" w:sz="4" w:space="0" w:color="auto"/>
              <w:right w:val="nil"/>
            </w:tcBorders>
            <w:shd w:val="clear" w:color="auto" w:fill="auto"/>
            <w:vAlign w:val="center"/>
            <w:hideMark/>
          </w:tcPr>
          <w:p w14:paraId="74059F97" w14:textId="77777777" w:rsidR="009C7CF6" w:rsidRPr="009C7CF6" w:rsidRDefault="009C7CF6" w:rsidP="001942FB">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1.117.008,91</w:t>
            </w:r>
          </w:p>
        </w:tc>
      </w:tr>
      <w:tr w:rsidR="009C7CF6" w:rsidRPr="009C7CF6" w14:paraId="41232A3A" w14:textId="77777777" w:rsidTr="00421D55">
        <w:trPr>
          <w:trHeight w:val="227"/>
          <w:jc w:val="center"/>
        </w:trPr>
        <w:tc>
          <w:tcPr>
            <w:tcW w:w="2076" w:type="pct"/>
            <w:tcBorders>
              <w:top w:val="nil"/>
              <w:left w:val="nil"/>
              <w:bottom w:val="nil"/>
              <w:right w:val="nil"/>
            </w:tcBorders>
            <w:shd w:val="clear" w:color="auto" w:fill="auto"/>
            <w:vAlign w:val="center"/>
            <w:hideMark/>
          </w:tcPr>
          <w:p w14:paraId="20E442ED" w14:textId="77777777" w:rsidR="009C7CF6" w:rsidRPr="009C7CF6" w:rsidRDefault="009C7CF6" w:rsidP="009C7CF6">
            <w:pPr>
              <w:ind w:left="0"/>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Amortización</w:t>
            </w:r>
          </w:p>
        </w:tc>
        <w:tc>
          <w:tcPr>
            <w:tcW w:w="740" w:type="pct"/>
            <w:tcBorders>
              <w:top w:val="nil"/>
              <w:left w:val="nil"/>
              <w:bottom w:val="nil"/>
              <w:right w:val="nil"/>
            </w:tcBorders>
            <w:shd w:val="clear" w:color="auto" w:fill="auto"/>
            <w:vAlign w:val="center"/>
            <w:hideMark/>
          </w:tcPr>
          <w:p w14:paraId="6FE837CA" w14:textId="77777777" w:rsidR="009C7CF6" w:rsidRPr="009C7CF6" w:rsidRDefault="009C7CF6" w:rsidP="009C7CF6">
            <w:pPr>
              <w:ind w:left="0"/>
              <w:rPr>
                <w:rFonts w:ascii="Arial" w:eastAsia="Times New Roman" w:hAnsi="Arial" w:cs="Arial"/>
                <w:b/>
                <w:bCs/>
                <w:color w:val="000000"/>
                <w:sz w:val="18"/>
                <w:szCs w:val="18"/>
                <w:lang w:val="es-ES"/>
              </w:rPr>
            </w:pPr>
          </w:p>
        </w:tc>
        <w:tc>
          <w:tcPr>
            <w:tcW w:w="721" w:type="pct"/>
            <w:tcBorders>
              <w:top w:val="nil"/>
              <w:left w:val="nil"/>
              <w:bottom w:val="nil"/>
              <w:right w:val="nil"/>
            </w:tcBorders>
            <w:shd w:val="clear" w:color="auto" w:fill="auto"/>
            <w:vAlign w:val="center"/>
            <w:hideMark/>
          </w:tcPr>
          <w:p w14:paraId="3AB13B57" w14:textId="77777777" w:rsidR="009C7CF6" w:rsidRPr="009C7CF6" w:rsidRDefault="009C7CF6" w:rsidP="009C7CF6">
            <w:pPr>
              <w:ind w:left="0"/>
              <w:jc w:val="right"/>
              <w:rPr>
                <w:rFonts w:ascii="Times New Roman" w:eastAsia="Times New Roman" w:hAnsi="Times New Roman"/>
                <w:sz w:val="20"/>
                <w:lang w:val="es-ES"/>
              </w:rPr>
            </w:pPr>
          </w:p>
        </w:tc>
        <w:tc>
          <w:tcPr>
            <w:tcW w:w="721" w:type="pct"/>
            <w:tcBorders>
              <w:top w:val="nil"/>
              <w:left w:val="nil"/>
              <w:bottom w:val="nil"/>
              <w:right w:val="nil"/>
            </w:tcBorders>
            <w:shd w:val="clear" w:color="auto" w:fill="auto"/>
            <w:vAlign w:val="center"/>
            <w:hideMark/>
          </w:tcPr>
          <w:p w14:paraId="3C3E554B" w14:textId="77777777" w:rsidR="009C7CF6" w:rsidRPr="009C7CF6" w:rsidRDefault="009C7CF6" w:rsidP="009C7CF6">
            <w:pPr>
              <w:ind w:left="0"/>
              <w:jc w:val="right"/>
              <w:rPr>
                <w:rFonts w:ascii="Times New Roman" w:eastAsia="Times New Roman" w:hAnsi="Times New Roman"/>
                <w:sz w:val="20"/>
                <w:lang w:val="es-ES"/>
              </w:rPr>
            </w:pPr>
          </w:p>
        </w:tc>
        <w:tc>
          <w:tcPr>
            <w:tcW w:w="741" w:type="pct"/>
            <w:tcBorders>
              <w:top w:val="nil"/>
              <w:left w:val="nil"/>
              <w:bottom w:val="nil"/>
              <w:right w:val="nil"/>
            </w:tcBorders>
            <w:shd w:val="clear" w:color="auto" w:fill="auto"/>
            <w:vAlign w:val="center"/>
            <w:hideMark/>
          </w:tcPr>
          <w:p w14:paraId="3E5AEC2C" w14:textId="77777777" w:rsidR="009C7CF6" w:rsidRPr="009C7CF6" w:rsidRDefault="009C7CF6" w:rsidP="009C7CF6">
            <w:pPr>
              <w:ind w:left="0"/>
              <w:jc w:val="right"/>
              <w:rPr>
                <w:rFonts w:ascii="Times New Roman" w:eastAsia="Times New Roman" w:hAnsi="Times New Roman"/>
                <w:sz w:val="20"/>
                <w:lang w:val="es-ES"/>
              </w:rPr>
            </w:pPr>
          </w:p>
        </w:tc>
      </w:tr>
      <w:tr w:rsidR="009C7CF6" w:rsidRPr="009C7CF6" w14:paraId="7F853AA3" w14:textId="77777777" w:rsidTr="00421D55">
        <w:trPr>
          <w:trHeight w:val="255"/>
          <w:jc w:val="center"/>
        </w:trPr>
        <w:tc>
          <w:tcPr>
            <w:tcW w:w="2076" w:type="pct"/>
            <w:tcBorders>
              <w:top w:val="nil"/>
              <w:left w:val="nil"/>
              <w:bottom w:val="nil"/>
              <w:right w:val="nil"/>
            </w:tcBorders>
            <w:shd w:val="clear" w:color="auto" w:fill="auto"/>
            <w:vAlign w:val="center"/>
            <w:hideMark/>
          </w:tcPr>
          <w:p w14:paraId="7D17CF87" w14:textId="77777777" w:rsidR="009C7CF6" w:rsidRPr="009C7CF6" w:rsidRDefault="009C7CF6" w:rsidP="009C7CF6">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Construcciones</w:t>
            </w:r>
          </w:p>
        </w:tc>
        <w:tc>
          <w:tcPr>
            <w:tcW w:w="740" w:type="pct"/>
            <w:tcBorders>
              <w:top w:val="nil"/>
              <w:left w:val="nil"/>
              <w:bottom w:val="nil"/>
              <w:right w:val="nil"/>
            </w:tcBorders>
            <w:shd w:val="clear" w:color="auto" w:fill="auto"/>
            <w:vAlign w:val="center"/>
            <w:hideMark/>
          </w:tcPr>
          <w:p w14:paraId="158173CB"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(154.894,78)</w:t>
            </w:r>
          </w:p>
        </w:tc>
        <w:tc>
          <w:tcPr>
            <w:tcW w:w="721" w:type="pct"/>
            <w:tcBorders>
              <w:top w:val="nil"/>
              <w:left w:val="nil"/>
              <w:bottom w:val="nil"/>
              <w:right w:val="nil"/>
            </w:tcBorders>
            <w:shd w:val="clear" w:color="auto" w:fill="auto"/>
            <w:vAlign w:val="center"/>
            <w:hideMark/>
          </w:tcPr>
          <w:p w14:paraId="2243EF11"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(17.583,95)</w:t>
            </w:r>
          </w:p>
        </w:tc>
        <w:tc>
          <w:tcPr>
            <w:tcW w:w="721" w:type="pct"/>
            <w:tcBorders>
              <w:top w:val="nil"/>
              <w:left w:val="nil"/>
              <w:bottom w:val="nil"/>
              <w:right w:val="nil"/>
            </w:tcBorders>
            <w:shd w:val="clear" w:color="auto" w:fill="auto"/>
            <w:vAlign w:val="center"/>
            <w:hideMark/>
          </w:tcPr>
          <w:p w14:paraId="23371B1F"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w:t>
            </w:r>
          </w:p>
        </w:tc>
        <w:tc>
          <w:tcPr>
            <w:tcW w:w="741" w:type="pct"/>
            <w:tcBorders>
              <w:top w:val="nil"/>
              <w:left w:val="nil"/>
              <w:bottom w:val="nil"/>
              <w:right w:val="nil"/>
            </w:tcBorders>
            <w:shd w:val="clear" w:color="auto" w:fill="auto"/>
            <w:vAlign w:val="center"/>
            <w:hideMark/>
          </w:tcPr>
          <w:p w14:paraId="141833BB"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(172.478,73)</w:t>
            </w:r>
          </w:p>
        </w:tc>
      </w:tr>
      <w:tr w:rsidR="009C7CF6" w:rsidRPr="009C7CF6" w14:paraId="081E8DDA" w14:textId="77777777" w:rsidTr="00421D55">
        <w:trPr>
          <w:trHeight w:val="255"/>
          <w:jc w:val="center"/>
        </w:trPr>
        <w:tc>
          <w:tcPr>
            <w:tcW w:w="2076" w:type="pct"/>
            <w:tcBorders>
              <w:top w:val="nil"/>
              <w:left w:val="nil"/>
              <w:bottom w:val="nil"/>
              <w:right w:val="nil"/>
            </w:tcBorders>
            <w:shd w:val="clear" w:color="auto" w:fill="auto"/>
            <w:vAlign w:val="center"/>
            <w:hideMark/>
          </w:tcPr>
          <w:p w14:paraId="352777C7" w14:textId="77777777" w:rsidR="009C7CF6" w:rsidRPr="009C7CF6" w:rsidRDefault="009C7CF6" w:rsidP="009C7CF6">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Instalaciones técnicas</w:t>
            </w:r>
          </w:p>
        </w:tc>
        <w:tc>
          <w:tcPr>
            <w:tcW w:w="740" w:type="pct"/>
            <w:tcBorders>
              <w:top w:val="nil"/>
              <w:left w:val="nil"/>
              <w:bottom w:val="nil"/>
              <w:right w:val="nil"/>
            </w:tcBorders>
            <w:shd w:val="clear" w:color="auto" w:fill="auto"/>
            <w:vAlign w:val="center"/>
            <w:hideMark/>
          </w:tcPr>
          <w:p w14:paraId="462ACACF"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(26.457,04)</w:t>
            </w:r>
          </w:p>
        </w:tc>
        <w:tc>
          <w:tcPr>
            <w:tcW w:w="721" w:type="pct"/>
            <w:tcBorders>
              <w:top w:val="nil"/>
              <w:left w:val="nil"/>
              <w:bottom w:val="nil"/>
              <w:right w:val="nil"/>
            </w:tcBorders>
            <w:shd w:val="clear" w:color="auto" w:fill="auto"/>
            <w:vAlign w:val="center"/>
            <w:hideMark/>
          </w:tcPr>
          <w:p w14:paraId="72B345E8"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w:t>
            </w:r>
          </w:p>
        </w:tc>
        <w:tc>
          <w:tcPr>
            <w:tcW w:w="721" w:type="pct"/>
            <w:tcBorders>
              <w:top w:val="nil"/>
              <w:left w:val="nil"/>
              <w:bottom w:val="nil"/>
              <w:right w:val="nil"/>
            </w:tcBorders>
            <w:shd w:val="clear" w:color="auto" w:fill="auto"/>
            <w:vAlign w:val="center"/>
            <w:hideMark/>
          </w:tcPr>
          <w:p w14:paraId="628DC5E6"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w:t>
            </w:r>
          </w:p>
        </w:tc>
        <w:tc>
          <w:tcPr>
            <w:tcW w:w="741" w:type="pct"/>
            <w:tcBorders>
              <w:top w:val="nil"/>
              <w:left w:val="nil"/>
              <w:bottom w:val="nil"/>
              <w:right w:val="nil"/>
            </w:tcBorders>
            <w:shd w:val="clear" w:color="auto" w:fill="auto"/>
            <w:vAlign w:val="center"/>
            <w:hideMark/>
          </w:tcPr>
          <w:p w14:paraId="73EDE2B1"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(26.457,04)</w:t>
            </w:r>
          </w:p>
        </w:tc>
      </w:tr>
      <w:tr w:rsidR="009C7CF6" w:rsidRPr="009C7CF6" w14:paraId="61DC2432" w14:textId="77777777" w:rsidTr="00421D55">
        <w:trPr>
          <w:trHeight w:val="255"/>
          <w:jc w:val="center"/>
        </w:trPr>
        <w:tc>
          <w:tcPr>
            <w:tcW w:w="2076" w:type="pct"/>
            <w:tcBorders>
              <w:top w:val="nil"/>
              <w:left w:val="nil"/>
              <w:bottom w:val="nil"/>
              <w:right w:val="nil"/>
            </w:tcBorders>
            <w:shd w:val="clear" w:color="auto" w:fill="auto"/>
            <w:vAlign w:val="center"/>
            <w:hideMark/>
          </w:tcPr>
          <w:p w14:paraId="173486E4" w14:textId="77777777" w:rsidR="009C7CF6" w:rsidRPr="009C7CF6" w:rsidRDefault="009C7CF6" w:rsidP="009C7CF6">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Mobiliario</w:t>
            </w:r>
          </w:p>
        </w:tc>
        <w:tc>
          <w:tcPr>
            <w:tcW w:w="740" w:type="pct"/>
            <w:tcBorders>
              <w:top w:val="nil"/>
              <w:left w:val="nil"/>
              <w:bottom w:val="nil"/>
              <w:right w:val="nil"/>
            </w:tcBorders>
            <w:shd w:val="clear" w:color="auto" w:fill="auto"/>
            <w:vAlign w:val="center"/>
            <w:hideMark/>
          </w:tcPr>
          <w:p w14:paraId="55279020"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(201.957,43)</w:t>
            </w:r>
          </w:p>
        </w:tc>
        <w:tc>
          <w:tcPr>
            <w:tcW w:w="721" w:type="pct"/>
            <w:tcBorders>
              <w:top w:val="nil"/>
              <w:left w:val="nil"/>
              <w:bottom w:val="nil"/>
              <w:right w:val="nil"/>
            </w:tcBorders>
            <w:shd w:val="clear" w:color="auto" w:fill="auto"/>
            <w:vAlign w:val="center"/>
            <w:hideMark/>
          </w:tcPr>
          <w:p w14:paraId="69D0F769"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(23.020,99)</w:t>
            </w:r>
          </w:p>
        </w:tc>
        <w:tc>
          <w:tcPr>
            <w:tcW w:w="721" w:type="pct"/>
            <w:tcBorders>
              <w:top w:val="nil"/>
              <w:left w:val="nil"/>
              <w:bottom w:val="nil"/>
              <w:right w:val="nil"/>
            </w:tcBorders>
            <w:shd w:val="clear" w:color="auto" w:fill="auto"/>
            <w:vAlign w:val="center"/>
            <w:hideMark/>
          </w:tcPr>
          <w:p w14:paraId="10B0648B"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10.862,21</w:t>
            </w:r>
          </w:p>
        </w:tc>
        <w:tc>
          <w:tcPr>
            <w:tcW w:w="741" w:type="pct"/>
            <w:tcBorders>
              <w:top w:val="nil"/>
              <w:left w:val="nil"/>
              <w:bottom w:val="nil"/>
              <w:right w:val="nil"/>
            </w:tcBorders>
            <w:shd w:val="clear" w:color="auto" w:fill="auto"/>
            <w:vAlign w:val="center"/>
            <w:hideMark/>
          </w:tcPr>
          <w:p w14:paraId="5A0DE377"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(214.116,21)</w:t>
            </w:r>
          </w:p>
        </w:tc>
      </w:tr>
      <w:tr w:rsidR="009C7CF6" w:rsidRPr="009C7CF6" w14:paraId="33949C38" w14:textId="77777777" w:rsidTr="00421D55">
        <w:trPr>
          <w:trHeight w:val="255"/>
          <w:jc w:val="center"/>
        </w:trPr>
        <w:tc>
          <w:tcPr>
            <w:tcW w:w="2076" w:type="pct"/>
            <w:tcBorders>
              <w:top w:val="nil"/>
              <w:left w:val="nil"/>
              <w:bottom w:val="nil"/>
              <w:right w:val="nil"/>
            </w:tcBorders>
            <w:shd w:val="clear" w:color="auto" w:fill="auto"/>
            <w:vAlign w:val="center"/>
            <w:hideMark/>
          </w:tcPr>
          <w:p w14:paraId="55657571" w14:textId="77777777" w:rsidR="009C7CF6" w:rsidRPr="009C7CF6" w:rsidRDefault="009C7CF6" w:rsidP="009C7CF6">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Otro inmovilizado</w:t>
            </w:r>
          </w:p>
        </w:tc>
        <w:tc>
          <w:tcPr>
            <w:tcW w:w="740" w:type="pct"/>
            <w:tcBorders>
              <w:top w:val="nil"/>
              <w:left w:val="nil"/>
              <w:bottom w:val="nil"/>
              <w:right w:val="nil"/>
            </w:tcBorders>
            <w:shd w:val="clear" w:color="auto" w:fill="auto"/>
            <w:vAlign w:val="center"/>
            <w:hideMark/>
          </w:tcPr>
          <w:p w14:paraId="305763BE"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(214.983,05)</w:t>
            </w:r>
          </w:p>
        </w:tc>
        <w:tc>
          <w:tcPr>
            <w:tcW w:w="721" w:type="pct"/>
            <w:tcBorders>
              <w:top w:val="nil"/>
              <w:left w:val="nil"/>
              <w:bottom w:val="nil"/>
              <w:right w:val="nil"/>
            </w:tcBorders>
            <w:shd w:val="clear" w:color="auto" w:fill="auto"/>
            <w:vAlign w:val="center"/>
            <w:hideMark/>
          </w:tcPr>
          <w:p w14:paraId="239A34E2"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(9.126,81)</w:t>
            </w:r>
          </w:p>
        </w:tc>
        <w:tc>
          <w:tcPr>
            <w:tcW w:w="721" w:type="pct"/>
            <w:tcBorders>
              <w:top w:val="nil"/>
              <w:left w:val="nil"/>
              <w:bottom w:val="nil"/>
              <w:right w:val="nil"/>
            </w:tcBorders>
            <w:shd w:val="clear" w:color="auto" w:fill="auto"/>
            <w:vAlign w:val="center"/>
            <w:hideMark/>
          </w:tcPr>
          <w:p w14:paraId="6DEB992A"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752,22</w:t>
            </w:r>
          </w:p>
        </w:tc>
        <w:tc>
          <w:tcPr>
            <w:tcW w:w="741" w:type="pct"/>
            <w:tcBorders>
              <w:top w:val="nil"/>
              <w:left w:val="nil"/>
              <w:bottom w:val="nil"/>
              <w:right w:val="nil"/>
            </w:tcBorders>
            <w:shd w:val="clear" w:color="auto" w:fill="auto"/>
            <w:vAlign w:val="center"/>
            <w:hideMark/>
          </w:tcPr>
          <w:p w14:paraId="025FE303"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(223.357,64)</w:t>
            </w:r>
          </w:p>
        </w:tc>
      </w:tr>
      <w:tr w:rsidR="009C7CF6" w:rsidRPr="009C7CF6" w14:paraId="291DFEE9" w14:textId="77777777" w:rsidTr="00421D55">
        <w:trPr>
          <w:trHeight w:val="255"/>
          <w:jc w:val="center"/>
        </w:trPr>
        <w:tc>
          <w:tcPr>
            <w:tcW w:w="2076" w:type="pct"/>
            <w:tcBorders>
              <w:top w:val="nil"/>
              <w:left w:val="nil"/>
              <w:bottom w:val="nil"/>
              <w:right w:val="nil"/>
            </w:tcBorders>
            <w:shd w:val="clear" w:color="auto" w:fill="auto"/>
            <w:vAlign w:val="center"/>
            <w:hideMark/>
          </w:tcPr>
          <w:p w14:paraId="6739D7AD" w14:textId="77777777" w:rsidR="009C7CF6" w:rsidRPr="009C7CF6" w:rsidRDefault="009C7CF6" w:rsidP="009C7CF6">
            <w:pPr>
              <w:ind w:left="0"/>
              <w:jc w:val="right"/>
              <w:rPr>
                <w:rFonts w:ascii="Arial" w:eastAsia="Times New Roman" w:hAnsi="Arial" w:cs="Arial"/>
                <w:color w:val="000000"/>
                <w:sz w:val="18"/>
                <w:szCs w:val="18"/>
                <w:lang w:val="es-ES"/>
              </w:rPr>
            </w:pPr>
          </w:p>
        </w:tc>
        <w:tc>
          <w:tcPr>
            <w:tcW w:w="740" w:type="pct"/>
            <w:tcBorders>
              <w:top w:val="single" w:sz="4" w:space="0" w:color="auto"/>
              <w:left w:val="nil"/>
              <w:bottom w:val="nil"/>
              <w:right w:val="nil"/>
            </w:tcBorders>
            <w:shd w:val="clear" w:color="auto" w:fill="auto"/>
            <w:vAlign w:val="center"/>
            <w:hideMark/>
          </w:tcPr>
          <w:p w14:paraId="3113F5B2" w14:textId="77777777" w:rsidR="009C7CF6" w:rsidRPr="009C7CF6" w:rsidRDefault="009C7CF6" w:rsidP="009C7CF6">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(598.292,30)</w:t>
            </w:r>
          </w:p>
        </w:tc>
        <w:tc>
          <w:tcPr>
            <w:tcW w:w="721" w:type="pct"/>
            <w:tcBorders>
              <w:top w:val="single" w:sz="4" w:space="0" w:color="auto"/>
              <w:left w:val="nil"/>
              <w:bottom w:val="nil"/>
              <w:right w:val="nil"/>
            </w:tcBorders>
            <w:shd w:val="clear" w:color="auto" w:fill="auto"/>
            <w:vAlign w:val="center"/>
            <w:hideMark/>
          </w:tcPr>
          <w:p w14:paraId="65C56C14" w14:textId="77777777" w:rsidR="009C7CF6" w:rsidRPr="009C7CF6" w:rsidRDefault="009C7CF6" w:rsidP="009C7CF6">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(49.731,75)</w:t>
            </w:r>
          </w:p>
        </w:tc>
        <w:tc>
          <w:tcPr>
            <w:tcW w:w="721" w:type="pct"/>
            <w:tcBorders>
              <w:top w:val="single" w:sz="4" w:space="0" w:color="auto"/>
              <w:left w:val="nil"/>
              <w:bottom w:val="nil"/>
              <w:right w:val="nil"/>
            </w:tcBorders>
            <w:shd w:val="clear" w:color="auto" w:fill="auto"/>
            <w:vAlign w:val="center"/>
            <w:hideMark/>
          </w:tcPr>
          <w:p w14:paraId="61D020DE" w14:textId="77777777" w:rsidR="009C7CF6" w:rsidRPr="009C7CF6" w:rsidRDefault="009C7CF6" w:rsidP="009C7CF6">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11.614,43</w:t>
            </w:r>
          </w:p>
        </w:tc>
        <w:tc>
          <w:tcPr>
            <w:tcW w:w="741" w:type="pct"/>
            <w:tcBorders>
              <w:top w:val="single" w:sz="4" w:space="0" w:color="auto"/>
              <w:left w:val="nil"/>
              <w:bottom w:val="nil"/>
              <w:right w:val="nil"/>
            </w:tcBorders>
            <w:shd w:val="clear" w:color="auto" w:fill="auto"/>
            <w:vAlign w:val="center"/>
            <w:hideMark/>
          </w:tcPr>
          <w:p w14:paraId="0889CA2E" w14:textId="77777777" w:rsidR="009C7CF6" w:rsidRPr="009C7CF6" w:rsidRDefault="009C7CF6" w:rsidP="009C7CF6">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(636.409,62)</w:t>
            </w:r>
          </w:p>
        </w:tc>
      </w:tr>
      <w:tr w:rsidR="009C7CF6" w:rsidRPr="009C7CF6" w14:paraId="7E592A8D" w14:textId="77777777" w:rsidTr="00421D55">
        <w:trPr>
          <w:trHeight w:val="255"/>
          <w:jc w:val="center"/>
        </w:trPr>
        <w:tc>
          <w:tcPr>
            <w:tcW w:w="2076" w:type="pct"/>
            <w:tcBorders>
              <w:top w:val="single" w:sz="4" w:space="0" w:color="auto"/>
              <w:left w:val="nil"/>
              <w:bottom w:val="single" w:sz="4" w:space="0" w:color="auto"/>
              <w:right w:val="nil"/>
            </w:tcBorders>
            <w:shd w:val="clear" w:color="auto" w:fill="auto"/>
            <w:vAlign w:val="center"/>
            <w:hideMark/>
          </w:tcPr>
          <w:p w14:paraId="7EC8ECF5" w14:textId="77777777" w:rsidR="009C7CF6" w:rsidRPr="009C7CF6" w:rsidRDefault="009C7CF6" w:rsidP="009C7CF6">
            <w:pPr>
              <w:ind w:left="0"/>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Valor neto contable</w:t>
            </w:r>
          </w:p>
        </w:tc>
        <w:tc>
          <w:tcPr>
            <w:tcW w:w="740" w:type="pct"/>
            <w:tcBorders>
              <w:top w:val="single" w:sz="4" w:space="0" w:color="auto"/>
              <w:left w:val="nil"/>
              <w:bottom w:val="single" w:sz="4" w:space="0" w:color="auto"/>
              <w:right w:val="nil"/>
            </w:tcBorders>
            <w:shd w:val="clear" w:color="auto" w:fill="auto"/>
            <w:vAlign w:val="center"/>
            <w:hideMark/>
          </w:tcPr>
          <w:p w14:paraId="7D377BAB" w14:textId="77777777" w:rsidR="009C7CF6" w:rsidRPr="009C7CF6" w:rsidRDefault="009C7CF6" w:rsidP="009C7CF6">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466.211,12</w:t>
            </w:r>
          </w:p>
        </w:tc>
        <w:tc>
          <w:tcPr>
            <w:tcW w:w="721" w:type="pct"/>
            <w:tcBorders>
              <w:top w:val="single" w:sz="4" w:space="0" w:color="auto"/>
              <w:left w:val="nil"/>
              <w:bottom w:val="single" w:sz="4" w:space="0" w:color="auto"/>
              <w:right w:val="nil"/>
            </w:tcBorders>
            <w:shd w:val="clear" w:color="auto" w:fill="auto"/>
            <w:vAlign w:val="center"/>
            <w:hideMark/>
          </w:tcPr>
          <w:p w14:paraId="54905B50" w14:textId="77777777" w:rsidR="009C7CF6" w:rsidRPr="009C7CF6" w:rsidRDefault="009C7CF6" w:rsidP="009C7CF6">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 </w:t>
            </w:r>
          </w:p>
        </w:tc>
        <w:tc>
          <w:tcPr>
            <w:tcW w:w="721" w:type="pct"/>
            <w:tcBorders>
              <w:top w:val="single" w:sz="4" w:space="0" w:color="auto"/>
              <w:left w:val="nil"/>
              <w:bottom w:val="single" w:sz="4" w:space="0" w:color="auto"/>
              <w:right w:val="nil"/>
            </w:tcBorders>
            <w:shd w:val="clear" w:color="auto" w:fill="auto"/>
            <w:vAlign w:val="center"/>
            <w:hideMark/>
          </w:tcPr>
          <w:p w14:paraId="410BE035"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 </w:t>
            </w:r>
          </w:p>
        </w:tc>
        <w:tc>
          <w:tcPr>
            <w:tcW w:w="741" w:type="pct"/>
            <w:tcBorders>
              <w:top w:val="single" w:sz="4" w:space="0" w:color="auto"/>
              <w:left w:val="nil"/>
              <w:bottom w:val="single" w:sz="4" w:space="0" w:color="auto"/>
              <w:right w:val="nil"/>
            </w:tcBorders>
            <w:shd w:val="clear" w:color="auto" w:fill="auto"/>
            <w:vAlign w:val="center"/>
            <w:hideMark/>
          </w:tcPr>
          <w:p w14:paraId="7FA52A6A" w14:textId="77777777" w:rsidR="009C7CF6" w:rsidRPr="009C7CF6" w:rsidRDefault="009C7CF6" w:rsidP="009C7CF6">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480.599,29</w:t>
            </w:r>
          </w:p>
        </w:tc>
      </w:tr>
    </w:tbl>
    <w:p w14:paraId="3DC261C7" w14:textId="77777777" w:rsidR="001B706F" w:rsidRPr="00BA60DB" w:rsidRDefault="001B706F" w:rsidP="00421D55">
      <w:pPr>
        <w:keepNext/>
        <w:keepLines/>
        <w:widowControl w:val="0"/>
        <w:tabs>
          <w:tab w:val="left" w:pos="284"/>
        </w:tabs>
        <w:spacing w:before="200"/>
        <w:ind w:left="0"/>
        <w:rPr>
          <w:rFonts w:ascii="Arial" w:hAnsi="Arial" w:cs="Arial"/>
          <w:sz w:val="20"/>
          <w:szCs w:val="22"/>
        </w:rPr>
      </w:pPr>
      <w:r w:rsidRPr="00BA60DB">
        <w:rPr>
          <w:rFonts w:ascii="Arial" w:hAnsi="Arial" w:cs="Arial"/>
          <w:sz w:val="20"/>
          <w:szCs w:val="22"/>
        </w:rPr>
        <w:lastRenderedPageBreak/>
        <w:t>a)</w:t>
      </w:r>
      <w:r w:rsidRPr="00BA60DB">
        <w:rPr>
          <w:rFonts w:ascii="Arial" w:hAnsi="Arial" w:cs="Arial"/>
          <w:sz w:val="20"/>
          <w:szCs w:val="22"/>
        </w:rPr>
        <w:tab/>
      </w:r>
      <w:r w:rsidRPr="00BA60DB">
        <w:rPr>
          <w:rFonts w:ascii="Arial" w:hAnsi="Arial" w:cs="Arial"/>
          <w:sz w:val="20"/>
          <w:szCs w:val="22"/>
          <w:u w:val="single"/>
        </w:rPr>
        <w:t>Construcciones</w:t>
      </w:r>
    </w:p>
    <w:p w14:paraId="652DE130" w14:textId="77777777" w:rsidR="001B706F" w:rsidRPr="00BA60DB" w:rsidRDefault="001B706F" w:rsidP="00421D55">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napToGrid w:val="0"/>
          <w:sz w:val="20"/>
          <w:szCs w:val="22"/>
        </w:rPr>
      </w:pPr>
      <w:r w:rsidRPr="00BA60DB">
        <w:rPr>
          <w:rFonts w:ascii="Arial" w:hAnsi="Arial" w:cs="Arial"/>
          <w:snapToGrid w:val="0"/>
          <w:sz w:val="20"/>
          <w:szCs w:val="22"/>
        </w:rPr>
        <w:t xml:space="preserve">Este </w:t>
      </w:r>
      <w:r w:rsidRPr="008422C5">
        <w:rPr>
          <w:rFonts w:ascii="Arial" w:hAnsi="Arial" w:cs="Arial"/>
          <w:snapToGrid w:val="0"/>
          <w:sz w:val="20"/>
          <w:szCs w:val="22"/>
        </w:rPr>
        <w:t>epígrafe incluye</w:t>
      </w:r>
      <w:r w:rsidR="0012428C" w:rsidRPr="008422C5">
        <w:rPr>
          <w:rFonts w:ascii="Arial" w:hAnsi="Arial" w:cs="Arial"/>
          <w:snapToGrid w:val="0"/>
          <w:sz w:val="20"/>
          <w:szCs w:val="22"/>
        </w:rPr>
        <w:t xml:space="preserve"> </w:t>
      </w:r>
      <w:r w:rsidR="0012428C" w:rsidRPr="00315609">
        <w:rPr>
          <w:rFonts w:ascii="Arial" w:hAnsi="Arial" w:cs="Arial"/>
          <w:snapToGrid w:val="0"/>
          <w:sz w:val="20"/>
          <w:szCs w:val="22"/>
        </w:rPr>
        <w:t>528.046,64</w:t>
      </w:r>
      <w:r w:rsidR="0012428C" w:rsidRPr="008422C5">
        <w:rPr>
          <w:rFonts w:ascii="Arial" w:hAnsi="Arial" w:cs="Arial"/>
          <w:snapToGrid w:val="0"/>
          <w:sz w:val="20"/>
          <w:szCs w:val="22"/>
        </w:rPr>
        <w:t xml:space="preserve"> euros que se corresponde con</w:t>
      </w:r>
      <w:r w:rsidRPr="008422C5">
        <w:rPr>
          <w:rFonts w:ascii="Arial" w:hAnsi="Arial" w:cs="Arial"/>
          <w:snapToGrid w:val="0"/>
          <w:sz w:val="20"/>
          <w:szCs w:val="22"/>
        </w:rPr>
        <w:t xml:space="preserve"> el</w:t>
      </w:r>
      <w:r w:rsidRPr="00BA60DB">
        <w:rPr>
          <w:rFonts w:ascii="Arial" w:hAnsi="Arial" w:cs="Arial"/>
          <w:snapToGrid w:val="0"/>
          <w:sz w:val="20"/>
          <w:szCs w:val="22"/>
        </w:rPr>
        <w:t xml:space="preserve"> permiso de ocupación temporal sobre bienes inmuebles que le ha concedido la Consejería de Turismo del Gobierno de Canarias a la Sociedad, para la ocupación del almacén y las oficinas que sirven en la actualidad como sede social a la misma y que están en </w:t>
      </w:r>
      <w:smartTag w:uri="urn:schemas-microsoft-com:office:smarttags" w:element="PersonName">
        <w:smartTagPr>
          <w:attr w:name="ProductID" w:val="la Calle Concepci￳n Arenal"/>
        </w:smartTagPr>
        <w:r w:rsidRPr="00BA60DB">
          <w:rPr>
            <w:rFonts w:ascii="Arial" w:hAnsi="Arial" w:cs="Arial"/>
            <w:snapToGrid w:val="0"/>
            <w:sz w:val="20"/>
            <w:szCs w:val="22"/>
          </w:rPr>
          <w:t>la Calle Concepción Arenal</w:t>
        </w:r>
      </w:smartTag>
      <w:r w:rsidRPr="00BA60DB">
        <w:rPr>
          <w:rFonts w:ascii="Arial" w:hAnsi="Arial" w:cs="Arial"/>
          <w:snapToGrid w:val="0"/>
          <w:sz w:val="20"/>
          <w:szCs w:val="22"/>
        </w:rPr>
        <w:t>, n</w:t>
      </w:r>
      <w:r w:rsidR="00CB5A62">
        <w:rPr>
          <w:rFonts w:ascii="Arial" w:hAnsi="Arial" w:cs="Arial"/>
          <w:snapToGrid w:val="0"/>
          <w:sz w:val="20"/>
          <w:szCs w:val="22"/>
        </w:rPr>
        <w:t>º 13 y 14 (e</w:t>
      </w:r>
      <w:r w:rsidRPr="00BA60DB">
        <w:rPr>
          <w:rFonts w:ascii="Arial" w:hAnsi="Arial" w:cs="Arial"/>
          <w:snapToGrid w:val="0"/>
          <w:sz w:val="20"/>
          <w:szCs w:val="22"/>
        </w:rPr>
        <w:t xml:space="preserve">ntrada por </w:t>
      </w:r>
      <w:smartTag w:uri="urn:schemas-microsoft-com:office:smarttags" w:element="PersonName">
        <w:smartTagPr>
          <w:attr w:name="ProductID" w:val="la calle V￭ctor Hugo"/>
        </w:smartTagPr>
        <w:r w:rsidRPr="00BA60DB">
          <w:rPr>
            <w:rFonts w:ascii="Arial" w:hAnsi="Arial" w:cs="Arial"/>
            <w:snapToGrid w:val="0"/>
            <w:sz w:val="20"/>
            <w:szCs w:val="22"/>
          </w:rPr>
          <w:t>la Calle Víctor Hugo</w:t>
        </w:r>
      </w:smartTag>
      <w:r w:rsidRPr="00BA60DB">
        <w:rPr>
          <w:rFonts w:ascii="Arial" w:hAnsi="Arial" w:cs="Arial"/>
          <w:snapToGrid w:val="0"/>
          <w:sz w:val="20"/>
          <w:szCs w:val="22"/>
        </w:rPr>
        <w:t xml:space="preserve"> nº 60) </w:t>
      </w:r>
      <w:r w:rsidR="005E6B31">
        <w:rPr>
          <w:rFonts w:ascii="Arial" w:hAnsi="Arial" w:cs="Arial"/>
          <w:snapToGrid w:val="0"/>
          <w:sz w:val="20"/>
          <w:szCs w:val="22"/>
        </w:rPr>
        <w:t xml:space="preserve">de Las Palmas de Gran Canaria. </w:t>
      </w:r>
      <w:r w:rsidRPr="00BA60DB">
        <w:rPr>
          <w:rFonts w:ascii="Arial" w:hAnsi="Arial" w:cs="Arial"/>
          <w:snapToGrid w:val="0"/>
          <w:sz w:val="20"/>
          <w:szCs w:val="22"/>
        </w:rPr>
        <w:t xml:space="preserve">Este permiso es renovable anualmente con una vigencia máxima de 30 años. </w:t>
      </w:r>
      <w:r w:rsidR="00CB5A62">
        <w:rPr>
          <w:rFonts w:ascii="Arial" w:hAnsi="Arial" w:cs="Arial"/>
          <w:snapToGrid w:val="0"/>
          <w:sz w:val="20"/>
          <w:szCs w:val="22"/>
        </w:rPr>
        <w:t>(Nota 15.1)</w:t>
      </w:r>
    </w:p>
    <w:p w14:paraId="2C24DCBC" w14:textId="77777777" w:rsidR="001B706F" w:rsidRDefault="001B706F" w:rsidP="00421D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napToGrid w:val="0"/>
          <w:sz w:val="20"/>
          <w:szCs w:val="22"/>
        </w:rPr>
      </w:pPr>
      <w:r w:rsidRPr="00BA60DB">
        <w:rPr>
          <w:rFonts w:ascii="Arial" w:hAnsi="Arial" w:cs="Arial"/>
          <w:snapToGrid w:val="0"/>
          <w:sz w:val="20"/>
          <w:szCs w:val="22"/>
        </w:rPr>
        <w:t>Estas construcciones se están amortizando al 3% anual.</w:t>
      </w:r>
    </w:p>
    <w:p w14:paraId="1D34DA29" w14:textId="77777777" w:rsidR="001B706F" w:rsidRPr="00BA60DB" w:rsidRDefault="001B706F" w:rsidP="00421D55">
      <w:pPr>
        <w:widowControl w:val="0"/>
        <w:tabs>
          <w:tab w:val="left" w:pos="284"/>
        </w:tabs>
        <w:spacing w:before="200"/>
        <w:ind w:left="0"/>
        <w:rPr>
          <w:rFonts w:ascii="Arial" w:hAnsi="Arial" w:cs="Arial"/>
          <w:snapToGrid w:val="0"/>
          <w:sz w:val="20"/>
          <w:szCs w:val="22"/>
        </w:rPr>
      </w:pPr>
      <w:r w:rsidRPr="00BA60DB">
        <w:rPr>
          <w:rFonts w:ascii="Arial" w:hAnsi="Arial" w:cs="Arial"/>
          <w:sz w:val="20"/>
          <w:szCs w:val="22"/>
        </w:rPr>
        <w:t>b)</w:t>
      </w:r>
      <w:r w:rsidRPr="00BA60DB">
        <w:rPr>
          <w:rFonts w:ascii="Arial" w:hAnsi="Arial" w:cs="Arial"/>
          <w:sz w:val="20"/>
          <w:szCs w:val="22"/>
        </w:rPr>
        <w:tab/>
      </w:r>
      <w:r w:rsidRPr="00BA60DB">
        <w:rPr>
          <w:rFonts w:ascii="Arial" w:hAnsi="Arial" w:cs="Arial"/>
          <w:sz w:val="20"/>
          <w:szCs w:val="22"/>
          <w:u w:val="single"/>
        </w:rPr>
        <w:t xml:space="preserve">Pérdidas por deterioro </w:t>
      </w:r>
    </w:p>
    <w:p w14:paraId="0FA223C6" w14:textId="77777777" w:rsidR="001B706F" w:rsidRPr="00BA60DB" w:rsidRDefault="001B706F" w:rsidP="00421D55">
      <w:pPr>
        <w:widowControl w:val="0"/>
        <w:spacing w:before="120"/>
        <w:jc w:val="both"/>
        <w:rPr>
          <w:rFonts w:ascii="Arial" w:hAnsi="Arial" w:cs="Arial"/>
          <w:snapToGrid w:val="0"/>
          <w:sz w:val="20"/>
          <w:szCs w:val="22"/>
        </w:rPr>
      </w:pPr>
      <w:r w:rsidRPr="00BA60DB">
        <w:rPr>
          <w:rFonts w:ascii="Arial" w:hAnsi="Arial" w:cs="Arial"/>
          <w:sz w:val="20"/>
          <w:szCs w:val="22"/>
        </w:rPr>
        <w:t xml:space="preserve">Durante </w:t>
      </w:r>
      <w:r w:rsidR="005813E1" w:rsidRPr="00BA60DB">
        <w:rPr>
          <w:rFonts w:ascii="Arial" w:hAnsi="Arial" w:cs="Arial"/>
          <w:sz w:val="20"/>
          <w:szCs w:val="22"/>
        </w:rPr>
        <w:t>el ejercicio 201</w:t>
      </w:r>
      <w:r w:rsidR="001751EE">
        <w:rPr>
          <w:rFonts w:ascii="Arial" w:hAnsi="Arial" w:cs="Arial"/>
          <w:sz w:val="20"/>
          <w:szCs w:val="22"/>
        </w:rPr>
        <w:t>6</w:t>
      </w:r>
      <w:r w:rsidR="00EF7C4D" w:rsidRPr="00BA60DB">
        <w:rPr>
          <w:rFonts w:ascii="Arial" w:hAnsi="Arial" w:cs="Arial"/>
          <w:sz w:val="20"/>
          <w:szCs w:val="22"/>
        </w:rPr>
        <w:t xml:space="preserve"> no se ha</w:t>
      </w:r>
      <w:r w:rsidRPr="00BA60DB">
        <w:rPr>
          <w:rFonts w:ascii="Arial" w:hAnsi="Arial" w:cs="Arial"/>
          <w:sz w:val="20"/>
          <w:szCs w:val="22"/>
        </w:rPr>
        <w:t xml:space="preserve"> reconocido ni revertido correcciones valorativas por deterioro significativas para ningún inmovilizado material individual.</w:t>
      </w:r>
    </w:p>
    <w:p w14:paraId="5A432457" w14:textId="77777777" w:rsidR="001B706F" w:rsidRPr="00BA60DB" w:rsidRDefault="001B706F" w:rsidP="00421D55">
      <w:pPr>
        <w:widowControl w:val="0"/>
        <w:tabs>
          <w:tab w:val="left" w:pos="284"/>
        </w:tabs>
        <w:spacing w:before="200"/>
        <w:ind w:left="0"/>
        <w:rPr>
          <w:rFonts w:ascii="Arial" w:hAnsi="Arial" w:cs="Arial"/>
          <w:sz w:val="20"/>
          <w:szCs w:val="22"/>
        </w:rPr>
      </w:pPr>
      <w:r w:rsidRPr="00BA60DB">
        <w:rPr>
          <w:rFonts w:ascii="Arial" w:hAnsi="Arial" w:cs="Arial"/>
          <w:snapToGrid w:val="0"/>
          <w:sz w:val="20"/>
          <w:szCs w:val="22"/>
        </w:rPr>
        <w:t>c)</w:t>
      </w:r>
      <w:r w:rsidRPr="00BA60DB">
        <w:rPr>
          <w:rFonts w:ascii="Arial" w:hAnsi="Arial" w:cs="Arial"/>
          <w:snapToGrid w:val="0"/>
          <w:sz w:val="20"/>
          <w:szCs w:val="22"/>
        </w:rPr>
        <w:tab/>
      </w:r>
      <w:r w:rsidRPr="00BA60DB">
        <w:rPr>
          <w:rFonts w:ascii="Arial" w:hAnsi="Arial" w:cs="Arial"/>
          <w:snapToGrid w:val="0"/>
          <w:sz w:val="20"/>
          <w:szCs w:val="22"/>
          <w:u w:val="single"/>
        </w:rPr>
        <w:t>Bienes totalmente amortizados</w:t>
      </w:r>
    </w:p>
    <w:p w14:paraId="5CD60D66" w14:textId="77777777" w:rsidR="00BE0CB6" w:rsidRDefault="009C0160" w:rsidP="00421D55">
      <w:pPr>
        <w:widowControl w:val="0"/>
        <w:tabs>
          <w:tab w:val="left" w:pos="-1446"/>
          <w:tab w:val="left" w:pos="-726"/>
          <w:tab w:val="left" w:pos="426"/>
        </w:tabs>
        <w:spacing w:before="120" w:after="120"/>
        <w:jc w:val="both"/>
        <w:rPr>
          <w:rFonts w:ascii="Arial" w:hAnsi="Arial" w:cs="Arial"/>
          <w:sz w:val="20"/>
          <w:szCs w:val="22"/>
        </w:rPr>
      </w:pPr>
      <w:bookmarkStart w:id="1" w:name="OLE_LINK3"/>
      <w:r w:rsidRPr="00BA60DB">
        <w:rPr>
          <w:rFonts w:ascii="Arial" w:hAnsi="Arial" w:cs="Arial"/>
          <w:sz w:val="20"/>
          <w:szCs w:val="22"/>
        </w:rPr>
        <w:t xml:space="preserve">El desglose del inmovilizado totalmente amortizado y </w:t>
      </w:r>
      <w:r w:rsidR="00300267">
        <w:rPr>
          <w:rFonts w:ascii="Arial" w:hAnsi="Arial" w:cs="Arial"/>
          <w:sz w:val="20"/>
          <w:szCs w:val="22"/>
        </w:rPr>
        <w:t>en uso a 31 de</w:t>
      </w:r>
      <w:r w:rsidR="007C15CC">
        <w:rPr>
          <w:rFonts w:ascii="Arial" w:hAnsi="Arial" w:cs="Arial"/>
          <w:sz w:val="20"/>
          <w:szCs w:val="22"/>
        </w:rPr>
        <w:t xml:space="preserve"> diciembre de 201</w:t>
      </w:r>
      <w:r w:rsidR="00B06A95">
        <w:rPr>
          <w:rFonts w:ascii="Arial" w:hAnsi="Arial" w:cs="Arial"/>
          <w:sz w:val="20"/>
          <w:szCs w:val="22"/>
        </w:rPr>
        <w:t>6 y 2015</w:t>
      </w:r>
      <w:r w:rsidRPr="00BA60DB">
        <w:rPr>
          <w:rFonts w:ascii="Arial" w:hAnsi="Arial" w:cs="Arial"/>
          <w:sz w:val="20"/>
          <w:szCs w:val="22"/>
        </w:rPr>
        <w:t xml:space="preserve"> es el siguiente: </w:t>
      </w:r>
      <w:bookmarkEnd w:id="1"/>
    </w:p>
    <w:tbl>
      <w:tblPr>
        <w:tblW w:w="5660" w:type="dxa"/>
        <w:jc w:val="center"/>
        <w:tblCellMar>
          <w:left w:w="70" w:type="dxa"/>
          <w:right w:w="70" w:type="dxa"/>
        </w:tblCellMar>
        <w:tblLook w:val="04A0" w:firstRow="1" w:lastRow="0" w:firstColumn="1" w:lastColumn="0" w:noHBand="0" w:noVBand="1"/>
      </w:tblPr>
      <w:tblGrid>
        <w:gridCol w:w="3340"/>
        <w:gridCol w:w="1160"/>
        <w:gridCol w:w="1160"/>
      </w:tblGrid>
      <w:tr w:rsidR="009C7CF6" w:rsidRPr="009C7CF6" w14:paraId="60F9EC3C" w14:textId="77777777" w:rsidTr="009C7CF6">
        <w:trPr>
          <w:trHeight w:val="240"/>
          <w:jc w:val="center"/>
        </w:trPr>
        <w:tc>
          <w:tcPr>
            <w:tcW w:w="3340" w:type="dxa"/>
            <w:tcBorders>
              <w:top w:val="single" w:sz="4" w:space="0" w:color="auto"/>
              <w:left w:val="nil"/>
              <w:bottom w:val="nil"/>
              <w:right w:val="nil"/>
            </w:tcBorders>
            <w:shd w:val="clear" w:color="auto" w:fill="auto"/>
            <w:noWrap/>
            <w:vAlign w:val="bottom"/>
            <w:hideMark/>
          </w:tcPr>
          <w:p w14:paraId="1ACCDC32" w14:textId="77777777" w:rsidR="009C7CF6" w:rsidRPr="009C7CF6" w:rsidRDefault="009C7CF6" w:rsidP="009C7CF6">
            <w:pPr>
              <w:ind w:left="0"/>
              <w:jc w:val="center"/>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 </w:t>
            </w:r>
          </w:p>
        </w:tc>
        <w:tc>
          <w:tcPr>
            <w:tcW w:w="2320" w:type="dxa"/>
            <w:gridSpan w:val="2"/>
            <w:tcBorders>
              <w:top w:val="single" w:sz="4" w:space="0" w:color="auto"/>
              <w:left w:val="nil"/>
              <w:bottom w:val="single" w:sz="4" w:space="0" w:color="auto"/>
              <w:right w:val="nil"/>
            </w:tcBorders>
            <w:shd w:val="clear" w:color="auto" w:fill="auto"/>
            <w:noWrap/>
            <w:vAlign w:val="bottom"/>
            <w:hideMark/>
          </w:tcPr>
          <w:p w14:paraId="40283159"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Euros</w:t>
            </w:r>
          </w:p>
        </w:tc>
      </w:tr>
      <w:tr w:rsidR="009C7CF6" w:rsidRPr="009C7CF6" w14:paraId="62CD722C" w14:textId="77777777" w:rsidTr="009C7CF6">
        <w:trPr>
          <w:trHeight w:val="240"/>
          <w:jc w:val="center"/>
        </w:trPr>
        <w:tc>
          <w:tcPr>
            <w:tcW w:w="3340" w:type="dxa"/>
            <w:tcBorders>
              <w:top w:val="nil"/>
              <w:left w:val="nil"/>
              <w:bottom w:val="single" w:sz="4" w:space="0" w:color="auto"/>
              <w:right w:val="nil"/>
            </w:tcBorders>
            <w:shd w:val="clear" w:color="auto" w:fill="auto"/>
            <w:noWrap/>
            <w:vAlign w:val="bottom"/>
            <w:hideMark/>
          </w:tcPr>
          <w:p w14:paraId="6EE8AFE2" w14:textId="77777777" w:rsidR="009C7CF6" w:rsidRPr="009C7CF6" w:rsidRDefault="009C7CF6" w:rsidP="009C7CF6">
            <w:pPr>
              <w:ind w:left="0"/>
              <w:jc w:val="center"/>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 </w:t>
            </w:r>
          </w:p>
        </w:tc>
        <w:tc>
          <w:tcPr>
            <w:tcW w:w="1160" w:type="dxa"/>
            <w:tcBorders>
              <w:top w:val="nil"/>
              <w:left w:val="nil"/>
              <w:bottom w:val="single" w:sz="4" w:space="0" w:color="auto"/>
              <w:right w:val="nil"/>
            </w:tcBorders>
            <w:shd w:val="clear" w:color="auto" w:fill="auto"/>
            <w:noWrap/>
            <w:vAlign w:val="bottom"/>
            <w:hideMark/>
          </w:tcPr>
          <w:p w14:paraId="6FB05521"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31/12/2016</w:t>
            </w:r>
          </w:p>
        </w:tc>
        <w:tc>
          <w:tcPr>
            <w:tcW w:w="1160" w:type="dxa"/>
            <w:tcBorders>
              <w:top w:val="nil"/>
              <w:left w:val="nil"/>
              <w:bottom w:val="single" w:sz="4" w:space="0" w:color="auto"/>
              <w:right w:val="nil"/>
            </w:tcBorders>
            <w:shd w:val="clear" w:color="auto" w:fill="auto"/>
            <w:noWrap/>
            <w:vAlign w:val="bottom"/>
            <w:hideMark/>
          </w:tcPr>
          <w:p w14:paraId="5ABEBFB5"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31/12/2015</w:t>
            </w:r>
          </w:p>
        </w:tc>
      </w:tr>
      <w:tr w:rsidR="009C7CF6" w:rsidRPr="009C7CF6" w14:paraId="7E3338EE" w14:textId="77777777" w:rsidTr="009C7CF6">
        <w:trPr>
          <w:trHeight w:val="240"/>
          <w:jc w:val="center"/>
        </w:trPr>
        <w:tc>
          <w:tcPr>
            <w:tcW w:w="3340" w:type="dxa"/>
            <w:tcBorders>
              <w:top w:val="nil"/>
              <w:left w:val="nil"/>
              <w:bottom w:val="nil"/>
              <w:right w:val="nil"/>
            </w:tcBorders>
            <w:shd w:val="clear" w:color="auto" w:fill="auto"/>
            <w:vAlign w:val="center"/>
            <w:hideMark/>
          </w:tcPr>
          <w:p w14:paraId="7EA1DFA4" w14:textId="77777777" w:rsidR="009C7CF6" w:rsidRPr="009C7CF6" w:rsidRDefault="009C7CF6" w:rsidP="009C7CF6">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Construcciones</w:t>
            </w:r>
          </w:p>
        </w:tc>
        <w:tc>
          <w:tcPr>
            <w:tcW w:w="1160" w:type="dxa"/>
            <w:tcBorders>
              <w:top w:val="nil"/>
              <w:left w:val="nil"/>
              <w:bottom w:val="nil"/>
              <w:right w:val="nil"/>
            </w:tcBorders>
            <w:shd w:val="clear" w:color="auto" w:fill="auto"/>
            <w:noWrap/>
            <w:vAlign w:val="center"/>
            <w:hideMark/>
          </w:tcPr>
          <w:p w14:paraId="230D98BB"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6.996,90</w:t>
            </w:r>
          </w:p>
        </w:tc>
        <w:tc>
          <w:tcPr>
            <w:tcW w:w="1160" w:type="dxa"/>
            <w:tcBorders>
              <w:top w:val="nil"/>
              <w:left w:val="nil"/>
              <w:bottom w:val="nil"/>
              <w:right w:val="nil"/>
            </w:tcBorders>
            <w:shd w:val="clear" w:color="auto" w:fill="auto"/>
            <w:noWrap/>
            <w:vAlign w:val="center"/>
            <w:hideMark/>
          </w:tcPr>
          <w:p w14:paraId="5BA9050A"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6.996,90</w:t>
            </w:r>
          </w:p>
        </w:tc>
      </w:tr>
      <w:tr w:rsidR="009C7CF6" w:rsidRPr="009C7CF6" w14:paraId="0F597298" w14:textId="77777777" w:rsidTr="009C7CF6">
        <w:trPr>
          <w:trHeight w:val="240"/>
          <w:jc w:val="center"/>
        </w:trPr>
        <w:tc>
          <w:tcPr>
            <w:tcW w:w="3340" w:type="dxa"/>
            <w:tcBorders>
              <w:top w:val="nil"/>
              <w:left w:val="nil"/>
              <w:bottom w:val="nil"/>
              <w:right w:val="nil"/>
            </w:tcBorders>
            <w:shd w:val="clear" w:color="auto" w:fill="auto"/>
            <w:vAlign w:val="center"/>
            <w:hideMark/>
          </w:tcPr>
          <w:p w14:paraId="0E1BFCAC" w14:textId="77777777" w:rsidR="009C7CF6" w:rsidRPr="009C7CF6" w:rsidRDefault="009C7CF6" w:rsidP="009C7CF6">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Instalaciones técnicas</w:t>
            </w:r>
          </w:p>
        </w:tc>
        <w:tc>
          <w:tcPr>
            <w:tcW w:w="1160" w:type="dxa"/>
            <w:tcBorders>
              <w:top w:val="nil"/>
              <w:left w:val="nil"/>
              <w:bottom w:val="nil"/>
              <w:right w:val="nil"/>
            </w:tcBorders>
            <w:shd w:val="clear" w:color="auto" w:fill="auto"/>
            <w:noWrap/>
            <w:vAlign w:val="center"/>
            <w:hideMark/>
          </w:tcPr>
          <w:p w14:paraId="62B90FD9"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26.457,06</w:t>
            </w:r>
          </w:p>
        </w:tc>
        <w:tc>
          <w:tcPr>
            <w:tcW w:w="1160" w:type="dxa"/>
            <w:tcBorders>
              <w:top w:val="nil"/>
              <w:left w:val="nil"/>
              <w:bottom w:val="nil"/>
              <w:right w:val="nil"/>
            </w:tcBorders>
            <w:shd w:val="clear" w:color="auto" w:fill="auto"/>
            <w:noWrap/>
            <w:vAlign w:val="center"/>
            <w:hideMark/>
          </w:tcPr>
          <w:p w14:paraId="70A1EEF7"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26.457,06</w:t>
            </w:r>
          </w:p>
        </w:tc>
      </w:tr>
      <w:tr w:rsidR="009C7CF6" w:rsidRPr="009C7CF6" w14:paraId="3F89E1DC" w14:textId="77777777" w:rsidTr="009C7CF6">
        <w:trPr>
          <w:trHeight w:val="240"/>
          <w:jc w:val="center"/>
        </w:trPr>
        <w:tc>
          <w:tcPr>
            <w:tcW w:w="3340" w:type="dxa"/>
            <w:tcBorders>
              <w:top w:val="nil"/>
              <w:left w:val="nil"/>
              <w:bottom w:val="nil"/>
              <w:right w:val="nil"/>
            </w:tcBorders>
            <w:shd w:val="clear" w:color="auto" w:fill="auto"/>
            <w:vAlign w:val="center"/>
            <w:hideMark/>
          </w:tcPr>
          <w:p w14:paraId="758DE43E" w14:textId="77777777" w:rsidR="009C7CF6" w:rsidRPr="009C7CF6" w:rsidRDefault="009C7CF6" w:rsidP="009C7CF6">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Mobiliario</w:t>
            </w:r>
          </w:p>
        </w:tc>
        <w:tc>
          <w:tcPr>
            <w:tcW w:w="1160" w:type="dxa"/>
            <w:tcBorders>
              <w:top w:val="nil"/>
              <w:left w:val="nil"/>
              <w:bottom w:val="nil"/>
              <w:right w:val="nil"/>
            </w:tcBorders>
            <w:shd w:val="clear" w:color="auto" w:fill="auto"/>
            <w:noWrap/>
            <w:vAlign w:val="center"/>
            <w:hideMark/>
          </w:tcPr>
          <w:p w14:paraId="5F7A131C"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67.322,83</w:t>
            </w:r>
          </w:p>
        </w:tc>
        <w:tc>
          <w:tcPr>
            <w:tcW w:w="1160" w:type="dxa"/>
            <w:tcBorders>
              <w:top w:val="nil"/>
              <w:left w:val="nil"/>
              <w:bottom w:val="nil"/>
              <w:right w:val="nil"/>
            </w:tcBorders>
            <w:shd w:val="clear" w:color="auto" w:fill="auto"/>
            <w:noWrap/>
            <w:vAlign w:val="center"/>
            <w:hideMark/>
          </w:tcPr>
          <w:p w14:paraId="693C0B49"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52.203,16</w:t>
            </w:r>
          </w:p>
        </w:tc>
      </w:tr>
      <w:tr w:rsidR="009C7CF6" w:rsidRPr="009C7CF6" w14:paraId="60C8D078" w14:textId="77777777" w:rsidTr="009C7CF6">
        <w:trPr>
          <w:trHeight w:val="240"/>
          <w:jc w:val="center"/>
        </w:trPr>
        <w:tc>
          <w:tcPr>
            <w:tcW w:w="3340" w:type="dxa"/>
            <w:tcBorders>
              <w:top w:val="nil"/>
              <w:left w:val="nil"/>
              <w:bottom w:val="single" w:sz="4" w:space="0" w:color="auto"/>
              <w:right w:val="nil"/>
            </w:tcBorders>
            <w:shd w:val="clear" w:color="auto" w:fill="auto"/>
            <w:vAlign w:val="center"/>
            <w:hideMark/>
          </w:tcPr>
          <w:p w14:paraId="27AA95CE" w14:textId="77777777" w:rsidR="009C7CF6" w:rsidRPr="009C7CF6" w:rsidRDefault="009C7CF6" w:rsidP="009C7CF6">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Otro inmovilizado</w:t>
            </w:r>
          </w:p>
        </w:tc>
        <w:tc>
          <w:tcPr>
            <w:tcW w:w="1160" w:type="dxa"/>
            <w:tcBorders>
              <w:top w:val="nil"/>
              <w:left w:val="nil"/>
              <w:bottom w:val="single" w:sz="4" w:space="0" w:color="auto"/>
              <w:right w:val="nil"/>
            </w:tcBorders>
            <w:shd w:val="clear" w:color="auto" w:fill="auto"/>
            <w:noWrap/>
            <w:vAlign w:val="center"/>
            <w:hideMark/>
          </w:tcPr>
          <w:p w14:paraId="5641D45B"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211.808,42</w:t>
            </w:r>
          </w:p>
        </w:tc>
        <w:tc>
          <w:tcPr>
            <w:tcW w:w="1160" w:type="dxa"/>
            <w:tcBorders>
              <w:top w:val="nil"/>
              <w:left w:val="nil"/>
              <w:bottom w:val="single" w:sz="4" w:space="0" w:color="auto"/>
              <w:right w:val="nil"/>
            </w:tcBorders>
            <w:shd w:val="clear" w:color="auto" w:fill="auto"/>
            <w:noWrap/>
            <w:vAlign w:val="center"/>
            <w:hideMark/>
          </w:tcPr>
          <w:p w14:paraId="367C7CB4" w14:textId="77777777" w:rsidR="009C7CF6" w:rsidRPr="009C7CF6" w:rsidRDefault="009C7CF6" w:rsidP="009C7CF6">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210.578,28</w:t>
            </w:r>
          </w:p>
        </w:tc>
      </w:tr>
      <w:tr w:rsidR="009C7CF6" w:rsidRPr="009C7CF6" w14:paraId="693D8F3F" w14:textId="77777777" w:rsidTr="009C7CF6">
        <w:trPr>
          <w:trHeight w:val="240"/>
          <w:jc w:val="center"/>
        </w:trPr>
        <w:tc>
          <w:tcPr>
            <w:tcW w:w="3340" w:type="dxa"/>
            <w:tcBorders>
              <w:top w:val="nil"/>
              <w:left w:val="nil"/>
              <w:bottom w:val="single" w:sz="4" w:space="0" w:color="auto"/>
              <w:right w:val="nil"/>
            </w:tcBorders>
            <w:shd w:val="clear" w:color="auto" w:fill="auto"/>
            <w:noWrap/>
            <w:vAlign w:val="center"/>
            <w:hideMark/>
          </w:tcPr>
          <w:p w14:paraId="12F26596" w14:textId="77777777" w:rsidR="009C7CF6" w:rsidRPr="009C7CF6" w:rsidRDefault="009C7CF6" w:rsidP="009C7CF6">
            <w:pPr>
              <w:ind w:left="0"/>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Total</w:t>
            </w:r>
          </w:p>
        </w:tc>
        <w:tc>
          <w:tcPr>
            <w:tcW w:w="1160" w:type="dxa"/>
            <w:tcBorders>
              <w:top w:val="nil"/>
              <w:left w:val="nil"/>
              <w:bottom w:val="single" w:sz="4" w:space="0" w:color="auto"/>
              <w:right w:val="nil"/>
            </w:tcBorders>
            <w:shd w:val="clear" w:color="auto" w:fill="auto"/>
            <w:noWrap/>
            <w:vAlign w:val="center"/>
            <w:hideMark/>
          </w:tcPr>
          <w:p w14:paraId="782FE4BC" w14:textId="77777777" w:rsidR="009C7CF6" w:rsidRPr="009C7CF6" w:rsidRDefault="009C7CF6" w:rsidP="009C7CF6">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312.585,21</w:t>
            </w:r>
          </w:p>
        </w:tc>
        <w:tc>
          <w:tcPr>
            <w:tcW w:w="1160" w:type="dxa"/>
            <w:tcBorders>
              <w:top w:val="nil"/>
              <w:left w:val="nil"/>
              <w:bottom w:val="single" w:sz="4" w:space="0" w:color="auto"/>
              <w:right w:val="nil"/>
            </w:tcBorders>
            <w:shd w:val="clear" w:color="auto" w:fill="auto"/>
            <w:noWrap/>
            <w:vAlign w:val="center"/>
            <w:hideMark/>
          </w:tcPr>
          <w:p w14:paraId="6066F7CE" w14:textId="77777777" w:rsidR="009C7CF6" w:rsidRPr="009C7CF6" w:rsidRDefault="009C7CF6" w:rsidP="009C7CF6">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296.235,40</w:t>
            </w:r>
          </w:p>
        </w:tc>
      </w:tr>
    </w:tbl>
    <w:p w14:paraId="79AD55ED" w14:textId="77777777" w:rsidR="001B706F" w:rsidRPr="00BA60DB" w:rsidRDefault="001B706F" w:rsidP="00421D55">
      <w:pPr>
        <w:widowControl w:val="0"/>
        <w:tabs>
          <w:tab w:val="left" w:pos="284"/>
        </w:tabs>
        <w:spacing w:before="200"/>
        <w:ind w:left="0"/>
        <w:rPr>
          <w:rFonts w:ascii="Arial" w:hAnsi="Arial" w:cs="Arial"/>
          <w:sz w:val="20"/>
          <w:szCs w:val="22"/>
        </w:rPr>
      </w:pPr>
      <w:r w:rsidRPr="00BA60DB">
        <w:rPr>
          <w:rFonts w:ascii="Arial" w:hAnsi="Arial" w:cs="Arial"/>
          <w:snapToGrid w:val="0"/>
          <w:sz w:val="20"/>
          <w:szCs w:val="22"/>
        </w:rPr>
        <w:t>d)</w:t>
      </w:r>
      <w:r w:rsidRPr="00BA60DB">
        <w:rPr>
          <w:rFonts w:ascii="Arial" w:hAnsi="Arial" w:cs="Arial"/>
          <w:snapToGrid w:val="0"/>
          <w:sz w:val="20"/>
          <w:szCs w:val="22"/>
        </w:rPr>
        <w:tab/>
      </w:r>
      <w:r w:rsidR="00300267">
        <w:rPr>
          <w:rFonts w:ascii="Arial" w:hAnsi="Arial" w:cs="Arial"/>
          <w:snapToGrid w:val="0"/>
          <w:sz w:val="20"/>
          <w:szCs w:val="22"/>
          <w:u w:val="single"/>
        </w:rPr>
        <w:t>Bi</w:t>
      </w:r>
      <w:r w:rsidRPr="00BA60DB">
        <w:rPr>
          <w:rFonts w:ascii="Arial" w:hAnsi="Arial" w:cs="Arial"/>
          <w:snapToGrid w:val="0"/>
          <w:sz w:val="20"/>
          <w:szCs w:val="22"/>
          <w:u w:val="single"/>
        </w:rPr>
        <w:t>enes bajo arrendamiento operativo</w:t>
      </w:r>
    </w:p>
    <w:p w14:paraId="09C65079" w14:textId="77777777" w:rsidR="001B706F" w:rsidRDefault="001B706F" w:rsidP="00421D55">
      <w:pPr>
        <w:pStyle w:val="TextePrinc"/>
        <w:widowControl w:val="0"/>
        <w:tabs>
          <w:tab w:val="clear" w:pos="1413"/>
          <w:tab w:val="left" w:pos="-384"/>
          <w:tab w:val="left" w:pos="284"/>
          <w:tab w:val="left" w:pos="1741"/>
          <w:tab w:val="left" w:pos="2451"/>
          <w:tab w:val="left" w:pos="3160"/>
          <w:tab w:val="left" w:pos="3864"/>
          <w:tab w:val="left" w:pos="4571"/>
          <w:tab w:val="left" w:pos="5280"/>
          <w:tab w:val="left" w:pos="5990"/>
          <w:tab w:val="left" w:pos="6699"/>
        </w:tabs>
        <w:overflowPunct/>
        <w:autoSpaceDE/>
        <w:autoSpaceDN/>
        <w:adjustRightInd/>
        <w:spacing w:before="120"/>
        <w:ind w:left="284"/>
        <w:jc w:val="both"/>
        <w:textAlignment w:val="auto"/>
        <w:rPr>
          <w:rFonts w:cs="Arial"/>
          <w:noProof w:val="0"/>
          <w:snapToGrid w:val="0"/>
          <w:color w:val="auto"/>
          <w:sz w:val="20"/>
          <w:szCs w:val="22"/>
          <w:lang w:eastAsia="en-US"/>
        </w:rPr>
      </w:pPr>
      <w:r w:rsidRPr="00BA60DB">
        <w:rPr>
          <w:rFonts w:cs="Arial"/>
          <w:noProof w:val="0"/>
          <w:snapToGrid w:val="0"/>
          <w:color w:val="auto"/>
          <w:sz w:val="20"/>
          <w:szCs w:val="22"/>
          <w:lang w:eastAsia="en-US"/>
        </w:rPr>
        <w:t>En la cuenta de pérdidas y ganancias se han incluido gastos por arrendamiento operativo correspondientes al alquiler de unas oficinas por importe de</w:t>
      </w:r>
      <w:r w:rsidR="00F85DAD">
        <w:rPr>
          <w:rFonts w:cs="Arial"/>
          <w:noProof w:val="0"/>
          <w:snapToGrid w:val="0"/>
          <w:color w:val="auto"/>
          <w:sz w:val="20"/>
          <w:szCs w:val="22"/>
          <w:lang w:eastAsia="en-US"/>
        </w:rPr>
        <w:t xml:space="preserve"> </w:t>
      </w:r>
      <w:r w:rsidR="00DE5E3A" w:rsidRPr="00DE5E3A">
        <w:rPr>
          <w:rFonts w:cs="Arial"/>
          <w:noProof w:val="0"/>
          <w:snapToGrid w:val="0"/>
          <w:color w:val="auto"/>
          <w:sz w:val="20"/>
          <w:szCs w:val="22"/>
          <w:lang w:eastAsia="en-US"/>
        </w:rPr>
        <w:t>26.299,9</w:t>
      </w:r>
      <w:r w:rsidR="00F85DAD" w:rsidRPr="00DE5E3A">
        <w:rPr>
          <w:rFonts w:cs="Arial"/>
          <w:noProof w:val="0"/>
          <w:snapToGrid w:val="0"/>
          <w:color w:val="auto"/>
          <w:sz w:val="20"/>
          <w:szCs w:val="22"/>
          <w:lang w:eastAsia="en-US"/>
        </w:rPr>
        <w:t>2</w:t>
      </w:r>
      <w:r w:rsidR="00F85DAD">
        <w:rPr>
          <w:rFonts w:cs="Arial"/>
          <w:noProof w:val="0"/>
          <w:snapToGrid w:val="0"/>
          <w:color w:val="auto"/>
          <w:sz w:val="20"/>
          <w:szCs w:val="22"/>
          <w:lang w:eastAsia="en-US"/>
        </w:rPr>
        <w:t xml:space="preserve"> euros</w:t>
      </w:r>
      <w:r w:rsidRPr="00BA60DB">
        <w:rPr>
          <w:rFonts w:cs="Arial"/>
          <w:noProof w:val="0"/>
          <w:snapToGrid w:val="0"/>
          <w:color w:val="auto"/>
          <w:sz w:val="20"/>
          <w:szCs w:val="22"/>
          <w:lang w:eastAsia="en-US"/>
        </w:rPr>
        <w:t xml:space="preserve"> </w:t>
      </w:r>
      <w:r w:rsidR="00F64A4E" w:rsidRPr="00BA60DB">
        <w:rPr>
          <w:rFonts w:cs="Arial"/>
          <w:noProof w:val="0"/>
          <w:snapToGrid w:val="0"/>
          <w:color w:val="auto"/>
          <w:sz w:val="20"/>
          <w:szCs w:val="22"/>
          <w:lang w:eastAsia="en-US"/>
        </w:rPr>
        <w:t>(</w:t>
      </w:r>
      <w:r w:rsidR="003B4A17">
        <w:rPr>
          <w:rFonts w:cs="Arial"/>
          <w:noProof w:val="0"/>
          <w:snapToGrid w:val="0"/>
          <w:color w:val="auto"/>
          <w:sz w:val="20"/>
          <w:szCs w:val="22"/>
          <w:lang w:eastAsia="en-US"/>
        </w:rPr>
        <w:t xml:space="preserve">26.043,12 </w:t>
      </w:r>
      <w:r w:rsidR="00C5536D" w:rsidRPr="00BA60DB">
        <w:rPr>
          <w:rFonts w:cs="Arial"/>
          <w:noProof w:val="0"/>
          <w:snapToGrid w:val="0"/>
          <w:color w:val="auto"/>
          <w:sz w:val="20"/>
          <w:szCs w:val="22"/>
          <w:lang w:eastAsia="en-US"/>
        </w:rPr>
        <w:t>euros</w:t>
      </w:r>
      <w:r w:rsidR="007138EF" w:rsidRPr="00BA60DB">
        <w:rPr>
          <w:rFonts w:cs="Arial"/>
          <w:noProof w:val="0"/>
          <w:snapToGrid w:val="0"/>
          <w:color w:val="auto"/>
          <w:sz w:val="20"/>
          <w:szCs w:val="22"/>
          <w:lang w:eastAsia="en-US"/>
        </w:rPr>
        <w:t xml:space="preserve"> en 20</w:t>
      </w:r>
      <w:r w:rsidR="00377E67" w:rsidRPr="00BA60DB">
        <w:rPr>
          <w:rFonts w:cs="Arial"/>
          <w:noProof w:val="0"/>
          <w:snapToGrid w:val="0"/>
          <w:color w:val="auto"/>
          <w:sz w:val="20"/>
          <w:szCs w:val="22"/>
          <w:lang w:eastAsia="en-US"/>
        </w:rPr>
        <w:t>1</w:t>
      </w:r>
      <w:r w:rsidR="003B4A17">
        <w:rPr>
          <w:rFonts w:cs="Arial"/>
          <w:noProof w:val="0"/>
          <w:snapToGrid w:val="0"/>
          <w:color w:val="auto"/>
          <w:sz w:val="20"/>
          <w:szCs w:val="22"/>
          <w:lang w:eastAsia="en-US"/>
        </w:rPr>
        <w:t>5</w:t>
      </w:r>
      <w:r w:rsidR="00C5536D" w:rsidRPr="00BA60DB">
        <w:rPr>
          <w:rFonts w:cs="Arial"/>
          <w:noProof w:val="0"/>
          <w:snapToGrid w:val="0"/>
          <w:color w:val="auto"/>
          <w:sz w:val="20"/>
          <w:szCs w:val="22"/>
          <w:lang w:eastAsia="en-US"/>
        </w:rPr>
        <w:t>)</w:t>
      </w:r>
      <w:r w:rsidRPr="00BA60DB">
        <w:rPr>
          <w:rFonts w:cs="Arial"/>
          <w:noProof w:val="0"/>
          <w:snapToGrid w:val="0"/>
          <w:color w:val="auto"/>
          <w:sz w:val="20"/>
          <w:szCs w:val="22"/>
          <w:lang w:eastAsia="en-US"/>
        </w:rPr>
        <w:t>.</w:t>
      </w:r>
    </w:p>
    <w:p w14:paraId="1809F0AD" w14:textId="77777777" w:rsidR="001B706F" w:rsidRPr="00E45F56" w:rsidRDefault="001B706F" w:rsidP="00421D55">
      <w:pPr>
        <w:widowControl w:val="0"/>
        <w:tabs>
          <w:tab w:val="left" w:pos="284"/>
        </w:tabs>
        <w:spacing w:before="200"/>
        <w:ind w:left="0"/>
        <w:rPr>
          <w:rFonts w:ascii="Arial" w:hAnsi="Arial" w:cs="Arial"/>
          <w:sz w:val="20"/>
          <w:szCs w:val="22"/>
        </w:rPr>
      </w:pPr>
      <w:r w:rsidRPr="00BA60DB">
        <w:rPr>
          <w:rFonts w:ascii="Arial" w:hAnsi="Arial" w:cs="Arial"/>
          <w:snapToGrid w:val="0"/>
          <w:sz w:val="20"/>
          <w:szCs w:val="22"/>
        </w:rPr>
        <w:t>e)</w:t>
      </w:r>
      <w:r w:rsidRPr="00BA60DB">
        <w:rPr>
          <w:rFonts w:ascii="Arial" w:hAnsi="Arial" w:cs="Arial"/>
          <w:snapToGrid w:val="0"/>
          <w:sz w:val="20"/>
          <w:szCs w:val="22"/>
        </w:rPr>
        <w:tab/>
      </w:r>
      <w:r w:rsidRPr="00E45F56">
        <w:rPr>
          <w:rFonts w:ascii="Arial" w:hAnsi="Arial" w:cs="Arial"/>
          <w:snapToGrid w:val="0"/>
          <w:sz w:val="20"/>
          <w:szCs w:val="22"/>
          <w:u w:val="single"/>
        </w:rPr>
        <w:t>Subvenciones recibidas</w:t>
      </w:r>
    </w:p>
    <w:p w14:paraId="5062D199" w14:textId="77777777" w:rsidR="00E45F56" w:rsidRPr="00E45F56" w:rsidRDefault="00E45F56" w:rsidP="00421D55">
      <w:pPr>
        <w:widowControl w:val="0"/>
        <w:spacing w:before="120"/>
        <w:jc w:val="both"/>
        <w:rPr>
          <w:rFonts w:ascii="Arial" w:hAnsi="Arial" w:cs="Arial"/>
          <w:snapToGrid w:val="0"/>
          <w:sz w:val="20"/>
          <w:szCs w:val="22"/>
        </w:rPr>
      </w:pPr>
      <w:r>
        <w:rPr>
          <w:rFonts w:ascii="Arial" w:hAnsi="Arial" w:cs="Arial"/>
          <w:snapToGrid w:val="0"/>
          <w:sz w:val="20"/>
          <w:szCs w:val="22"/>
        </w:rPr>
        <w:t xml:space="preserve">En el ejercicio 2007 la Sociedad recibió una subvención por valor de 253.000 euros, para la adquisición de inmovilizado </w:t>
      </w:r>
      <w:r w:rsidRPr="00D05784">
        <w:rPr>
          <w:rFonts w:ascii="Arial" w:hAnsi="Arial" w:cs="Arial"/>
          <w:snapToGrid w:val="0"/>
          <w:sz w:val="20"/>
          <w:szCs w:val="22"/>
        </w:rPr>
        <w:t xml:space="preserve">material. </w:t>
      </w:r>
      <w:r w:rsidR="00421D55" w:rsidRPr="00D05784">
        <w:rPr>
          <w:rFonts w:ascii="Arial" w:hAnsi="Arial" w:cs="Arial"/>
          <w:snapToGrid w:val="0"/>
          <w:sz w:val="20"/>
          <w:szCs w:val="22"/>
        </w:rPr>
        <w:t>(</w:t>
      </w:r>
      <w:r w:rsidRPr="00D05784">
        <w:rPr>
          <w:rFonts w:ascii="Arial" w:hAnsi="Arial" w:cs="Arial"/>
          <w:snapToGrid w:val="0"/>
          <w:sz w:val="20"/>
          <w:szCs w:val="22"/>
        </w:rPr>
        <w:t>Ver Nota 1</w:t>
      </w:r>
      <w:r w:rsidR="009C7CF6" w:rsidRPr="00D05784">
        <w:rPr>
          <w:rFonts w:ascii="Arial" w:hAnsi="Arial" w:cs="Arial"/>
          <w:snapToGrid w:val="0"/>
          <w:sz w:val="20"/>
          <w:szCs w:val="22"/>
        </w:rPr>
        <w:t>5</w:t>
      </w:r>
      <w:r w:rsidR="00D05784" w:rsidRPr="00D05784">
        <w:rPr>
          <w:rFonts w:ascii="Arial" w:hAnsi="Arial" w:cs="Arial"/>
          <w:snapToGrid w:val="0"/>
          <w:sz w:val="20"/>
          <w:szCs w:val="22"/>
        </w:rPr>
        <w:t>.1</w:t>
      </w:r>
      <w:r w:rsidR="00421D55" w:rsidRPr="00D05784">
        <w:rPr>
          <w:rFonts w:ascii="Arial" w:hAnsi="Arial" w:cs="Arial"/>
          <w:snapToGrid w:val="0"/>
          <w:sz w:val="20"/>
          <w:szCs w:val="22"/>
        </w:rPr>
        <w:t>)</w:t>
      </w:r>
    </w:p>
    <w:p w14:paraId="7A0FAF9F" w14:textId="77777777" w:rsidR="001B706F" w:rsidRPr="00E45F56" w:rsidRDefault="001B706F" w:rsidP="00421D55">
      <w:pPr>
        <w:widowControl w:val="0"/>
        <w:tabs>
          <w:tab w:val="left" w:pos="284"/>
        </w:tabs>
        <w:spacing w:before="200"/>
        <w:ind w:left="0"/>
        <w:rPr>
          <w:rFonts w:ascii="Arial" w:hAnsi="Arial" w:cs="Arial"/>
          <w:snapToGrid w:val="0"/>
          <w:sz w:val="20"/>
          <w:szCs w:val="22"/>
          <w:u w:val="single"/>
        </w:rPr>
      </w:pPr>
      <w:r w:rsidRPr="00E45F56">
        <w:rPr>
          <w:rFonts w:ascii="Arial" w:hAnsi="Arial" w:cs="Arial"/>
          <w:snapToGrid w:val="0"/>
          <w:sz w:val="20"/>
          <w:szCs w:val="22"/>
        </w:rPr>
        <w:t>f)</w:t>
      </w:r>
      <w:r w:rsidRPr="00E45F56">
        <w:rPr>
          <w:rFonts w:ascii="Arial" w:hAnsi="Arial" w:cs="Arial"/>
          <w:snapToGrid w:val="0"/>
          <w:sz w:val="20"/>
          <w:szCs w:val="22"/>
        </w:rPr>
        <w:tab/>
      </w:r>
      <w:r w:rsidRPr="00E45F56">
        <w:rPr>
          <w:rFonts w:ascii="Arial" w:hAnsi="Arial" w:cs="Arial"/>
          <w:snapToGrid w:val="0"/>
          <w:sz w:val="20"/>
          <w:szCs w:val="22"/>
          <w:u w:val="single"/>
        </w:rPr>
        <w:t>Seguros</w:t>
      </w:r>
    </w:p>
    <w:p w14:paraId="46D16D2F" w14:textId="77777777" w:rsidR="001B706F" w:rsidRDefault="001B706F" w:rsidP="00421D55">
      <w:pPr>
        <w:widowControl w:val="0"/>
        <w:spacing w:before="120"/>
        <w:jc w:val="both"/>
        <w:rPr>
          <w:rFonts w:ascii="Arial" w:hAnsi="Arial" w:cs="Arial"/>
          <w:snapToGrid w:val="0"/>
          <w:sz w:val="20"/>
          <w:szCs w:val="22"/>
        </w:rPr>
      </w:pPr>
      <w:r w:rsidRPr="00E45F56">
        <w:rPr>
          <w:rFonts w:ascii="Arial" w:hAnsi="Arial" w:cs="Arial"/>
          <w:snapToGrid w:val="0"/>
          <w:sz w:val="20"/>
          <w:szCs w:val="22"/>
        </w:rPr>
        <w:t>La Sociedad tiene</w:t>
      </w:r>
      <w:r w:rsidRPr="00BA60DB">
        <w:rPr>
          <w:rFonts w:ascii="Arial" w:hAnsi="Arial" w:cs="Arial"/>
          <w:snapToGrid w:val="0"/>
          <w:sz w:val="20"/>
          <w:szCs w:val="22"/>
        </w:rPr>
        <w:t xml:space="preserve"> contratadas varias pólizas de seguro para cubrir los riesgos a que están sujetos los bienes del inmovilizado material. La cobertura de estas pólizas se considera suficiente.</w:t>
      </w:r>
    </w:p>
    <w:p w14:paraId="6B5678D1" w14:textId="77777777" w:rsidR="00E429B9" w:rsidRDefault="00E429B9" w:rsidP="00642591">
      <w:pPr>
        <w:ind w:left="0"/>
        <w:jc w:val="both"/>
        <w:rPr>
          <w:rFonts w:ascii="Arial" w:hAnsi="Arial" w:cs="Arial"/>
          <w:snapToGrid w:val="0"/>
          <w:sz w:val="20"/>
          <w:szCs w:val="22"/>
        </w:rPr>
      </w:pPr>
    </w:p>
    <w:p w14:paraId="6F65D479" w14:textId="77777777" w:rsidR="00E429B9" w:rsidRDefault="00E429B9" w:rsidP="007545EE">
      <w:pPr>
        <w:ind w:left="0"/>
        <w:rPr>
          <w:rFonts w:ascii="Arial" w:hAnsi="Arial" w:cs="Arial"/>
          <w:b/>
          <w:sz w:val="22"/>
          <w:szCs w:val="22"/>
        </w:rPr>
      </w:pPr>
    </w:p>
    <w:p w14:paraId="30950B30" w14:textId="77777777" w:rsidR="001E0DA0" w:rsidRPr="00070E05" w:rsidRDefault="001E0DA0" w:rsidP="00D9530C">
      <w:pPr>
        <w:widowControl w:val="0"/>
        <w:numPr>
          <w:ilvl w:val="0"/>
          <w:numId w:val="5"/>
        </w:numPr>
        <w:tabs>
          <w:tab w:val="clear" w:pos="644"/>
        </w:tabs>
        <w:ind w:left="284" w:hanging="284"/>
        <w:rPr>
          <w:rFonts w:ascii="Arial" w:hAnsi="Arial" w:cs="Arial"/>
          <w:b/>
          <w:snapToGrid w:val="0"/>
          <w:color w:val="000000"/>
          <w:sz w:val="22"/>
          <w:szCs w:val="22"/>
        </w:rPr>
      </w:pPr>
      <w:bookmarkStart w:id="2" w:name="nota25"/>
      <w:bookmarkEnd w:id="2"/>
      <w:r w:rsidRPr="00070E05">
        <w:rPr>
          <w:rFonts w:ascii="Arial" w:hAnsi="Arial" w:cs="Arial"/>
          <w:b/>
          <w:snapToGrid w:val="0"/>
          <w:color w:val="000000"/>
          <w:sz w:val="22"/>
          <w:szCs w:val="22"/>
        </w:rPr>
        <w:t>Arrendamientos</w:t>
      </w:r>
      <w:r w:rsidR="00B7289D" w:rsidRPr="00070E05">
        <w:rPr>
          <w:rFonts w:ascii="Arial" w:hAnsi="Arial" w:cs="Arial"/>
          <w:b/>
          <w:snapToGrid w:val="0"/>
          <w:color w:val="000000"/>
          <w:sz w:val="22"/>
          <w:szCs w:val="22"/>
        </w:rPr>
        <w:t xml:space="preserve"> y otras operaciones de natu</w:t>
      </w:r>
      <w:r w:rsidR="008E09E9" w:rsidRPr="00070E05">
        <w:rPr>
          <w:rFonts w:ascii="Arial" w:hAnsi="Arial" w:cs="Arial"/>
          <w:b/>
          <w:snapToGrid w:val="0"/>
          <w:color w:val="000000"/>
          <w:sz w:val="22"/>
          <w:szCs w:val="22"/>
        </w:rPr>
        <w:t>raleza similar</w:t>
      </w:r>
    </w:p>
    <w:p w14:paraId="60DAF332" w14:textId="77777777" w:rsidR="001E0DA0" w:rsidRPr="004D4B8F" w:rsidRDefault="001E0DA0" w:rsidP="00C15B32">
      <w:pPr>
        <w:widowControl w:val="0"/>
        <w:tabs>
          <w:tab w:val="left" w:pos="284"/>
          <w:tab w:val="left" w:pos="1134"/>
          <w:tab w:val="left" w:pos="1588"/>
        </w:tabs>
        <w:spacing w:before="200"/>
        <w:ind w:left="0"/>
        <w:rPr>
          <w:rFonts w:ascii="Arial" w:hAnsi="Arial" w:cs="Arial"/>
          <w:sz w:val="20"/>
          <w:szCs w:val="22"/>
        </w:rPr>
      </w:pPr>
      <w:r w:rsidRPr="004D4B8F">
        <w:rPr>
          <w:rFonts w:ascii="Arial" w:hAnsi="Arial" w:cs="Arial"/>
          <w:sz w:val="20"/>
          <w:szCs w:val="22"/>
        </w:rPr>
        <w:t>a)</w:t>
      </w:r>
      <w:r w:rsidRPr="004D4B8F">
        <w:rPr>
          <w:rFonts w:ascii="Arial" w:hAnsi="Arial" w:cs="Arial"/>
          <w:sz w:val="20"/>
          <w:szCs w:val="22"/>
        </w:rPr>
        <w:tab/>
      </w:r>
      <w:r w:rsidRPr="00421D55">
        <w:rPr>
          <w:rFonts w:ascii="Arial" w:hAnsi="Arial" w:cs="Arial"/>
          <w:sz w:val="20"/>
          <w:szCs w:val="22"/>
          <w:u w:val="single"/>
        </w:rPr>
        <w:t>Compromi</w:t>
      </w:r>
      <w:r w:rsidR="00986579" w:rsidRPr="00421D55">
        <w:rPr>
          <w:rFonts w:ascii="Arial" w:hAnsi="Arial" w:cs="Arial"/>
          <w:sz w:val="20"/>
          <w:szCs w:val="22"/>
          <w:u w:val="single"/>
        </w:rPr>
        <w:t>sos por arrendamiento operativo</w:t>
      </w:r>
      <w:r w:rsidR="00986579" w:rsidRPr="004D4B8F">
        <w:rPr>
          <w:rFonts w:ascii="Arial" w:hAnsi="Arial" w:cs="Arial"/>
          <w:sz w:val="20"/>
          <w:szCs w:val="22"/>
        </w:rPr>
        <w:t>.</w:t>
      </w:r>
    </w:p>
    <w:p w14:paraId="4AB0BF4C" w14:textId="77777777" w:rsidR="001E0DA0" w:rsidRPr="004D4B8F" w:rsidRDefault="001E0DA0" w:rsidP="00C15B32">
      <w:pPr>
        <w:widowControl w:val="0"/>
        <w:tabs>
          <w:tab w:val="left" w:pos="567"/>
          <w:tab w:val="left" w:pos="1134"/>
          <w:tab w:val="left" w:pos="1588"/>
        </w:tabs>
        <w:spacing w:before="120"/>
        <w:jc w:val="both"/>
        <w:rPr>
          <w:rFonts w:ascii="Arial" w:hAnsi="Arial" w:cs="Arial"/>
          <w:sz w:val="20"/>
          <w:szCs w:val="22"/>
        </w:rPr>
      </w:pPr>
      <w:r w:rsidRPr="004D4B8F">
        <w:rPr>
          <w:rFonts w:ascii="Arial" w:hAnsi="Arial" w:cs="Arial"/>
          <w:sz w:val="20"/>
          <w:szCs w:val="22"/>
        </w:rPr>
        <w:t>La Sociedad alquila instalaciones bajo contratos no cancelables de arrendamiento operativo.</w:t>
      </w:r>
    </w:p>
    <w:p w14:paraId="79A7A34B" w14:textId="77777777" w:rsidR="001E0DA0" w:rsidRPr="004D4B8F" w:rsidRDefault="001E0DA0" w:rsidP="00C15B32">
      <w:pPr>
        <w:widowControl w:val="0"/>
        <w:tabs>
          <w:tab w:val="left" w:pos="567"/>
          <w:tab w:val="left" w:pos="1134"/>
          <w:tab w:val="left" w:pos="1588"/>
        </w:tabs>
        <w:spacing w:before="120" w:after="120"/>
        <w:jc w:val="both"/>
        <w:rPr>
          <w:rFonts w:ascii="Arial" w:hAnsi="Arial" w:cs="Arial"/>
          <w:sz w:val="20"/>
          <w:szCs w:val="22"/>
        </w:rPr>
      </w:pPr>
      <w:r w:rsidRPr="004D4B8F">
        <w:rPr>
          <w:rFonts w:ascii="Arial" w:hAnsi="Arial" w:cs="Arial"/>
          <w:sz w:val="20"/>
          <w:szCs w:val="22"/>
        </w:rPr>
        <w:t>Los pagos mínimos totales futuros por los arrendamientos operativos no cancelables son los siguientes:</w:t>
      </w:r>
    </w:p>
    <w:tbl>
      <w:tblPr>
        <w:tblW w:w="5670" w:type="dxa"/>
        <w:jc w:val="center"/>
        <w:tblCellMar>
          <w:left w:w="70" w:type="dxa"/>
          <w:right w:w="70" w:type="dxa"/>
        </w:tblCellMar>
        <w:tblLook w:val="04A0" w:firstRow="1" w:lastRow="0" w:firstColumn="1" w:lastColumn="0" w:noHBand="0" w:noVBand="1"/>
      </w:tblPr>
      <w:tblGrid>
        <w:gridCol w:w="3354"/>
        <w:gridCol w:w="1158"/>
        <w:gridCol w:w="1158"/>
      </w:tblGrid>
      <w:tr w:rsidR="00C03A1F" w:rsidRPr="00C03A1F" w14:paraId="4BEA1D8D" w14:textId="77777777" w:rsidTr="00421D55">
        <w:trPr>
          <w:trHeight w:val="240"/>
          <w:jc w:val="center"/>
        </w:trPr>
        <w:tc>
          <w:tcPr>
            <w:tcW w:w="3354" w:type="dxa"/>
            <w:tcBorders>
              <w:top w:val="single" w:sz="4" w:space="0" w:color="auto"/>
              <w:left w:val="nil"/>
              <w:bottom w:val="nil"/>
              <w:right w:val="nil"/>
            </w:tcBorders>
            <w:shd w:val="clear" w:color="auto" w:fill="auto"/>
            <w:vAlign w:val="center"/>
            <w:hideMark/>
          </w:tcPr>
          <w:p w14:paraId="2F306889" w14:textId="77777777" w:rsidR="00C03A1F" w:rsidRPr="00C03A1F" w:rsidRDefault="00C03A1F" w:rsidP="00C03A1F">
            <w:pPr>
              <w:ind w:left="0"/>
              <w:jc w:val="center"/>
              <w:rPr>
                <w:rFonts w:ascii="Arial" w:eastAsia="Times New Roman" w:hAnsi="Arial" w:cs="Arial"/>
                <w:color w:val="000000"/>
                <w:sz w:val="18"/>
                <w:szCs w:val="18"/>
                <w:lang w:val="es-ES"/>
              </w:rPr>
            </w:pPr>
            <w:r w:rsidRPr="00C03A1F">
              <w:rPr>
                <w:rFonts w:ascii="Arial" w:eastAsia="Times New Roman" w:hAnsi="Arial" w:cs="Arial"/>
                <w:color w:val="000000"/>
                <w:sz w:val="18"/>
                <w:szCs w:val="18"/>
                <w:lang w:val="es-ES"/>
              </w:rPr>
              <w:t> </w:t>
            </w:r>
          </w:p>
        </w:tc>
        <w:tc>
          <w:tcPr>
            <w:tcW w:w="2316" w:type="dxa"/>
            <w:gridSpan w:val="2"/>
            <w:tcBorders>
              <w:top w:val="single" w:sz="4" w:space="0" w:color="auto"/>
              <w:left w:val="nil"/>
              <w:bottom w:val="single" w:sz="4" w:space="0" w:color="auto"/>
              <w:right w:val="nil"/>
            </w:tcBorders>
            <w:shd w:val="clear" w:color="auto" w:fill="auto"/>
            <w:vAlign w:val="bottom"/>
            <w:hideMark/>
          </w:tcPr>
          <w:p w14:paraId="6F272602" w14:textId="77777777" w:rsidR="00C03A1F" w:rsidRPr="00C03A1F" w:rsidRDefault="00C03A1F" w:rsidP="00C03A1F">
            <w:pPr>
              <w:ind w:left="0"/>
              <w:jc w:val="center"/>
              <w:rPr>
                <w:rFonts w:ascii="Arial" w:eastAsia="Times New Roman" w:hAnsi="Arial" w:cs="Arial"/>
                <w:b/>
                <w:bCs/>
                <w:color w:val="000000"/>
                <w:sz w:val="18"/>
                <w:szCs w:val="18"/>
                <w:lang w:val="es-ES"/>
              </w:rPr>
            </w:pPr>
            <w:r w:rsidRPr="00C03A1F">
              <w:rPr>
                <w:rFonts w:ascii="Arial" w:eastAsia="Times New Roman" w:hAnsi="Arial" w:cs="Arial"/>
                <w:b/>
                <w:bCs/>
                <w:color w:val="000000"/>
                <w:sz w:val="18"/>
                <w:szCs w:val="18"/>
                <w:lang w:val="es-ES"/>
              </w:rPr>
              <w:t>Euros</w:t>
            </w:r>
          </w:p>
        </w:tc>
      </w:tr>
      <w:tr w:rsidR="00C03A1F" w:rsidRPr="00C03A1F" w14:paraId="5EA5DF10" w14:textId="77777777" w:rsidTr="00421D55">
        <w:trPr>
          <w:trHeight w:val="240"/>
          <w:jc w:val="center"/>
        </w:trPr>
        <w:tc>
          <w:tcPr>
            <w:tcW w:w="3354" w:type="dxa"/>
            <w:tcBorders>
              <w:top w:val="nil"/>
              <w:left w:val="nil"/>
              <w:bottom w:val="single" w:sz="4" w:space="0" w:color="auto"/>
              <w:right w:val="nil"/>
            </w:tcBorders>
            <w:shd w:val="clear" w:color="auto" w:fill="auto"/>
            <w:vAlign w:val="center"/>
            <w:hideMark/>
          </w:tcPr>
          <w:p w14:paraId="6F7C89C1" w14:textId="77777777" w:rsidR="00C03A1F" w:rsidRPr="00C03A1F" w:rsidRDefault="00C03A1F" w:rsidP="00C03A1F">
            <w:pPr>
              <w:ind w:left="0"/>
              <w:jc w:val="center"/>
              <w:rPr>
                <w:rFonts w:ascii="Arial" w:eastAsia="Times New Roman" w:hAnsi="Arial" w:cs="Arial"/>
                <w:color w:val="000000"/>
                <w:sz w:val="18"/>
                <w:szCs w:val="18"/>
                <w:lang w:val="es-ES"/>
              </w:rPr>
            </w:pPr>
            <w:r w:rsidRPr="00C03A1F">
              <w:rPr>
                <w:rFonts w:ascii="Arial" w:eastAsia="Times New Roman" w:hAnsi="Arial" w:cs="Arial"/>
                <w:color w:val="000000"/>
                <w:sz w:val="18"/>
                <w:szCs w:val="18"/>
                <w:lang w:val="es-ES"/>
              </w:rPr>
              <w:t> </w:t>
            </w:r>
          </w:p>
        </w:tc>
        <w:tc>
          <w:tcPr>
            <w:tcW w:w="1158" w:type="dxa"/>
            <w:tcBorders>
              <w:top w:val="nil"/>
              <w:left w:val="nil"/>
              <w:bottom w:val="single" w:sz="4" w:space="0" w:color="auto"/>
              <w:right w:val="nil"/>
            </w:tcBorders>
            <w:shd w:val="clear" w:color="auto" w:fill="auto"/>
            <w:vAlign w:val="bottom"/>
            <w:hideMark/>
          </w:tcPr>
          <w:p w14:paraId="17BDA1A9" w14:textId="77777777" w:rsidR="00C03A1F" w:rsidRPr="00C03A1F" w:rsidRDefault="00C03A1F" w:rsidP="00C03A1F">
            <w:pPr>
              <w:ind w:left="0"/>
              <w:jc w:val="center"/>
              <w:rPr>
                <w:rFonts w:ascii="Arial" w:eastAsia="Times New Roman" w:hAnsi="Arial" w:cs="Arial"/>
                <w:b/>
                <w:bCs/>
                <w:color w:val="000000"/>
                <w:sz w:val="18"/>
                <w:szCs w:val="18"/>
                <w:lang w:val="es-ES"/>
              </w:rPr>
            </w:pPr>
            <w:r w:rsidRPr="00C03A1F">
              <w:rPr>
                <w:rFonts w:ascii="Arial" w:eastAsia="Times New Roman" w:hAnsi="Arial" w:cs="Arial"/>
                <w:b/>
                <w:bCs/>
                <w:color w:val="000000"/>
                <w:sz w:val="18"/>
                <w:szCs w:val="18"/>
                <w:lang w:val="es-ES"/>
              </w:rPr>
              <w:t>2016</w:t>
            </w:r>
          </w:p>
        </w:tc>
        <w:tc>
          <w:tcPr>
            <w:tcW w:w="1158" w:type="dxa"/>
            <w:tcBorders>
              <w:top w:val="nil"/>
              <w:left w:val="nil"/>
              <w:bottom w:val="single" w:sz="4" w:space="0" w:color="auto"/>
              <w:right w:val="nil"/>
            </w:tcBorders>
            <w:shd w:val="clear" w:color="auto" w:fill="auto"/>
            <w:vAlign w:val="bottom"/>
            <w:hideMark/>
          </w:tcPr>
          <w:p w14:paraId="60EF7D46" w14:textId="77777777" w:rsidR="00C03A1F" w:rsidRPr="00C03A1F" w:rsidRDefault="00C03A1F" w:rsidP="00C03A1F">
            <w:pPr>
              <w:ind w:left="0"/>
              <w:jc w:val="center"/>
              <w:rPr>
                <w:rFonts w:ascii="Arial" w:eastAsia="Times New Roman" w:hAnsi="Arial" w:cs="Arial"/>
                <w:b/>
                <w:bCs/>
                <w:color w:val="000000"/>
                <w:sz w:val="18"/>
                <w:szCs w:val="18"/>
                <w:lang w:val="es-ES"/>
              </w:rPr>
            </w:pPr>
            <w:r w:rsidRPr="00C03A1F">
              <w:rPr>
                <w:rFonts w:ascii="Arial" w:eastAsia="Times New Roman" w:hAnsi="Arial" w:cs="Arial"/>
                <w:b/>
                <w:bCs/>
                <w:color w:val="000000"/>
                <w:sz w:val="18"/>
                <w:szCs w:val="18"/>
                <w:lang w:val="es-ES"/>
              </w:rPr>
              <w:t>2015</w:t>
            </w:r>
          </w:p>
        </w:tc>
      </w:tr>
      <w:tr w:rsidR="00C03A1F" w:rsidRPr="00C03A1F" w14:paraId="5D5BCEB0" w14:textId="77777777" w:rsidTr="00421D55">
        <w:trPr>
          <w:trHeight w:val="240"/>
          <w:jc w:val="center"/>
        </w:trPr>
        <w:tc>
          <w:tcPr>
            <w:tcW w:w="3354" w:type="dxa"/>
            <w:tcBorders>
              <w:top w:val="nil"/>
              <w:left w:val="nil"/>
              <w:bottom w:val="nil"/>
              <w:right w:val="nil"/>
            </w:tcBorders>
            <w:shd w:val="clear" w:color="auto" w:fill="auto"/>
            <w:vAlign w:val="center"/>
            <w:hideMark/>
          </w:tcPr>
          <w:p w14:paraId="1C6B5396" w14:textId="77777777" w:rsidR="00C03A1F" w:rsidRPr="00C03A1F" w:rsidRDefault="00C03A1F" w:rsidP="00C03A1F">
            <w:pPr>
              <w:ind w:left="0"/>
              <w:rPr>
                <w:rFonts w:ascii="Arial" w:eastAsia="Times New Roman" w:hAnsi="Arial" w:cs="Arial"/>
                <w:color w:val="000000"/>
                <w:sz w:val="18"/>
                <w:szCs w:val="18"/>
                <w:lang w:val="es-ES"/>
              </w:rPr>
            </w:pPr>
            <w:r w:rsidRPr="00C03A1F">
              <w:rPr>
                <w:rFonts w:ascii="Arial" w:eastAsia="Times New Roman" w:hAnsi="Arial" w:cs="Arial"/>
                <w:color w:val="000000"/>
                <w:sz w:val="18"/>
                <w:szCs w:val="18"/>
                <w:lang w:val="es-ES"/>
              </w:rPr>
              <w:t xml:space="preserve">Hasta un año </w:t>
            </w:r>
          </w:p>
        </w:tc>
        <w:tc>
          <w:tcPr>
            <w:tcW w:w="1158" w:type="dxa"/>
            <w:tcBorders>
              <w:top w:val="nil"/>
              <w:left w:val="nil"/>
              <w:bottom w:val="nil"/>
              <w:right w:val="nil"/>
            </w:tcBorders>
            <w:shd w:val="clear" w:color="auto" w:fill="auto"/>
            <w:vAlign w:val="center"/>
            <w:hideMark/>
          </w:tcPr>
          <w:p w14:paraId="5C72751C" w14:textId="77777777" w:rsidR="00C03A1F" w:rsidRPr="00C03A1F" w:rsidRDefault="00C03A1F" w:rsidP="00C000BB">
            <w:pPr>
              <w:ind w:left="0"/>
              <w:jc w:val="right"/>
              <w:rPr>
                <w:rFonts w:ascii="Arial" w:eastAsia="Times New Roman" w:hAnsi="Arial" w:cs="Arial"/>
                <w:color w:val="000000"/>
                <w:sz w:val="18"/>
                <w:szCs w:val="18"/>
                <w:lang w:val="es-ES"/>
              </w:rPr>
            </w:pPr>
            <w:r w:rsidRPr="00C03A1F">
              <w:rPr>
                <w:rFonts w:ascii="Arial" w:eastAsia="Times New Roman" w:hAnsi="Arial" w:cs="Arial"/>
                <w:color w:val="000000"/>
                <w:sz w:val="18"/>
                <w:szCs w:val="18"/>
                <w:lang w:val="es-ES"/>
              </w:rPr>
              <w:t>26.</w:t>
            </w:r>
            <w:r w:rsidR="00C000BB">
              <w:rPr>
                <w:rFonts w:ascii="Arial" w:eastAsia="Times New Roman" w:hAnsi="Arial" w:cs="Arial"/>
                <w:color w:val="000000"/>
                <w:sz w:val="18"/>
                <w:szCs w:val="18"/>
                <w:lang w:val="es-ES"/>
              </w:rPr>
              <w:t>316,48</w:t>
            </w:r>
          </w:p>
        </w:tc>
        <w:tc>
          <w:tcPr>
            <w:tcW w:w="1158" w:type="dxa"/>
            <w:tcBorders>
              <w:top w:val="nil"/>
              <w:left w:val="nil"/>
              <w:bottom w:val="nil"/>
              <w:right w:val="nil"/>
            </w:tcBorders>
            <w:shd w:val="clear" w:color="auto" w:fill="auto"/>
            <w:vAlign w:val="center"/>
            <w:hideMark/>
          </w:tcPr>
          <w:p w14:paraId="2E03A849" w14:textId="77777777" w:rsidR="00C03A1F" w:rsidRPr="00C03A1F" w:rsidRDefault="00C03A1F" w:rsidP="00C03A1F">
            <w:pPr>
              <w:ind w:left="0"/>
              <w:jc w:val="right"/>
              <w:rPr>
                <w:rFonts w:ascii="Arial" w:eastAsia="Times New Roman" w:hAnsi="Arial" w:cs="Arial"/>
                <w:color w:val="000000"/>
                <w:sz w:val="18"/>
                <w:szCs w:val="18"/>
                <w:lang w:val="es-ES"/>
              </w:rPr>
            </w:pPr>
            <w:r w:rsidRPr="00C03A1F">
              <w:rPr>
                <w:rFonts w:ascii="Arial" w:eastAsia="Times New Roman" w:hAnsi="Arial" w:cs="Arial"/>
                <w:color w:val="000000"/>
                <w:sz w:val="18"/>
                <w:szCs w:val="18"/>
                <w:lang w:val="es-ES"/>
              </w:rPr>
              <w:t>26.299,92</w:t>
            </w:r>
          </w:p>
        </w:tc>
      </w:tr>
      <w:tr w:rsidR="00C03A1F" w:rsidRPr="00C03A1F" w14:paraId="1EA4D6BB" w14:textId="77777777" w:rsidTr="00421D55">
        <w:trPr>
          <w:trHeight w:val="240"/>
          <w:jc w:val="center"/>
        </w:trPr>
        <w:tc>
          <w:tcPr>
            <w:tcW w:w="3354" w:type="dxa"/>
            <w:tcBorders>
              <w:top w:val="nil"/>
              <w:left w:val="nil"/>
              <w:bottom w:val="single" w:sz="4" w:space="0" w:color="auto"/>
              <w:right w:val="nil"/>
            </w:tcBorders>
            <w:shd w:val="clear" w:color="auto" w:fill="auto"/>
            <w:vAlign w:val="center"/>
            <w:hideMark/>
          </w:tcPr>
          <w:p w14:paraId="26150B6F" w14:textId="77777777" w:rsidR="00C03A1F" w:rsidRPr="00C03A1F" w:rsidRDefault="00C03A1F" w:rsidP="00C03A1F">
            <w:pPr>
              <w:ind w:left="0"/>
              <w:rPr>
                <w:rFonts w:ascii="Arial" w:eastAsia="Times New Roman" w:hAnsi="Arial" w:cs="Arial"/>
                <w:color w:val="000000"/>
                <w:sz w:val="18"/>
                <w:szCs w:val="18"/>
                <w:lang w:val="es-ES"/>
              </w:rPr>
            </w:pPr>
            <w:r w:rsidRPr="00C03A1F">
              <w:rPr>
                <w:rFonts w:ascii="Arial" w:eastAsia="Times New Roman" w:hAnsi="Arial" w:cs="Arial"/>
                <w:color w:val="000000"/>
                <w:sz w:val="18"/>
                <w:szCs w:val="18"/>
                <w:lang w:val="es-ES"/>
              </w:rPr>
              <w:t>Entre uno y cinco años</w:t>
            </w:r>
          </w:p>
        </w:tc>
        <w:tc>
          <w:tcPr>
            <w:tcW w:w="1158" w:type="dxa"/>
            <w:tcBorders>
              <w:top w:val="nil"/>
              <w:left w:val="nil"/>
              <w:bottom w:val="single" w:sz="4" w:space="0" w:color="auto"/>
              <w:right w:val="nil"/>
            </w:tcBorders>
            <w:shd w:val="clear" w:color="auto" w:fill="auto"/>
            <w:vAlign w:val="center"/>
            <w:hideMark/>
          </w:tcPr>
          <w:p w14:paraId="10645E78" w14:textId="77777777" w:rsidR="00C03A1F" w:rsidRPr="00C03A1F" w:rsidRDefault="00C000BB" w:rsidP="00C000BB">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32.902,50</w:t>
            </w:r>
          </w:p>
        </w:tc>
        <w:tc>
          <w:tcPr>
            <w:tcW w:w="1158" w:type="dxa"/>
            <w:tcBorders>
              <w:top w:val="nil"/>
              <w:left w:val="nil"/>
              <w:bottom w:val="single" w:sz="4" w:space="0" w:color="auto"/>
              <w:right w:val="nil"/>
            </w:tcBorders>
            <w:shd w:val="clear" w:color="auto" w:fill="auto"/>
            <w:vAlign w:val="center"/>
            <w:hideMark/>
          </w:tcPr>
          <w:p w14:paraId="7588DD75" w14:textId="77777777" w:rsidR="00C03A1F" w:rsidRPr="00C03A1F" w:rsidRDefault="00C03A1F" w:rsidP="00C03A1F">
            <w:pPr>
              <w:ind w:left="0"/>
              <w:jc w:val="right"/>
              <w:rPr>
                <w:rFonts w:ascii="Arial" w:eastAsia="Times New Roman" w:hAnsi="Arial" w:cs="Arial"/>
                <w:color w:val="000000"/>
                <w:sz w:val="18"/>
                <w:szCs w:val="18"/>
                <w:lang w:val="es-ES"/>
              </w:rPr>
            </w:pPr>
            <w:r w:rsidRPr="00C03A1F">
              <w:rPr>
                <w:rFonts w:ascii="Arial" w:eastAsia="Times New Roman" w:hAnsi="Arial" w:cs="Arial"/>
                <w:color w:val="000000"/>
                <w:sz w:val="18"/>
                <w:szCs w:val="18"/>
                <w:lang w:val="es-ES"/>
              </w:rPr>
              <w:t>6.574,98</w:t>
            </w:r>
          </w:p>
        </w:tc>
      </w:tr>
      <w:tr w:rsidR="00C03A1F" w:rsidRPr="00C03A1F" w14:paraId="411454AC" w14:textId="77777777" w:rsidTr="00421D55">
        <w:trPr>
          <w:trHeight w:val="240"/>
          <w:jc w:val="center"/>
        </w:trPr>
        <w:tc>
          <w:tcPr>
            <w:tcW w:w="3354" w:type="dxa"/>
            <w:tcBorders>
              <w:top w:val="nil"/>
              <w:left w:val="nil"/>
              <w:bottom w:val="single" w:sz="4" w:space="0" w:color="auto"/>
              <w:right w:val="nil"/>
            </w:tcBorders>
            <w:shd w:val="clear" w:color="auto" w:fill="auto"/>
            <w:vAlign w:val="center"/>
            <w:hideMark/>
          </w:tcPr>
          <w:p w14:paraId="34CE75E9" w14:textId="77777777" w:rsidR="00C03A1F" w:rsidRPr="00C03A1F" w:rsidRDefault="00C03A1F" w:rsidP="00C03A1F">
            <w:pPr>
              <w:ind w:left="0"/>
              <w:rPr>
                <w:rFonts w:ascii="Arial" w:eastAsia="Times New Roman" w:hAnsi="Arial" w:cs="Arial"/>
                <w:b/>
                <w:bCs/>
                <w:color w:val="000000"/>
                <w:sz w:val="18"/>
                <w:szCs w:val="18"/>
                <w:lang w:val="es-ES"/>
              </w:rPr>
            </w:pPr>
            <w:r w:rsidRPr="00C03A1F">
              <w:rPr>
                <w:rFonts w:ascii="Arial" w:eastAsia="Times New Roman" w:hAnsi="Arial" w:cs="Arial"/>
                <w:b/>
                <w:bCs/>
                <w:color w:val="000000"/>
                <w:sz w:val="18"/>
                <w:szCs w:val="18"/>
                <w:lang w:val="es-ES"/>
              </w:rPr>
              <w:t>Total</w:t>
            </w:r>
          </w:p>
        </w:tc>
        <w:tc>
          <w:tcPr>
            <w:tcW w:w="1158" w:type="dxa"/>
            <w:tcBorders>
              <w:top w:val="nil"/>
              <w:left w:val="nil"/>
              <w:bottom w:val="single" w:sz="4" w:space="0" w:color="auto"/>
              <w:right w:val="nil"/>
            </w:tcBorders>
            <w:shd w:val="clear" w:color="auto" w:fill="auto"/>
            <w:vAlign w:val="center"/>
            <w:hideMark/>
          </w:tcPr>
          <w:p w14:paraId="6F8E4B66" w14:textId="77777777" w:rsidR="00C03A1F" w:rsidRPr="00C03A1F" w:rsidRDefault="00C000BB" w:rsidP="00C03A1F">
            <w:pPr>
              <w:ind w:left="0"/>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59.518,98</w:t>
            </w:r>
          </w:p>
        </w:tc>
        <w:tc>
          <w:tcPr>
            <w:tcW w:w="1158" w:type="dxa"/>
            <w:tcBorders>
              <w:top w:val="nil"/>
              <w:left w:val="nil"/>
              <w:bottom w:val="single" w:sz="4" w:space="0" w:color="auto"/>
              <w:right w:val="nil"/>
            </w:tcBorders>
            <w:shd w:val="clear" w:color="auto" w:fill="auto"/>
            <w:vAlign w:val="center"/>
            <w:hideMark/>
          </w:tcPr>
          <w:p w14:paraId="40EF8D81" w14:textId="77777777" w:rsidR="00C03A1F" w:rsidRPr="00C03A1F" w:rsidRDefault="00C03A1F" w:rsidP="00C03A1F">
            <w:pPr>
              <w:ind w:left="0"/>
              <w:jc w:val="right"/>
              <w:rPr>
                <w:rFonts w:ascii="Arial" w:eastAsia="Times New Roman" w:hAnsi="Arial" w:cs="Arial"/>
                <w:b/>
                <w:bCs/>
                <w:color w:val="000000"/>
                <w:sz w:val="18"/>
                <w:szCs w:val="18"/>
                <w:lang w:val="es-ES"/>
              </w:rPr>
            </w:pPr>
            <w:r w:rsidRPr="00C03A1F">
              <w:rPr>
                <w:rFonts w:ascii="Arial" w:eastAsia="Times New Roman" w:hAnsi="Arial" w:cs="Arial"/>
                <w:b/>
                <w:bCs/>
                <w:color w:val="000000"/>
                <w:sz w:val="18"/>
                <w:szCs w:val="18"/>
                <w:lang w:val="es-ES"/>
              </w:rPr>
              <w:t>32.874,90</w:t>
            </w:r>
          </w:p>
        </w:tc>
      </w:tr>
    </w:tbl>
    <w:p w14:paraId="440116E9" w14:textId="77777777" w:rsidR="001E0DA0" w:rsidRDefault="001E0DA0" w:rsidP="00D05784">
      <w:pPr>
        <w:keepNext/>
        <w:keepLines/>
        <w:widowControl w:val="0"/>
        <w:tabs>
          <w:tab w:val="left" w:pos="567"/>
          <w:tab w:val="left" w:pos="1134"/>
          <w:tab w:val="left" w:pos="1588"/>
        </w:tabs>
        <w:spacing w:before="120"/>
        <w:ind w:left="0"/>
        <w:jc w:val="both"/>
        <w:rPr>
          <w:rFonts w:ascii="Arial" w:hAnsi="Arial" w:cs="Arial"/>
          <w:sz w:val="20"/>
          <w:szCs w:val="22"/>
        </w:rPr>
      </w:pPr>
      <w:r w:rsidRPr="004D4B8F">
        <w:rPr>
          <w:rFonts w:ascii="Arial" w:hAnsi="Arial" w:cs="Arial"/>
          <w:sz w:val="20"/>
          <w:szCs w:val="22"/>
        </w:rPr>
        <w:lastRenderedPageBreak/>
        <w:t xml:space="preserve">El gasto reconocido en la cuenta de pérdidas y ganancias durante el ejercicio correspondiente a arrendamientos operativos asciende a </w:t>
      </w:r>
      <w:r w:rsidR="004D4B8F" w:rsidRPr="004D4B8F">
        <w:rPr>
          <w:rFonts w:ascii="Arial" w:hAnsi="Arial" w:cs="Arial"/>
          <w:sz w:val="20"/>
          <w:szCs w:val="22"/>
        </w:rPr>
        <w:t>33.835,5</w:t>
      </w:r>
      <w:r w:rsidRPr="004D4B8F">
        <w:rPr>
          <w:rFonts w:ascii="Arial" w:hAnsi="Arial" w:cs="Arial"/>
          <w:sz w:val="20"/>
          <w:szCs w:val="22"/>
        </w:rPr>
        <w:t>6 euros (</w:t>
      </w:r>
      <w:r w:rsidR="00BD3BE0" w:rsidRPr="004D4B8F">
        <w:rPr>
          <w:rFonts w:ascii="Arial" w:hAnsi="Arial" w:cs="Arial"/>
          <w:sz w:val="20"/>
          <w:szCs w:val="22"/>
        </w:rPr>
        <w:t>33.578,76</w:t>
      </w:r>
      <w:r w:rsidRPr="004D4B8F">
        <w:rPr>
          <w:rFonts w:ascii="Arial" w:hAnsi="Arial" w:cs="Arial"/>
          <w:sz w:val="20"/>
          <w:szCs w:val="22"/>
        </w:rPr>
        <w:t xml:space="preserve"> </w:t>
      </w:r>
      <w:r w:rsidR="00BD3BE0" w:rsidRPr="004D4B8F">
        <w:rPr>
          <w:rFonts w:ascii="Arial" w:hAnsi="Arial" w:cs="Arial"/>
          <w:sz w:val="20"/>
          <w:szCs w:val="22"/>
        </w:rPr>
        <w:t>euros en 2015</w:t>
      </w:r>
      <w:r w:rsidRPr="004D4B8F">
        <w:rPr>
          <w:rFonts w:ascii="Arial" w:hAnsi="Arial" w:cs="Arial"/>
          <w:sz w:val="20"/>
          <w:szCs w:val="22"/>
        </w:rPr>
        <w:t>).</w:t>
      </w:r>
    </w:p>
    <w:p w14:paraId="78D8CCF8" w14:textId="77777777" w:rsidR="001E0DA0" w:rsidRDefault="001E0DA0" w:rsidP="007545EE">
      <w:pPr>
        <w:ind w:left="0"/>
        <w:rPr>
          <w:rFonts w:ascii="Arial" w:hAnsi="Arial" w:cs="Arial"/>
          <w:b/>
          <w:sz w:val="22"/>
          <w:szCs w:val="22"/>
        </w:rPr>
      </w:pPr>
    </w:p>
    <w:p w14:paraId="303C4E9D" w14:textId="77777777" w:rsidR="001E0DA0" w:rsidRPr="000F15AD" w:rsidRDefault="001E0DA0" w:rsidP="007545EE">
      <w:pPr>
        <w:ind w:left="0"/>
        <w:rPr>
          <w:rFonts w:ascii="Arial" w:hAnsi="Arial" w:cs="Arial"/>
          <w:b/>
          <w:sz w:val="22"/>
          <w:szCs w:val="22"/>
        </w:rPr>
      </w:pPr>
    </w:p>
    <w:p w14:paraId="14A0B514" w14:textId="77777777" w:rsidR="001B706F" w:rsidRPr="00070E05" w:rsidRDefault="001B706F" w:rsidP="00D9530C">
      <w:pPr>
        <w:widowControl w:val="0"/>
        <w:numPr>
          <w:ilvl w:val="0"/>
          <w:numId w:val="5"/>
        </w:numPr>
        <w:tabs>
          <w:tab w:val="clear" w:pos="644"/>
        </w:tabs>
        <w:ind w:left="284" w:hanging="284"/>
        <w:rPr>
          <w:rFonts w:ascii="Arial" w:hAnsi="Arial" w:cs="Arial"/>
          <w:b/>
          <w:snapToGrid w:val="0"/>
          <w:color w:val="000000"/>
          <w:sz w:val="22"/>
          <w:szCs w:val="22"/>
        </w:rPr>
      </w:pPr>
      <w:r w:rsidRPr="00070E05">
        <w:rPr>
          <w:rFonts w:ascii="Arial" w:hAnsi="Arial" w:cs="Arial"/>
          <w:b/>
          <w:snapToGrid w:val="0"/>
          <w:color w:val="000000"/>
          <w:sz w:val="22"/>
          <w:szCs w:val="22"/>
        </w:rPr>
        <w:t>Análisis de instrumentos financieros</w:t>
      </w:r>
    </w:p>
    <w:p w14:paraId="744F8426" w14:textId="77777777" w:rsidR="001B706F" w:rsidRPr="00F66E33" w:rsidRDefault="001B706F" w:rsidP="00421D55">
      <w:pPr>
        <w:widowControl w:val="0"/>
        <w:spacing w:before="200"/>
        <w:ind w:left="0"/>
        <w:rPr>
          <w:rFonts w:ascii="Arial" w:hAnsi="Arial" w:cs="Arial"/>
          <w:b/>
          <w:snapToGrid w:val="0"/>
          <w:sz w:val="20"/>
          <w:szCs w:val="22"/>
        </w:rPr>
      </w:pPr>
      <w:r w:rsidRPr="00F66E33">
        <w:rPr>
          <w:rFonts w:ascii="Arial" w:hAnsi="Arial" w:cs="Arial"/>
          <w:b/>
          <w:sz w:val="20"/>
          <w:szCs w:val="22"/>
        </w:rPr>
        <w:t>Análisis por categorías</w:t>
      </w:r>
    </w:p>
    <w:p w14:paraId="298D9560" w14:textId="77777777" w:rsidR="001B706F" w:rsidRDefault="001B706F" w:rsidP="00D9530C">
      <w:pPr>
        <w:widowControl w:val="0"/>
        <w:spacing w:before="120"/>
        <w:ind w:left="0"/>
        <w:jc w:val="both"/>
        <w:rPr>
          <w:rFonts w:ascii="Arial" w:hAnsi="Arial" w:cs="Arial"/>
          <w:sz w:val="20"/>
          <w:szCs w:val="22"/>
        </w:rPr>
      </w:pPr>
      <w:r w:rsidRPr="001E0DA0">
        <w:rPr>
          <w:rFonts w:ascii="Arial" w:hAnsi="Arial" w:cs="Arial"/>
          <w:sz w:val="20"/>
          <w:szCs w:val="22"/>
        </w:rPr>
        <w:t xml:space="preserve">El valor en libros de cada una de las categorías de instrumentos financieros establecidas en la norma de </w:t>
      </w:r>
      <w:r w:rsidRPr="00A72A2D">
        <w:rPr>
          <w:rFonts w:ascii="Arial" w:hAnsi="Arial" w:cs="Arial"/>
          <w:sz w:val="20"/>
          <w:szCs w:val="22"/>
        </w:rPr>
        <w:t>registro y valoración de “Instrumentos financieros</w:t>
      </w:r>
      <w:r w:rsidRPr="001E0DA0">
        <w:rPr>
          <w:rFonts w:ascii="Arial" w:hAnsi="Arial" w:cs="Arial"/>
          <w:sz w:val="20"/>
          <w:szCs w:val="22"/>
        </w:rPr>
        <w:t>” es el siguiente:</w:t>
      </w:r>
    </w:p>
    <w:p w14:paraId="37A8492F" w14:textId="77777777" w:rsidR="00AB1071" w:rsidRPr="00F66E33" w:rsidRDefault="00AB1071" w:rsidP="00421D55">
      <w:pPr>
        <w:widowControl w:val="0"/>
        <w:numPr>
          <w:ilvl w:val="1"/>
          <w:numId w:val="20"/>
        </w:numPr>
        <w:spacing w:before="200"/>
        <w:rPr>
          <w:rFonts w:ascii="Arial" w:hAnsi="Arial" w:cs="Arial"/>
          <w:b/>
          <w:sz w:val="20"/>
          <w:szCs w:val="22"/>
        </w:rPr>
      </w:pPr>
      <w:r w:rsidRPr="00F66E33">
        <w:rPr>
          <w:rFonts w:ascii="Arial" w:hAnsi="Arial" w:cs="Arial"/>
          <w:b/>
          <w:sz w:val="20"/>
          <w:szCs w:val="22"/>
        </w:rPr>
        <w:t>Activos financieros</w:t>
      </w:r>
    </w:p>
    <w:p w14:paraId="4E0C6A96" w14:textId="77777777" w:rsidR="003A6659" w:rsidRPr="00025187" w:rsidRDefault="00025187" w:rsidP="00025187">
      <w:pPr>
        <w:widowControl w:val="0"/>
        <w:spacing w:before="120" w:after="120"/>
        <w:ind w:left="0"/>
        <w:jc w:val="both"/>
        <w:rPr>
          <w:rFonts w:ascii="Arial" w:hAnsi="Arial" w:cs="Arial"/>
          <w:sz w:val="20"/>
        </w:rPr>
      </w:pPr>
      <w:r>
        <w:rPr>
          <w:rFonts w:ascii="Arial" w:hAnsi="Arial" w:cs="Arial"/>
          <w:sz w:val="20"/>
        </w:rPr>
        <w:t>El detalle de activos financieros a corto y largo plazo, es el siguiente:</w:t>
      </w:r>
    </w:p>
    <w:tbl>
      <w:tblPr>
        <w:tblW w:w="5000" w:type="pct"/>
        <w:jc w:val="center"/>
        <w:tblCellMar>
          <w:left w:w="70" w:type="dxa"/>
          <w:right w:w="70" w:type="dxa"/>
        </w:tblCellMar>
        <w:tblLook w:val="04A0" w:firstRow="1" w:lastRow="0" w:firstColumn="1" w:lastColumn="0" w:noHBand="0" w:noVBand="1"/>
      </w:tblPr>
      <w:tblGrid>
        <w:gridCol w:w="4390"/>
        <w:gridCol w:w="2235"/>
        <w:gridCol w:w="2019"/>
      </w:tblGrid>
      <w:tr w:rsidR="00D337A7" w:rsidRPr="00864CF7" w14:paraId="70B6EEFE" w14:textId="77777777" w:rsidTr="004A0607">
        <w:trPr>
          <w:trHeight w:val="20"/>
          <w:jc w:val="center"/>
        </w:trPr>
        <w:tc>
          <w:tcPr>
            <w:tcW w:w="2539" w:type="pct"/>
            <w:tcBorders>
              <w:top w:val="single" w:sz="4" w:space="0" w:color="auto"/>
              <w:left w:val="nil"/>
              <w:bottom w:val="nil"/>
              <w:right w:val="nil"/>
            </w:tcBorders>
            <w:shd w:val="clear" w:color="auto" w:fill="auto"/>
            <w:vAlign w:val="bottom"/>
            <w:hideMark/>
          </w:tcPr>
          <w:p w14:paraId="4D61E684" w14:textId="77777777" w:rsidR="00D337A7" w:rsidRPr="00864CF7" w:rsidRDefault="00D337A7" w:rsidP="00FF4AE3">
            <w:pPr>
              <w:ind w:left="0"/>
              <w:jc w:val="center"/>
              <w:rPr>
                <w:rFonts w:ascii="Arial" w:eastAsia="Times New Roman" w:hAnsi="Arial" w:cs="Arial"/>
                <w:b/>
                <w:bCs/>
                <w:color w:val="000000"/>
                <w:sz w:val="18"/>
                <w:szCs w:val="18"/>
                <w:lang w:val="es-ES"/>
              </w:rPr>
            </w:pPr>
          </w:p>
        </w:tc>
        <w:tc>
          <w:tcPr>
            <w:tcW w:w="2461" w:type="pct"/>
            <w:gridSpan w:val="2"/>
            <w:tcBorders>
              <w:top w:val="single" w:sz="4" w:space="0" w:color="auto"/>
              <w:left w:val="nil"/>
              <w:bottom w:val="nil"/>
              <w:right w:val="nil"/>
            </w:tcBorders>
            <w:shd w:val="clear" w:color="auto" w:fill="auto"/>
            <w:vAlign w:val="bottom"/>
            <w:hideMark/>
          </w:tcPr>
          <w:p w14:paraId="3FD5309E" w14:textId="77777777" w:rsidR="00D337A7" w:rsidRPr="00864CF7" w:rsidRDefault="00D337A7" w:rsidP="00FF4AE3">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Activos financieros a largo plazo</w:t>
            </w:r>
          </w:p>
        </w:tc>
      </w:tr>
      <w:tr w:rsidR="004A0607" w:rsidRPr="00864CF7" w14:paraId="3364417D" w14:textId="77777777" w:rsidTr="004A0607">
        <w:trPr>
          <w:trHeight w:val="283"/>
          <w:jc w:val="center"/>
        </w:trPr>
        <w:tc>
          <w:tcPr>
            <w:tcW w:w="2539" w:type="pct"/>
            <w:tcBorders>
              <w:top w:val="nil"/>
              <w:left w:val="nil"/>
              <w:right w:val="nil"/>
            </w:tcBorders>
            <w:shd w:val="clear" w:color="auto" w:fill="auto"/>
            <w:vAlign w:val="bottom"/>
            <w:hideMark/>
          </w:tcPr>
          <w:p w14:paraId="34FB7F0F" w14:textId="77777777" w:rsidR="004A0607" w:rsidRPr="00864CF7" w:rsidRDefault="004A0607" w:rsidP="00FF4AE3">
            <w:pPr>
              <w:ind w:left="0"/>
              <w:jc w:val="center"/>
              <w:rPr>
                <w:rFonts w:ascii="Arial" w:eastAsia="Times New Roman" w:hAnsi="Arial" w:cs="Arial"/>
                <w:b/>
                <w:bCs/>
                <w:color w:val="000000"/>
                <w:sz w:val="18"/>
                <w:szCs w:val="18"/>
                <w:lang w:val="es-ES"/>
              </w:rPr>
            </w:pPr>
          </w:p>
        </w:tc>
        <w:tc>
          <w:tcPr>
            <w:tcW w:w="2461" w:type="pct"/>
            <w:gridSpan w:val="2"/>
            <w:tcBorders>
              <w:top w:val="single" w:sz="4" w:space="0" w:color="auto"/>
              <w:left w:val="nil"/>
              <w:right w:val="nil"/>
            </w:tcBorders>
            <w:shd w:val="clear" w:color="auto" w:fill="auto"/>
            <w:vAlign w:val="bottom"/>
            <w:hideMark/>
          </w:tcPr>
          <w:p w14:paraId="2F4634CC" w14:textId="77777777" w:rsidR="004A0607" w:rsidRPr="00864CF7" w:rsidRDefault="004A0607" w:rsidP="004A0607">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Créditos</w:t>
            </w:r>
            <w:r>
              <w:rPr>
                <w:rFonts w:ascii="Arial" w:eastAsia="Times New Roman" w:hAnsi="Arial" w:cs="Arial"/>
                <w:b/>
                <w:bCs/>
                <w:color w:val="000000"/>
                <w:sz w:val="18"/>
                <w:szCs w:val="18"/>
                <w:lang w:val="es-ES"/>
              </w:rPr>
              <w:t xml:space="preserve">, </w:t>
            </w:r>
            <w:r w:rsidRPr="00864CF7">
              <w:rPr>
                <w:rFonts w:ascii="Arial" w:eastAsia="Times New Roman" w:hAnsi="Arial" w:cs="Arial"/>
                <w:b/>
                <w:bCs/>
                <w:color w:val="000000"/>
                <w:sz w:val="18"/>
                <w:szCs w:val="18"/>
                <w:lang w:val="es-ES"/>
              </w:rPr>
              <w:t>Derivados</w:t>
            </w:r>
            <w:r>
              <w:rPr>
                <w:rFonts w:ascii="Arial" w:eastAsia="Times New Roman" w:hAnsi="Arial" w:cs="Arial"/>
                <w:b/>
                <w:bCs/>
                <w:color w:val="000000"/>
                <w:sz w:val="18"/>
                <w:szCs w:val="18"/>
                <w:lang w:val="es-ES"/>
              </w:rPr>
              <w:t xml:space="preserve"> y </w:t>
            </w:r>
            <w:r w:rsidRPr="00864CF7">
              <w:rPr>
                <w:rFonts w:ascii="Arial" w:eastAsia="Times New Roman" w:hAnsi="Arial" w:cs="Arial"/>
                <w:b/>
                <w:bCs/>
                <w:color w:val="000000"/>
                <w:sz w:val="18"/>
                <w:szCs w:val="18"/>
                <w:lang w:val="es-ES"/>
              </w:rPr>
              <w:t>Otros</w:t>
            </w:r>
          </w:p>
        </w:tc>
      </w:tr>
      <w:tr w:rsidR="00D337A7" w:rsidRPr="00864CF7" w14:paraId="3201FADF" w14:textId="77777777" w:rsidTr="004A0607">
        <w:trPr>
          <w:trHeight w:val="20"/>
          <w:jc w:val="center"/>
        </w:trPr>
        <w:tc>
          <w:tcPr>
            <w:tcW w:w="2539" w:type="pct"/>
            <w:tcBorders>
              <w:top w:val="nil"/>
              <w:left w:val="nil"/>
              <w:bottom w:val="single" w:sz="4" w:space="0" w:color="auto"/>
              <w:right w:val="nil"/>
            </w:tcBorders>
            <w:shd w:val="clear" w:color="auto" w:fill="auto"/>
            <w:vAlign w:val="bottom"/>
            <w:hideMark/>
          </w:tcPr>
          <w:p w14:paraId="283127E9" w14:textId="77777777" w:rsidR="00D337A7" w:rsidRPr="00864CF7" w:rsidRDefault="00D337A7" w:rsidP="00FF4AE3">
            <w:pPr>
              <w:ind w:left="0"/>
              <w:jc w:val="center"/>
              <w:rPr>
                <w:rFonts w:ascii="Arial" w:eastAsia="Times New Roman" w:hAnsi="Arial" w:cs="Arial"/>
                <w:color w:val="000000"/>
                <w:sz w:val="18"/>
                <w:szCs w:val="18"/>
                <w:lang w:val="es-ES"/>
              </w:rPr>
            </w:pPr>
          </w:p>
        </w:tc>
        <w:tc>
          <w:tcPr>
            <w:tcW w:w="1293" w:type="pct"/>
            <w:tcBorders>
              <w:top w:val="nil"/>
              <w:left w:val="nil"/>
              <w:bottom w:val="single" w:sz="4" w:space="0" w:color="auto"/>
              <w:right w:val="nil"/>
            </w:tcBorders>
            <w:shd w:val="clear" w:color="auto" w:fill="auto"/>
            <w:vAlign w:val="bottom"/>
            <w:hideMark/>
          </w:tcPr>
          <w:p w14:paraId="00D4E4C6" w14:textId="77777777" w:rsidR="00D337A7" w:rsidRPr="00864CF7" w:rsidRDefault="00D337A7" w:rsidP="00FF4AE3">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2016</w:t>
            </w:r>
          </w:p>
        </w:tc>
        <w:tc>
          <w:tcPr>
            <w:tcW w:w="1168" w:type="pct"/>
            <w:tcBorders>
              <w:top w:val="nil"/>
              <w:left w:val="nil"/>
              <w:bottom w:val="single" w:sz="4" w:space="0" w:color="auto"/>
              <w:right w:val="nil"/>
            </w:tcBorders>
            <w:shd w:val="clear" w:color="auto" w:fill="auto"/>
            <w:vAlign w:val="bottom"/>
            <w:hideMark/>
          </w:tcPr>
          <w:p w14:paraId="02592C37" w14:textId="77777777" w:rsidR="00D337A7" w:rsidRPr="00864CF7" w:rsidRDefault="00D337A7" w:rsidP="00FF4AE3">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2015</w:t>
            </w:r>
          </w:p>
        </w:tc>
      </w:tr>
      <w:tr w:rsidR="00D337A7" w:rsidRPr="00864CF7" w14:paraId="39D8EFF6" w14:textId="77777777" w:rsidTr="004A0607">
        <w:trPr>
          <w:trHeight w:val="283"/>
          <w:jc w:val="center"/>
        </w:trPr>
        <w:tc>
          <w:tcPr>
            <w:tcW w:w="2539" w:type="pct"/>
            <w:tcBorders>
              <w:top w:val="nil"/>
              <w:left w:val="nil"/>
              <w:bottom w:val="nil"/>
              <w:right w:val="nil"/>
            </w:tcBorders>
            <w:shd w:val="clear" w:color="auto" w:fill="auto"/>
            <w:vAlign w:val="center"/>
            <w:hideMark/>
          </w:tcPr>
          <w:p w14:paraId="11020787" w14:textId="77777777" w:rsidR="00D337A7" w:rsidRPr="00864CF7" w:rsidRDefault="004A0607" w:rsidP="00D337A7">
            <w:pPr>
              <w:ind w:left="0"/>
              <w:rPr>
                <w:rFonts w:ascii="Arial" w:eastAsia="Times New Roman" w:hAnsi="Arial" w:cs="Arial"/>
                <w:color w:val="000000"/>
                <w:sz w:val="18"/>
                <w:szCs w:val="18"/>
                <w:lang w:val="es-ES"/>
              </w:rPr>
            </w:pPr>
            <w:r>
              <w:rPr>
                <w:rFonts w:ascii="Arial" w:eastAsia="Times New Roman" w:hAnsi="Arial" w:cs="Arial"/>
                <w:color w:val="000000"/>
                <w:sz w:val="18"/>
                <w:szCs w:val="18"/>
                <w:lang w:val="es-ES"/>
              </w:rPr>
              <w:t>Préstamos y partidas a cobrar</w:t>
            </w:r>
          </w:p>
        </w:tc>
        <w:tc>
          <w:tcPr>
            <w:tcW w:w="1293" w:type="pct"/>
            <w:tcBorders>
              <w:top w:val="nil"/>
              <w:left w:val="nil"/>
              <w:bottom w:val="single" w:sz="4" w:space="0" w:color="auto"/>
              <w:right w:val="nil"/>
            </w:tcBorders>
            <w:shd w:val="clear" w:color="auto" w:fill="auto"/>
            <w:vAlign w:val="center"/>
            <w:hideMark/>
          </w:tcPr>
          <w:p w14:paraId="15E78E50" w14:textId="77777777" w:rsidR="00D337A7" w:rsidRPr="00864CF7" w:rsidRDefault="008265EA" w:rsidP="004A0607">
            <w:pPr>
              <w:ind w:left="0" w:right="248"/>
              <w:jc w:val="right"/>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6.000,00</w:t>
            </w:r>
          </w:p>
        </w:tc>
        <w:tc>
          <w:tcPr>
            <w:tcW w:w="1168" w:type="pct"/>
            <w:tcBorders>
              <w:top w:val="nil"/>
              <w:left w:val="nil"/>
              <w:bottom w:val="single" w:sz="4" w:space="0" w:color="auto"/>
              <w:right w:val="nil"/>
            </w:tcBorders>
            <w:shd w:val="clear" w:color="auto" w:fill="auto"/>
            <w:vAlign w:val="center"/>
            <w:hideMark/>
          </w:tcPr>
          <w:p w14:paraId="6F4B6119" w14:textId="77777777" w:rsidR="00D337A7" w:rsidRPr="00864CF7" w:rsidRDefault="00D337A7" w:rsidP="004A0607">
            <w:pPr>
              <w:ind w:left="0" w:right="248"/>
              <w:jc w:val="right"/>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6.000,00</w:t>
            </w:r>
          </w:p>
        </w:tc>
      </w:tr>
      <w:tr w:rsidR="00D337A7" w:rsidRPr="00864CF7" w14:paraId="3033B967" w14:textId="77777777" w:rsidTr="004A0607">
        <w:trPr>
          <w:trHeight w:val="283"/>
          <w:jc w:val="center"/>
        </w:trPr>
        <w:tc>
          <w:tcPr>
            <w:tcW w:w="2539" w:type="pct"/>
            <w:tcBorders>
              <w:top w:val="single" w:sz="4" w:space="0" w:color="auto"/>
              <w:left w:val="nil"/>
              <w:bottom w:val="single" w:sz="4" w:space="0" w:color="auto"/>
              <w:right w:val="nil"/>
            </w:tcBorders>
            <w:shd w:val="clear" w:color="auto" w:fill="auto"/>
            <w:vAlign w:val="center"/>
            <w:hideMark/>
          </w:tcPr>
          <w:p w14:paraId="527A7394" w14:textId="77777777" w:rsidR="00D337A7" w:rsidRPr="00864CF7" w:rsidRDefault="00D337A7" w:rsidP="00D337A7">
            <w:pPr>
              <w:ind w:left="0"/>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Total</w:t>
            </w:r>
          </w:p>
        </w:tc>
        <w:tc>
          <w:tcPr>
            <w:tcW w:w="1293" w:type="pct"/>
            <w:tcBorders>
              <w:top w:val="nil"/>
              <w:left w:val="nil"/>
              <w:bottom w:val="single" w:sz="4" w:space="0" w:color="auto"/>
              <w:right w:val="nil"/>
            </w:tcBorders>
            <w:shd w:val="clear" w:color="auto" w:fill="auto"/>
            <w:vAlign w:val="center"/>
            <w:hideMark/>
          </w:tcPr>
          <w:p w14:paraId="3EB0CBFC" w14:textId="77777777" w:rsidR="00D337A7" w:rsidRPr="00864CF7" w:rsidRDefault="008265EA" w:rsidP="004A0607">
            <w:pPr>
              <w:ind w:left="0" w:right="248"/>
              <w:jc w:val="right"/>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6.00</w:t>
            </w:r>
            <w:r w:rsidR="00D337A7" w:rsidRPr="00864CF7">
              <w:rPr>
                <w:rFonts w:ascii="Arial" w:eastAsia="Times New Roman" w:hAnsi="Arial" w:cs="Arial"/>
                <w:b/>
                <w:bCs/>
                <w:color w:val="000000"/>
                <w:sz w:val="18"/>
                <w:szCs w:val="18"/>
                <w:lang w:val="es-ES"/>
              </w:rPr>
              <w:t>0,00</w:t>
            </w:r>
          </w:p>
        </w:tc>
        <w:tc>
          <w:tcPr>
            <w:tcW w:w="1168" w:type="pct"/>
            <w:tcBorders>
              <w:top w:val="nil"/>
              <w:left w:val="nil"/>
              <w:bottom w:val="single" w:sz="4" w:space="0" w:color="auto"/>
              <w:right w:val="nil"/>
            </w:tcBorders>
            <w:shd w:val="clear" w:color="auto" w:fill="auto"/>
            <w:vAlign w:val="center"/>
            <w:hideMark/>
          </w:tcPr>
          <w:p w14:paraId="1F8E4682" w14:textId="77777777" w:rsidR="00D337A7" w:rsidRPr="00864CF7" w:rsidRDefault="00D337A7" w:rsidP="004A0607">
            <w:pPr>
              <w:ind w:left="0" w:right="248"/>
              <w:jc w:val="right"/>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6.000,00</w:t>
            </w:r>
          </w:p>
        </w:tc>
      </w:tr>
    </w:tbl>
    <w:p w14:paraId="4B5C6588" w14:textId="77777777" w:rsidR="00AB1071" w:rsidRDefault="00AB1071" w:rsidP="003A6659">
      <w:pPr>
        <w:ind w:left="0"/>
        <w:rPr>
          <w:rFonts w:ascii="Arial" w:hAnsi="Arial" w:cs="Arial"/>
          <w:sz w:val="20"/>
        </w:rPr>
      </w:pPr>
    </w:p>
    <w:tbl>
      <w:tblPr>
        <w:tblW w:w="5000" w:type="pct"/>
        <w:jc w:val="center"/>
        <w:tblCellMar>
          <w:left w:w="70" w:type="dxa"/>
          <w:right w:w="70" w:type="dxa"/>
        </w:tblCellMar>
        <w:tblLook w:val="04A0" w:firstRow="1" w:lastRow="0" w:firstColumn="1" w:lastColumn="0" w:noHBand="0" w:noVBand="1"/>
      </w:tblPr>
      <w:tblGrid>
        <w:gridCol w:w="4630"/>
        <w:gridCol w:w="2081"/>
        <w:gridCol w:w="1933"/>
      </w:tblGrid>
      <w:tr w:rsidR="00AD0208" w:rsidRPr="00864CF7" w14:paraId="79A5DFF9" w14:textId="77777777" w:rsidTr="004A0607">
        <w:trPr>
          <w:trHeight w:val="20"/>
          <w:jc w:val="center"/>
        </w:trPr>
        <w:tc>
          <w:tcPr>
            <w:tcW w:w="2678" w:type="pct"/>
            <w:tcBorders>
              <w:top w:val="single" w:sz="4" w:space="0" w:color="auto"/>
              <w:left w:val="nil"/>
              <w:bottom w:val="nil"/>
              <w:right w:val="nil"/>
            </w:tcBorders>
            <w:shd w:val="clear" w:color="auto" w:fill="auto"/>
            <w:vAlign w:val="bottom"/>
            <w:hideMark/>
          </w:tcPr>
          <w:p w14:paraId="32AFE654" w14:textId="77777777" w:rsidR="00AD0208" w:rsidRPr="00864CF7" w:rsidRDefault="00AD0208" w:rsidP="00FF4AE3">
            <w:pPr>
              <w:ind w:left="0"/>
              <w:jc w:val="center"/>
              <w:rPr>
                <w:rFonts w:ascii="Arial" w:eastAsia="Times New Roman" w:hAnsi="Arial" w:cs="Arial"/>
                <w:b/>
                <w:bCs/>
                <w:color w:val="000000"/>
                <w:sz w:val="18"/>
                <w:szCs w:val="18"/>
                <w:lang w:val="es-ES"/>
              </w:rPr>
            </w:pPr>
          </w:p>
        </w:tc>
        <w:tc>
          <w:tcPr>
            <w:tcW w:w="2322" w:type="pct"/>
            <w:gridSpan w:val="2"/>
            <w:tcBorders>
              <w:top w:val="single" w:sz="4" w:space="0" w:color="auto"/>
              <w:left w:val="nil"/>
              <w:bottom w:val="nil"/>
              <w:right w:val="nil"/>
            </w:tcBorders>
            <w:shd w:val="clear" w:color="auto" w:fill="auto"/>
            <w:vAlign w:val="bottom"/>
            <w:hideMark/>
          </w:tcPr>
          <w:p w14:paraId="2123E8C7" w14:textId="77777777" w:rsidR="00AD0208" w:rsidRPr="00864CF7" w:rsidRDefault="00AD0208" w:rsidP="00FF4AE3">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Activos financieros a corto plazo</w:t>
            </w:r>
          </w:p>
        </w:tc>
      </w:tr>
      <w:tr w:rsidR="004A0607" w:rsidRPr="00864CF7" w14:paraId="35FE29AB" w14:textId="77777777" w:rsidTr="004A0607">
        <w:trPr>
          <w:trHeight w:val="283"/>
          <w:jc w:val="center"/>
        </w:trPr>
        <w:tc>
          <w:tcPr>
            <w:tcW w:w="2678" w:type="pct"/>
            <w:tcBorders>
              <w:top w:val="nil"/>
              <w:left w:val="nil"/>
              <w:right w:val="nil"/>
            </w:tcBorders>
            <w:shd w:val="clear" w:color="auto" w:fill="auto"/>
            <w:vAlign w:val="bottom"/>
            <w:hideMark/>
          </w:tcPr>
          <w:p w14:paraId="6B8E50CF" w14:textId="77777777" w:rsidR="004A0607" w:rsidRPr="00864CF7" w:rsidRDefault="004A0607" w:rsidP="00FF4AE3">
            <w:pPr>
              <w:ind w:left="0"/>
              <w:jc w:val="center"/>
              <w:rPr>
                <w:rFonts w:ascii="Arial" w:eastAsia="Times New Roman" w:hAnsi="Arial" w:cs="Arial"/>
                <w:b/>
                <w:bCs/>
                <w:color w:val="000000"/>
                <w:sz w:val="18"/>
                <w:szCs w:val="18"/>
                <w:lang w:val="es-ES"/>
              </w:rPr>
            </w:pPr>
          </w:p>
        </w:tc>
        <w:tc>
          <w:tcPr>
            <w:tcW w:w="2322" w:type="pct"/>
            <w:gridSpan w:val="2"/>
            <w:tcBorders>
              <w:top w:val="single" w:sz="4" w:space="0" w:color="auto"/>
              <w:left w:val="nil"/>
              <w:right w:val="nil"/>
            </w:tcBorders>
            <w:shd w:val="clear" w:color="auto" w:fill="auto"/>
            <w:vAlign w:val="bottom"/>
            <w:hideMark/>
          </w:tcPr>
          <w:p w14:paraId="4DBF110E" w14:textId="77777777" w:rsidR="004A0607" w:rsidRPr="00864CF7" w:rsidRDefault="004A0607" w:rsidP="004A0607">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Créditos</w:t>
            </w:r>
            <w:r>
              <w:rPr>
                <w:rFonts w:ascii="Arial" w:eastAsia="Times New Roman" w:hAnsi="Arial" w:cs="Arial"/>
                <w:b/>
                <w:bCs/>
                <w:color w:val="000000"/>
                <w:sz w:val="18"/>
                <w:szCs w:val="18"/>
                <w:lang w:val="es-ES"/>
              </w:rPr>
              <w:t xml:space="preserve">, Derivados y </w:t>
            </w:r>
            <w:r w:rsidRPr="00864CF7">
              <w:rPr>
                <w:rFonts w:ascii="Arial" w:eastAsia="Times New Roman" w:hAnsi="Arial" w:cs="Arial"/>
                <w:b/>
                <w:bCs/>
                <w:color w:val="000000"/>
                <w:sz w:val="18"/>
                <w:szCs w:val="18"/>
                <w:lang w:val="es-ES"/>
              </w:rPr>
              <w:t>Otros</w:t>
            </w:r>
          </w:p>
        </w:tc>
      </w:tr>
      <w:tr w:rsidR="00AD0208" w:rsidRPr="00864CF7" w14:paraId="7D74F806" w14:textId="77777777" w:rsidTr="004A0607">
        <w:trPr>
          <w:trHeight w:val="20"/>
          <w:jc w:val="center"/>
        </w:trPr>
        <w:tc>
          <w:tcPr>
            <w:tcW w:w="2678" w:type="pct"/>
            <w:tcBorders>
              <w:top w:val="nil"/>
              <w:left w:val="nil"/>
              <w:bottom w:val="single" w:sz="4" w:space="0" w:color="auto"/>
              <w:right w:val="nil"/>
            </w:tcBorders>
            <w:shd w:val="clear" w:color="auto" w:fill="auto"/>
            <w:vAlign w:val="bottom"/>
            <w:hideMark/>
          </w:tcPr>
          <w:p w14:paraId="729147F4" w14:textId="77777777" w:rsidR="00AD0208" w:rsidRPr="00864CF7" w:rsidRDefault="00AD0208" w:rsidP="00FF4AE3">
            <w:pPr>
              <w:ind w:left="0"/>
              <w:jc w:val="center"/>
              <w:rPr>
                <w:rFonts w:ascii="Arial" w:eastAsia="Times New Roman" w:hAnsi="Arial" w:cs="Arial"/>
                <w:color w:val="000000"/>
                <w:sz w:val="18"/>
                <w:szCs w:val="18"/>
                <w:lang w:val="es-ES"/>
              </w:rPr>
            </w:pPr>
          </w:p>
        </w:tc>
        <w:tc>
          <w:tcPr>
            <w:tcW w:w="1204" w:type="pct"/>
            <w:tcBorders>
              <w:top w:val="nil"/>
              <w:left w:val="nil"/>
              <w:bottom w:val="single" w:sz="4" w:space="0" w:color="auto"/>
              <w:right w:val="nil"/>
            </w:tcBorders>
            <w:shd w:val="clear" w:color="auto" w:fill="auto"/>
            <w:vAlign w:val="bottom"/>
            <w:hideMark/>
          </w:tcPr>
          <w:p w14:paraId="4A825CBE" w14:textId="77777777" w:rsidR="00AD0208" w:rsidRPr="00864CF7" w:rsidRDefault="00AD0208" w:rsidP="00FF4AE3">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2016</w:t>
            </w:r>
          </w:p>
        </w:tc>
        <w:tc>
          <w:tcPr>
            <w:tcW w:w="1118" w:type="pct"/>
            <w:tcBorders>
              <w:top w:val="nil"/>
              <w:left w:val="nil"/>
              <w:bottom w:val="single" w:sz="4" w:space="0" w:color="auto"/>
              <w:right w:val="nil"/>
            </w:tcBorders>
            <w:shd w:val="clear" w:color="auto" w:fill="auto"/>
            <w:vAlign w:val="bottom"/>
            <w:hideMark/>
          </w:tcPr>
          <w:p w14:paraId="062CBDAB" w14:textId="77777777" w:rsidR="00AD0208" w:rsidRPr="00864CF7" w:rsidRDefault="00AD0208" w:rsidP="00FF4AE3">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2015</w:t>
            </w:r>
          </w:p>
        </w:tc>
      </w:tr>
      <w:tr w:rsidR="00AD0208" w:rsidRPr="00864CF7" w14:paraId="300B2EFE" w14:textId="77777777" w:rsidTr="004A0607">
        <w:trPr>
          <w:trHeight w:val="283"/>
          <w:jc w:val="center"/>
        </w:trPr>
        <w:tc>
          <w:tcPr>
            <w:tcW w:w="2678" w:type="pct"/>
            <w:tcBorders>
              <w:top w:val="nil"/>
              <w:left w:val="nil"/>
              <w:bottom w:val="nil"/>
              <w:right w:val="nil"/>
            </w:tcBorders>
            <w:shd w:val="clear" w:color="auto" w:fill="auto"/>
            <w:vAlign w:val="center"/>
            <w:hideMark/>
          </w:tcPr>
          <w:p w14:paraId="0B5BF325" w14:textId="77777777" w:rsidR="00AD0208" w:rsidRPr="00864CF7" w:rsidRDefault="00AD0208" w:rsidP="00864CF7">
            <w:pPr>
              <w:ind w:left="0"/>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Présta</w:t>
            </w:r>
            <w:r w:rsidR="004A0607">
              <w:rPr>
                <w:rFonts w:ascii="Arial" w:eastAsia="Times New Roman" w:hAnsi="Arial" w:cs="Arial"/>
                <w:color w:val="000000"/>
                <w:sz w:val="18"/>
                <w:szCs w:val="18"/>
                <w:lang w:val="es-ES"/>
              </w:rPr>
              <w:t>mos y partidas a cobrar</w:t>
            </w:r>
          </w:p>
        </w:tc>
        <w:tc>
          <w:tcPr>
            <w:tcW w:w="1204" w:type="pct"/>
            <w:tcBorders>
              <w:top w:val="nil"/>
              <w:left w:val="nil"/>
              <w:bottom w:val="single" w:sz="4" w:space="0" w:color="auto"/>
              <w:right w:val="nil"/>
            </w:tcBorders>
            <w:shd w:val="clear" w:color="auto" w:fill="auto"/>
            <w:vAlign w:val="center"/>
            <w:hideMark/>
          </w:tcPr>
          <w:p w14:paraId="618B9ABF" w14:textId="77777777" w:rsidR="00AD0208" w:rsidRPr="00864CF7" w:rsidRDefault="0012780A" w:rsidP="004A0607">
            <w:pPr>
              <w:ind w:left="0" w:right="334"/>
              <w:jc w:val="right"/>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143.234,98</w:t>
            </w:r>
          </w:p>
        </w:tc>
        <w:tc>
          <w:tcPr>
            <w:tcW w:w="1118" w:type="pct"/>
            <w:tcBorders>
              <w:top w:val="nil"/>
              <w:left w:val="nil"/>
              <w:bottom w:val="single" w:sz="4" w:space="0" w:color="auto"/>
              <w:right w:val="nil"/>
            </w:tcBorders>
            <w:shd w:val="clear" w:color="auto" w:fill="auto"/>
            <w:vAlign w:val="center"/>
            <w:hideMark/>
          </w:tcPr>
          <w:p w14:paraId="43BC7617" w14:textId="77777777" w:rsidR="00AD0208" w:rsidRPr="00864CF7" w:rsidRDefault="00AD0208" w:rsidP="004A0607">
            <w:pPr>
              <w:ind w:left="0" w:right="334"/>
              <w:jc w:val="right"/>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256.648,37</w:t>
            </w:r>
          </w:p>
        </w:tc>
      </w:tr>
      <w:tr w:rsidR="00AD0208" w:rsidRPr="00864CF7" w14:paraId="0EE1B723" w14:textId="77777777" w:rsidTr="004A0607">
        <w:trPr>
          <w:trHeight w:val="283"/>
          <w:jc w:val="center"/>
        </w:trPr>
        <w:tc>
          <w:tcPr>
            <w:tcW w:w="2678" w:type="pct"/>
            <w:tcBorders>
              <w:top w:val="single" w:sz="4" w:space="0" w:color="auto"/>
              <w:left w:val="nil"/>
              <w:bottom w:val="single" w:sz="4" w:space="0" w:color="auto"/>
              <w:right w:val="nil"/>
            </w:tcBorders>
            <w:shd w:val="clear" w:color="auto" w:fill="auto"/>
            <w:vAlign w:val="center"/>
            <w:hideMark/>
          </w:tcPr>
          <w:p w14:paraId="3816898F" w14:textId="77777777" w:rsidR="00AD0208" w:rsidRPr="00864CF7" w:rsidRDefault="00AD0208" w:rsidP="00864CF7">
            <w:pPr>
              <w:ind w:left="0"/>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Total</w:t>
            </w:r>
          </w:p>
        </w:tc>
        <w:tc>
          <w:tcPr>
            <w:tcW w:w="1204" w:type="pct"/>
            <w:tcBorders>
              <w:top w:val="nil"/>
              <w:left w:val="nil"/>
              <w:bottom w:val="single" w:sz="4" w:space="0" w:color="auto"/>
              <w:right w:val="nil"/>
            </w:tcBorders>
            <w:shd w:val="clear" w:color="auto" w:fill="auto"/>
            <w:vAlign w:val="center"/>
            <w:hideMark/>
          </w:tcPr>
          <w:p w14:paraId="53A81122" w14:textId="77777777" w:rsidR="00AD0208" w:rsidRPr="00864CF7" w:rsidRDefault="0012780A" w:rsidP="004A0607">
            <w:pPr>
              <w:ind w:left="0" w:right="334"/>
              <w:jc w:val="right"/>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143.234,98</w:t>
            </w:r>
          </w:p>
        </w:tc>
        <w:tc>
          <w:tcPr>
            <w:tcW w:w="1118" w:type="pct"/>
            <w:tcBorders>
              <w:top w:val="nil"/>
              <w:left w:val="nil"/>
              <w:bottom w:val="single" w:sz="4" w:space="0" w:color="auto"/>
              <w:right w:val="nil"/>
            </w:tcBorders>
            <w:shd w:val="clear" w:color="auto" w:fill="auto"/>
            <w:vAlign w:val="center"/>
            <w:hideMark/>
          </w:tcPr>
          <w:p w14:paraId="71A62B8D" w14:textId="77777777" w:rsidR="00AD0208" w:rsidRPr="00864CF7" w:rsidRDefault="00AD0208" w:rsidP="004A0607">
            <w:pPr>
              <w:ind w:left="0" w:right="334"/>
              <w:jc w:val="right"/>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256.648,37</w:t>
            </w:r>
          </w:p>
        </w:tc>
      </w:tr>
    </w:tbl>
    <w:p w14:paraId="043B7763" w14:textId="77777777" w:rsidR="00025187" w:rsidRPr="00421D55" w:rsidRDefault="00025187" w:rsidP="00025187">
      <w:pPr>
        <w:widowControl w:val="0"/>
        <w:numPr>
          <w:ilvl w:val="0"/>
          <w:numId w:val="10"/>
        </w:numPr>
        <w:tabs>
          <w:tab w:val="left" w:pos="284"/>
        </w:tabs>
        <w:spacing w:before="200"/>
        <w:ind w:left="0" w:firstLine="0"/>
        <w:rPr>
          <w:rFonts w:ascii="Arial" w:hAnsi="Arial" w:cs="Arial"/>
          <w:i/>
          <w:sz w:val="20"/>
          <w:szCs w:val="22"/>
          <w:u w:val="single"/>
        </w:rPr>
      </w:pPr>
      <w:r>
        <w:rPr>
          <w:rFonts w:ascii="Arial" w:hAnsi="Arial" w:cs="Arial"/>
          <w:i/>
          <w:sz w:val="20"/>
          <w:szCs w:val="22"/>
          <w:u w:val="single"/>
        </w:rPr>
        <w:t>Préstamos y partidas a cobrar</w:t>
      </w:r>
    </w:p>
    <w:p w14:paraId="785FB0E2" w14:textId="77777777" w:rsidR="00124DA6" w:rsidRDefault="00124DA6" w:rsidP="00025187">
      <w:pPr>
        <w:widowControl w:val="0"/>
        <w:spacing w:before="120" w:after="120"/>
        <w:jc w:val="both"/>
        <w:rPr>
          <w:rFonts w:ascii="Arial" w:hAnsi="Arial" w:cs="Arial"/>
          <w:sz w:val="20"/>
        </w:rPr>
      </w:pPr>
      <w:r w:rsidRPr="003734E9">
        <w:rPr>
          <w:rFonts w:ascii="Arial" w:hAnsi="Arial" w:cs="Arial"/>
          <w:sz w:val="20"/>
        </w:rPr>
        <w:t>El detalle de los préstamos y partidas a cobrar es el siguiente:</w:t>
      </w:r>
    </w:p>
    <w:tbl>
      <w:tblPr>
        <w:tblW w:w="6804" w:type="dxa"/>
        <w:jc w:val="center"/>
        <w:tblCellMar>
          <w:left w:w="70" w:type="dxa"/>
          <w:right w:w="70" w:type="dxa"/>
        </w:tblCellMar>
        <w:tblLook w:val="04A0" w:firstRow="1" w:lastRow="0" w:firstColumn="1" w:lastColumn="0" w:noHBand="0" w:noVBand="1"/>
      </w:tblPr>
      <w:tblGrid>
        <w:gridCol w:w="3764"/>
        <w:gridCol w:w="1520"/>
        <w:gridCol w:w="1520"/>
      </w:tblGrid>
      <w:tr w:rsidR="00864CF7" w:rsidRPr="00864CF7" w14:paraId="59DC74C1" w14:textId="77777777" w:rsidTr="004A0607">
        <w:trPr>
          <w:trHeight w:val="240"/>
          <w:jc w:val="center"/>
        </w:trPr>
        <w:tc>
          <w:tcPr>
            <w:tcW w:w="3764" w:type="dxa"/>
            <w:tcBorders>
              <w:top w:val="single" w:sz="4" w:space="0" w:color="auto"/>
              <w:left w:val="nil"/>
              <w:bottom w:val="nil"/>
              <w:right w:val="nil"/>
            </w:tcBorders>
            <w:shd w:val="clear" w:color="auto" w:fill="auto"/>
            <w:vAlign w:val="center"/>
            <w:hideMark/>
          </w:tcPr>
          <w:p w14:paraId="0A11B67B" w14:textId="77777777" w:rsidR="00864CF7" w:rsidRPr="00864CF7" w:rsidRDefault="00864CF7" w:rsidP="00864CF7">
            <w:pPr>
              <w:ind w:left="0"/>
              <w:jc w:val="center"/>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 </w:t>
            </w:r>
          </w:p>
        </w:tc>
        <w:tc>
          <w:tcPr>
            <w:tcW w:w="3040" w:type="dxa"/>
            <w:gridSpan w:val="2"/>
            <w:tcBorders>
              <w:top w:val="single" w:sz="4" w:space="0" w:color="auto"/>
              <w:left w:val="nil"/>
              <w:bottom w:val="single" w:sz="4" w:space="0" w:color="auto"/>
              <w:right w:val="nil"/>
            </w:tcBorders>
            <w:shd w:val="clear" w:color="auto" w:fill="auto"/>
            <w:vAlign w:val="bottom"/>
            <w:hideMark/>
          </w:tcPr>
          <w:p w14:paraId="64924135" w14:textId="77777777" w:rsidR="00864CF7" w:rsidRPr="00864CF7" w:rsidRDefault="00864CF7" w:rsidP="00864CF7">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Euros</w:t>
            </w:r>
          </w:p>
        </w:tc>
      </w:tr>
      <w:tr w:rsidR="00864CF7" w:rsidRPr="00864CF7" w14:paraId="5A5ADF64" w14:textId="77777777" w:rsidTr="004A0607">
        <w:trPr>
          <w:trHeight w:val="240"/>
          <w:jc w:val="center"/>
        </w:trPr>
        <w:tc>
          <w:tcPr>
            <w:tcW w:w="3764" w:type="dxa"/>
            <w:tcBorders>
              <w:top w:val="nil"/>
              <w:left w:val="nil"/>
              <w:bottom w:val="single" w:sz="4" w:space="0" w:color="auto"/>
              <w:right w:val="nil"/>
            </w:tcBorders>
            <w:shd w:val="clear" w:color="auto" w:fill="auto"/>
            <w:vAlign w:val="center"/>
            <w:hideMark/>
          </w:tcPr>
          <w:p w14:paraId="7977FC88" w14:textId="77777777" w:rsidR="00864CF7" w:rsidRPr="00864CF7" w:rsidRDefault="00864CF7" w:rsidP="00864CF7">
            <w:pPr>
              <w:ind w:left="0"/>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 </w:t>
            </w:r>
          </w:p>
        </w:tc>
        <w:tc>
          <w:tcPr>
            <w:tcW w:w="1520" w:type="dxa"/>
            <w:tcBorders>
              <w:top w:val="nil"/>
              <w:left w:val="nil"/>
              <w:bottom w:val="single" w:sz="4" w:space="0" w:color="auto"/>
              <w:right w:val="nil"/>
            </w:tcBorders>
            <w:shd w:val="clear" w:color="auto" w:fill="auto"/>
            <w:vAlign w:val="bottom"/>
            <w:hideMark/>
          </w:tcPr>
          <w:p w14:paraId="0B1FE73E" w14:textId="77777777" w:rsidR="00864CF7" w:rsidRPr="00864CF7" w:rsidRDefault="00864CF7" w:rsidP="00864CF7">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2016</w:t>
            </w:r>
          </w:p>
        </w:tc>
        <w:tc>
          <w:tcPr>
            <w:tcW w:w="1520" w:type="dxa"/>
            <w:tcBorders>
              <w:top w:val="nil"/>
              <w:left w:val="nil"/>
              <w:bottom w:val="single" w:sz="4" w:space="0" w:color="auto"/>
              <w:right w:val="nil"/>
            </w:tcBorders>
            <w:shd w:val="clear" w:color="auto" w:fill="auto"/>
            <w:vAlign w:val="bottom"/>
            <w:hideMark/>
          </w:tcPr>
          <w:p w14:paraId="61F6F67C" w14:textId="77777777" w:rsidR="00864CF7" w:rsidRPr="00864CF7" w:rsidRDefault="00864CF7" w:rsidP="00864CF7">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2015</w:t>
            </w:r>
          </w:p>
        </w:tc>
      </w:tr>
      <w:tr w:rsidR="00864CF7" w:rsidRPr="00864CF7" w14:paraId="27F4B52B" w14:textId="77777777" w:rsidTr="004A0607">
        <w:trPr>
          <w:trHeight w:val="480"/>
          <w:jc w:val="center"/>
        </w:trPr>
        <w:tc>
          <w:tcPr>
            <w:tcW w:w="3764" w:type="dxa"/>
            <w:tcBorders>
              <w:top w:val="nil"/>
              <w:left w:val="nil"/>
              <w:bottom w:val="nil"/>
              <w:right w:val="nil"/>
            </w:tcBorders>
            <w:shd w:val="clear" w:color="auto" w:fill="auto"/>
            <w:vAlign w:val="center"/>
            <w:hideMark/>
          </w:tcPr>
          <w:p w14:paraId="6B38F231" w14:textId="77777777" w:rsidR="00864CF7" w:rsidRPr="00864CF7" w:rsidRDefault="00864CF7" w:rsidP="00864CF7">
            <w:pPr>
              <w:ind w:left="0"/>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Préstamos y partidas a cobrar a largo plazo:</w:t>
            </w:r>
          </w:p>
        </w:tc>
        <w:tc>
          <w:tcPr>
            <w:tcW w:w="1520" w:type="dxa"/>
            <w:tcBorders>
              <w:top w:val="nil"/>
              <w:left w:val="nil"/>
              <w:bottom w:val="nil"/>
              <w:right w:val="nil"/>
            </w:tcBorders>
            <w:shd w:val="clear" w:color="auto" w:fill="auto"/>
            <w:vAlign w:val="center"/>
            <w:hideMark/>
          </w:tcPr>
          <w:p w14:paraId="02B02D1A" w14:textId="77777777" w:rsidR="00864CF7" w:rsidRPr="00864CF7" w:rsidRDefault="00864CF7" w:rsidP="00864CF7">
            <w:pPr>
              <w:ind w:left="0"/>
              <w:rPr>
                <w:rFonts w:ascii="Arial" w:eastAsia="Times New Roman" w:hAnsi="Arial" w:cs="Arial"/>
                <w:b/>
                <w:bCs/>
                <w:color w:val="000000"/>
                <w:sz w:val="18"/>
                <w:szCs w:val="18"/>
                <w:lang w:val="es-ES"/>
              </w:rPr>
            </w:pPr>
          </w:p>
        </w:tc>
        <w:tc>
          <w:tcPr>
            <w:tcW w:w="1520" w:type="dxa"/>
            <w:tcBorders>
              <w:top w:val="nil"/>
              <w:left w:val="nil"/>
              <w:bottom w:val="nil"/>
              <w:right w:val="nil"/>
            </w:tcBorders>
            <w:shd w:val="clear" w:color="auto" w:fill="auto"/>
            <w:vAlign w:val="center"/>
            <w:hideMark/>
          </w:tcPr>
          <w:p w14:paraId="3BBEF61E" w14:textId="77777777" w:rsidR="00864CF7" w:rsidRPr="00864CF7" w:rsidRDefault="00864CF7" w:rsidP="00864CF7">
            <w:pPr>
              <w:ind w:left="0"/>
              <w:jc w:val="right"/>
              <w:rPr>
                <w:rFonts w:ascii="Times New Roman" w:eastAsia="Times New Roman" w:hAnsi="Times New Roman"/>
                <w:sz w:val="20"/>
                <w:lang w:val="es-ES"/>
              </w:rPr>
            </w:pPr>
          </w:p>
        </w:tc>
      </w:tr>
      <w:tr w:rsidR="00864CF7" w:rsidRPr="00864CF7" w14:paraId="0C18ED60" w14:textId="77777777" w:rsidTr="004A0607">
        <w:trPr>
          <w:trHeight w:val="240"/>
          <w:jc w:val="center"/>
        </w:trPr>
        <w:tc>
          <w:tcPr>
            <w:tcW w:w="3764" w:type="dxa"/>
            <w:tcBorders>
              <w:top w:val="nil"/>
              <w:left w:val="nil"/>
              <w:bottom w:val="nil"/>
              <w:right w:val="nil"/>
            </w:tcBorders>
            <w:shd w:val="clear" w:color="auto" w:fill="auto"/>
            <w:vAlign w:val="center"/>
            <w:hideMark/>
          </w:tcPr>
          <w:p w14:paraId="71D6FC0C" w14:textId="77777777" w:rsidR="00864CF7" w:rsidRPr="00864CF7" w:rsidRDefault="00864CF7" w:rsidP="00864CF7">
            <w:pPr>
              <w:ind w:left="0"/>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Fianzas</w:t>
            </w:r>
          </w:p>
        </w:tc>
        <w:tc>
          <w:tcPr>
            <w:tcW w:w="1520" w:type="dxa"/>
            <w:tcBorders>
              <w:top w:val="nil"/>
              <w:left w:val="nil"/>
              <w:bottom w:val="nil"/>
              <w:right w:val="nil"/>
            </w:tcBorders>
            <w:shd w:val="clear" w:color="auto" w:fill="auto"/>
            <w:vAlign w:val="center"/>
            <w:hideMark/>
          </w:tcPr>
          <w:p w14:paraId="5F9058DC" w14:textId="77777777" w:rsidR="00864CF7" w:rsidRPr="00864CF7" w:rsidRDefault="00864CF7" w:rsidP="00864CF7">
            <w:pPr>
              <w:ind w:left="0"/>
              <w:jc w:val="right"/>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6.000,00</w:t>
            </w:r>
          </w:p>
        </w:tc>
        <w:tc>
          <w:tcPr>
            <w:tcW w:w="1520" w:type="dxa"/>
            <w:tcBorders>
              <w:top w:val="nil"/>
              <w:left w:val="nil"/>
              <w:bottom w:val="nil"/>
              <w:right w:val="nil"/>
            </w:tcBorders>
            <w:shd w:val="clear" w:color="auto" w:fill="auto"/>
            <w:vAlign w:val="center"/>
            <w:hideMark/>
          </w:tcPr>
          <w:p w14:paraId="3FADDD8B" w14:textId="77777777" w:rsidR="00864CF7" w:rsidRPr="00864CF7" w:rsidRDefault="00864CF7" w:rsidP="00864CF7">
            <w:pPr>
              <w:ind w:left="0"/>
              <w:jc w:val="right"/>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6.000,00</w:t>
            </w:r>
          </w:p>
        </w:tc>
      </w:tr>
      <w:tr w:rsidR="00864CF7" w:rsidRPr="00864CF7" w14:paraId="4069F1D5" w14:textId="77777777" w:rsidTr="004A0607">
        <w:trPr>
          <w:trHeight w:val="480"/>
          <w:jc w:val="center"/>
        </w:trPr>
        <w:tc>
          <w:tcPr>
            <w:tcW w:w="3764" w:type="dxa"/>
            <w:tcBorders>
              <w:top w:val="nil"/>
              <w:left w:val="nil"/>
              <w:bottom w:val="nil"/>
              <w:right w:val="nil"/>
            </w:tcBorders>
            <w:shd w:val="clear" w:color="auto" w:fill="auto"/>
            <w:vAlign w:val="center"/>
            <w:hideMark/>
          </w:tcPr>
          <w:p w14:paraId="3357211E" w14:textId="77777777" w:rsidR="00864CF7" w:rsidRPr="00864CF7" w:rsidRDefault="00864CF7" w:rsidP="00864CF7">
            <w:pPr>
              <w:ind w:left="0"/>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Préstamos y partidas a cobrar a corto plazo:</w:t>
            </w:r>
          </w:p>
        </w:tc>
        <w:tc>
          <w:tcPr>
            <w:tcW w:w="1520" w:type="dxa"/>
            <w:tcBorders>
              <w:top w:val="nil"/>
              <w:left w:val="nil"/>
              <w:bottom w:val="nil"/>
              <w:right w:val="nil"/>
            </w:tcBorders>
            <w:shd w:val="clear" w:color="auto" w:fill="auto"/>
            <w:vAlign w:val="center"/>
            <w:hideMark/>
          </w:tcPr>
          <w:p w14:paraId="309E39F1" w14:textId="77777777" w:rsidR="00864CF7" w:rsidRPr="00864CF7" w:rsidRDefault="00864CF7" w:rsidP="00864CF7">
            <w:pPr>
              <w:ind w:left="0"/>
              <w:rPr>
                <w:rFonts w:ascii="Arial" w:eastAsia="Times New Roman" w:hAnsi="Arial" w:cs="Arial"/>
                <w:b/>
                <w:bCs/>
                <w:color w:val="000000"/>
                <w:sz w:val="18"/>
                <w:szCs w:val="18"/>
                <w:lang w:val="es-ES"/>
              </w:rPr>
            </w:pPr>
          </w:p>
        </w:tc>
        <w:tc>
          <w:tcPr>
            <w:tcW w:w="1520" w:type="dxa"/>
            <w:tcBorders>
              <w:top w:val="nil"/>
              <w:left w:val="nil"/>
              <w:bottom w:val="nil"/>
              <w:right w:val="nil"/>
            </w:tcBorders>
            <w:shd w:val="clear" w:color="auto" w:fill="auto"/>
            <w:vAlign w:val="center"/>
            <w:hideMark/>
          </w:tcPr>
          <w:p w14:paraId="41219550" w14:textId="77777777" w:rsidR="00864CF7" w:rsidRPr="00864CF7" w:rsidRDefault="00864CF7" w:rsidP="00864CF7">
            <w:pPr>
              <w:ind w:left="0"/>
              <w:jc w:val="right"/>
              <w:rPr>
                <w:rFonts w:ascii="Times New Roman" w:eastAsia="Times New Roman" w:hAnsi="Times New Roman"/>
                <w:sz w:val="20"/>
                <w:lang w:val="es-ES"/>
              </w:rPr>
            </w:pPr>
          </w:p>
        </w:tc>
      </w:tr>
      <w:tr w:rsidR="002C33CC" w:rsidRPr="00864CF7" w14:paraId="59117E66" w14:textId="77777777" w:rsidTr="004A0607">
        <w:trPr>
          <w:trHeight w:val="240"/>
          <w:jc w:val="center"/>
        </w:trPr>
        <w:tc>
          <w:tcPr>
            <w:tcW w:w="3764" w:type="dxa"/>
            <w:tcBorders>
              <w:top w:val="nil"/>
              <w:left w:val="nil"/>
              <w:bottom w:val="nil"/>
              <w:right w:val="nil"/>
            </w:tcBorders>
            <w:shd w:val="clear" w:color="auto" w:fill="auto"/>
            <w:vAlign w:val="center"/>
            <w:hideMark/>
          </w:tcPr>
          <w:p w14:paraId="3B6F5511" w14:textId="77777777" w:rsidR="002C33CC" w:rsidRPr="00864CF7" w:rsidRDefault="002C33CC" w:rsidP="002C33CC">
            <w:pPr>
              <w:ind w:left="0"/>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Clientes empresas del grupo</w:t>
            </w:r>
          </w:p>
        </w:tc>
        <w:tc>
          <w:tcPr>
            <w:tcW w:w="1520" w:type="dxa"/>
            <w:tcBorders>
              <w:top w:val="nil"/>
              <w:left w:val="nil"/>
              <w:bottom w:val="nil"/>
              <w:right w:val="nil"/>
            </w:tcBorders>
            <w:shd w:val="clear" w:color="auto" w:fill="auto"/>
            <w:vAlign w:val="center"/>
            <w:hideMark/>
          </w:tcPr>
          <w:p w14:paraId="391F3B1A" w14:textId="77777777" w:rsidR="002C33CC" w:rsidRDefault="002C33CC" w:rsidP="002C33CC">
            <w:pPr>
              <w:ind w:left="0"/>
              <w:jc w:val="right"/>
              <w:rPr>
                <w:rFonts w:ascii="Arial" w:hAnsi="Arial" w:cs="Arial"/>
                <w:color w:val="000000"/>
                <w:sz w:val="18"/>
                <w:szCs w:val="18"/>
                <w:lang w:val="es-ES"/>
              </w:rPr>
            </w:pPr>
            <w:r>
              <w:rPr>
                <w:rFonts w:ascii="Arial" w:hAnsi="Arial" w:cs="Arial"/>
                <w:color w:val="000000"/>
                <w:sz w:val="18"/>
                <w:szCs w:val="18"/>
              </w:rPr>
              <w:t>12.349,71</w:t>
            </w:r>
          </w:p>
        </w:tc>
        <w:tc>
          <w:tcPr>
            <w:tcW w:w="1520" w:type="dxa"/>
            <w:tcBorders>
              <w:top w:val="nil"/>
              <w:left w:val="nil"/>
              <w:bottom w:val="nil"/>
              <w:right w:val="nil"/>
            </w:tcBorders>
            <w:shd w:val="clear" w:color="auto" w:fill="auto"/>
            <w:vAlign w:val="center"/>
            <w:hideMark/>
          </w:tcPr>
          <w:p w14:paraId="7E2B2AAF" w14:textId="77777777" w:rsidR="002C33CC" w:rsidRPr="00864CF7" w:rsidRDefault="002C33CC" w:rsidP="002C33CC">
            <w:pPr>
              <w:ind w:left="0"/>
              <w:jc w:val="right"/>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46.509,13</w:t>
            </w:r>
          </w:p>
        </w:tc>
      </w:tr>
      <w:tr w:rsidR="002C33CC" w:rsidRPr="00864CF7" w14:paraId="535D7F8F" w14:textId="77777777" w:rsidTr="004A0607">
        <w:trPr>
          <w:trHeight w:val="240"/>
          <w:jc w:val="center"/>
        </w:trPr>
        <w:tc>
          <w:tcPr>
            <w:tcW w:w="3764" w:type="dxa"/>
            <w:tcBorders>
              <w:top w:val="nil"/>
              <w:left w:val="nil"/>
              <w:bottom w:val="nil"/>
              <w:right w:val="nil"/>
            </w:tcBorders>
            <w:shd w:val="clear" w:color="auto" w:fill="auto"/>
            <w:vAlign w:val="center"/>
            <w:hideMark/>
          </w:tcPr>
          <w:p w14:paraId="0F2AEE97" w14:textId="77777777" w:rsidR="002C33CC" w:rsidRPr="00864CF7" w:rsidRDefault="002C33CC" w:rsidP="002C33CC">
            <w:pPr>
              <w:ind w:left="0"/>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Deudores</w:t>
            </w:r>
          </w:p>
        </w:tc>
        <w:tc>
          <w:tcPr>
            <w:tcW w:w="1520" w:type="dxa"/>
            <w:tcBorders>
              <w:top w:val="nil"/>
              <w:left w:val="nil"/>
              <w:bottom w:val="nil"/>
              <w:right w:val="nil"/>
            </w:tcBorders>
            <w:shd w:val="clear" w:color="auto" w:fill="auto"/>
            <w:vAlign w:val="center"/>
            <w:hideMark/>
          </w:tcPr>
          <w:p w14:paraId="7D0FE108" w14:textId="77777777" w:rsidR="002C33CC" w:rsidRDefault="002C33CC" w:rsidP="002C33CC">
            <w:pPr>
              <w:jc w:val="right"/>
              <w:rPr>
                <w:rFonts w:ascii="Arial" w:hAnsi="Arial" w:cs="Arial"/>
                <w:color w:val="000000"/>
                <w:sz w:val="18"/>
                <w:szCs w:val="18"/>
              </w:rPr>
            </w:pPr>
            <w:r>
              <w:rPr>
                <w:rFonts w:ascii="Arial" w:hAnsi="Arial" w:cs="Arial"/>
                <w:color w:val="000000"/>
                <w:sz w:val="18"/>
                <w:szCs w:val="18"/>
              </w:rPr>
              <w:t>110.213,96</w:t>
            </w:r>
          </w:p>
        </w:tc>
        <w:tc>
          <w:tcPr>
            <w:tcW w:w="1520" w:type="dxa"/>
            <w:tcBorders>
              <w:top w:val="nil"/>
              <w:left w:val="nil"/>
              <w:bottom w:val="nil"/>
              <w:right w:val="nil"/>
            </w:tcBorders>
            <w:shd w:val="clear" w:color="auto" w:fill="auto"/>
            <w:vAlign w:val="center"/>
            <w:hideMark/>
          </w:tcPr>
          <w:p w14:paraId="6538E95D" w14:textId="77777777" w:rsidR="002C33CC" w:rsidRPr="00864CF7" w:rsidRDefault="002C33CC" w:rsidP="002C33CC">
            <w:pPr>
              <w:ind w:left="0"/>
              <w:jc w:val="right"/>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62.583,21</w:t>
            </w:r>
          </w:p>
        </w:tc>
      </w:tr>
      <w:tr w:rsidR="00864CF7" w:rsidRPr="00864CF7" w14:paraId="451C20B7" w14:textId="77777777" w:rsidTr="004A0607">
        <w:trPr>
          <w:trHeight w:val="240"/>
          <w:jc w:val="center"/>
        </w:trPr>
        <w:tc>
          <w:tcPr>
            <w:tcW w:w="3764" w:type="dxa"/>
            <w:tcBorders>
              <w:top w:val="nil"/>
              <w:left w:val="nil"/>
              <w:bottom w:val="nil"/>
              <w:right w:val="nil"/>
            </w:tcBorders>
            <w:shd w:val="clear" w:color="auto" w:fill="auto"/>
            <w:vAlign w:val="center"/>
            <w:hideMark/>
          </w:tcPr>
          <w:p w14:paraId="44F36492" w14:textId="77777777" w:rsidR="00864CF7" w:rsidRPr="00864CF7" w:rsidRDefault="00864CF7" w:rsidP="00864CF7">
            <w:pPr>
              <w:ind w:left="0"/>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Fianzas</w:t>
            </w:r>
          </w:p>
        </w:tc>
        <w:tc>
          <w:tcPr>
            <w:tcW w:w="1520" w:type="dxa"/>
            <w:tcBorders>
              <w:top w:val="nil"/>
              <w:left w:val="nil"/>
              <w:bottom w:val="nil"/>
              <w:right w:val="nil"/>
            </w:tcBorders>
            <w:shd w:val="clear" w:color="auto" w:fill="auto"/>
            <w:vAlign w:val="center"/>
            <w:hideMark/>
          </w:tcPr>
          <w:p w14:paraId="486603CA" w14:textId="77777777" w:rsidR="00864CF7" w:rsidRPr="001942FB" w:rsidRDefault="00864CF7" w:rsidP="00864CF7">
            <w:pPr>
              <w:ind w:left="0"/>
              <w:jc w:val="right"/>
              <w:rPr>
                <w:rFonts w:ascii="Arial" w:eastAsia="Times New Roman" w:hAnsi="Arial" w:cs="Arial"/>
                <w:color w:val="000000"/>
                <w:sz w:val="18"/>
                <w:szCs w:val="18"/>
                <w:lang w:val="es-ES"/>
              </w:rPr>
            </w:pPr>
            <w:r w:rsidRPr="001942FB">
              <w:rPr>
                <w:rFonts w:ascii="Arial" w:eastAsia="Times New Roman" w:hAnsi="Arial" w:cs="Arial"/>
                <w:color w:val="000000"/>
                <w:sz w:val="18"/>
                <w:szCs w:val="18"/>
                <w:lang w:val="es-ES"/>
              </w:rPr>
              <w:t>20.671,31</w:t>
            </w:r>
          </w:p>
        </w:tc>
        <w:tc>
          <w:tcPr>
            <w:tcW w:w="1520" w:type="dxa"/>
            <w:tcBorders>
              <w:top w:val="nil"/>
              <w:left w:val="nil"/>
              <w:bottom w:val="nil"/>
              <w:right w:val="nil"/>
            </w:tcBorders>
            <w:shd w:val="clear" w:color="auto" w:fill="auto"/>
            <w:vAlign w:val="center"/>
            <w:hideMark/>
          </w:tcPr>
          <w:p w14:paraId="0CAC328E" w14:textId="77777777" w:rsidR="00864CF7" w:rsidRPr="001942FB" w:rsidRDefault="00864CF7" w:rsidP="00864CF7">
            <w:pPr>
              <w:ind w:left="0"/>
              <w:jc w:val="right"/>
              <w:rPr>
                <w:rFonts w:ascii="Arial" w:eastAsia="Times New Roman" w:hAnsi="Arial" w:cs="Arial"/>
                <w:color w:val="000000"/>
                <w:sz w:val="18"/>
                <w:szCs w:val="18"/>
                <w:lang w:val="es-ES"/>
              </w:rPr>
            </w:pPr>
            <w:r w:rsidRPr="001942FB">
              <w:rPr>
                <w:rFonts w:ascii="Arial" w:eastAsia="Times New Roman" w:hAnsi="Arial" w:cs="Arial"/>
                <w:color w:val="000000"/>
                <w:sz w:val="18"/>
                <w:szCs w:val="18"/>
                <w:lang w:val="es-ES"/>
              </w:rPr>
              <w:t>147.556,03</w:t>
            </w:r>
          </w:p>
        </w:tc>
      </w:tr>
      <w:tr w:rsidR="00864CF7" w:rsidRPr="00864CF7" w14:paraId="08C7355D" w14:textId="77777777" w:rsidTr="004A0607">
        <w:trPr>
          <w:trHeight w:val="240"/>
          <w:jc w:val="center"/>
        </w:trPr>
        <w:tc>
          <w:tcPr>
            <w:tcW w:w="3764" w:type="dxa"/>
            <w:tcBorders>
              <w:top w:val="single" w:sz="4" w:space="0" w:color="auto"/>
              <w:left w:val="nil"/>
              <w:bottom w:val="single" w:sz="4" w:space="0" w:color="auto"/>
              <w:right w:val="nil"/>
            </w:tcBorders>
            <w:shd w:val="clear" w:color="auto" w:fill="auto"/>
            <w:vAlign w:val="center"/>
            <w:hideMark/>
          </w:tcPr>
          <w:p w14:paraId="631FEFFC" w14:textId="77777777" w:rsidR="00864CF7" w:rsidRPr="00864CF7" w:rsidRDefault="00864CF7" w:rsidP="00864CF7">
            <w:pPr>
              <w:ind w:left="0"/>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Total</w:t>
            </w:r>
          </w:p>
        </w:tc>
        <w:tc>
          <w:tcPr>
            <w:tcW w:w="1520" w:type="dxa"/>
            <w:tcBorders>
              <w:top w:val="single" w:sz="4" w:space="0" w:color="auto"/>
              <w:left w:val="nil"/>
              <w:bottom w:val="single" w:sz="4" w:space="0" w:color="auto"/>
              <w:right w:val="nil"/>
            </w:tcBorders>
            <w:shd w:val="clear" w:color="auto" w:fill="auto"/>
            <w:vAlign w:val="center"/>
            <w:hideMark/>
          </w:tcPr>
          <w:p w14:paraId="5B4678C7" w14:textId="77777777" w:rsidR="00864CF7" w:rsidRPr="001942FB" w:rsidRDefault="00864CF7" w:rsidP="00864CF7">
            <w:pPr>
              <w:ind w:left="0"/>
              <w:jc w:val="right"/>
              <w:rPr>
                <w:rFonts w:ascii="Arial" w:eastAsia="Times New Roman" w:hAnsi="Arial" w:cs="Arial"/>
                <w:b/>
                <w:bCs/>
                <w:color w:val="000000"/>
                <w:sz w:val="18"/>
                <w:szCs w:val="18"/>
                <w:lang w:val="es-ES"/>
              </w:rPr>
            </w:pPr>
            <w:r w:rsidRPr="001942FB">
              <w:rPr>
                <w:rFonts w:ascii="Arial" w:eastAsia="Times New Roman" w:hAnsi="Arial" w:cs="Arial"/>
                <w:b/>
                <w:bCs/>
                <w:color w:val="000000"/>
                <w:sz w:val="18"/>
                <w:szCs w:val="18"/>
                <w:lang w:val="es-ES"/>
              </w:rPr>
              <w:t>149.</w:t>
            </w:r>
            <w:r w:rsidR="00E9090D" w:rsidRPr="001942FB">
              <w:rPr>
                <w:rFonts w:ascii="Arial" w:eastAsia="Times New Roman" w:hAnsi="Arial" w:cs="Arial"/>
                <w:b/>
                <w:bCs/>
                <w:color w:val="000000"/>
                <w:sz w:val="18"/>
                <w:szCs w:val="18"/>
                <w:lang w:val="es-ES"/>
              </w:rPr>
              <w:t>23</w:t>
            </w:r>
            <w:r w:rsidRPr="001942FB">
              <w:rPr>
                <w:rFonts w:ascii="Arial" w:eastAsia="Times New Roman" w:hAnsi="Arial" w:cs="Arial"/>
                <w:b/>
                <w:bCs/>
                <w:color w:val="000000"/>
                <w:sz w:val="18"/>
                <w:szCs w:val="18"/>
                <w:lang w:val="es-ES"/>
              </w:rPr>
              <w:t>4,9</w:t>
            </w:r>
            <w:r w:rsidR="00E9090D" w:rsidRPr="001942FB">
              <w:rPr>
                <w:rFonts w:ascii="Arial" w:eastAsia="Times New Roman" w:hAnsi="Arial" w:cs="Arial"/>
                <w:b/>
                <w:bCs/>
                <w:color w:val="000000"/>
                <w:sz w:val="18"/>
                <w:szCs w:val="18"/>
                <w:lang w:val="es-ES"/>
              </w:rPr>
              <w:t>8</w:t>
            </w:r>
          </w:p>
        </w:tc>
        <w:tc>
          <w:tcPr>
            <w:tcW w:w="1520" w:type="dxa"/>
            <w:tcBorders>
              <w:top w:val="single" w:sz="4" w:space="0" w:color="auto"/>
              <w:left w:val="nil"/>
              <w:bottom w:val="single" w:sz="4" w:space="0" w:color="auto"/>
              <w:right w:val="nil"/>
            </w:tcBorders>
            <w:shd w:val="clear" w:color="auto" w:fill="auto"/>
            <w:vAlign w:val="center"/>
            <w:hideMark/>
          </w:tcPr>
          <w:p w14:paraId="39944927" w14:textId="77777777" w:rsidR="00864CF7" w:rsidRPr="001942FB" w:rsidRDefault="00864CF7" w:rsidP="00864CF7">
            <w:pPr>
              <w:ind w:left="0"/>
              <w:jc w:val="right"/>
              <w:rPr>
                <w:rFonts w:ascii="Arial" w:eastAsia="Times New Roman" w:hAnsi="Arial" w:cs="Arial"/>
                <w:b/>
                <w:bCs/>
                <w:color w:val="000000"/>
                <w:sz w:val="18"/>
                <w:szCs w:val="18"/>
                <w:lang w:val="es-ES"/>
              </w:rPr>
            </w:pPr>
            <w:r w:rsidRPr="001942FB">
              <w:rPr>
                <w:rFonts w:ascii="Arial" w:eastAsia="Times New Roman" w:hAnsi="Arial" w:cs="Arial"/>
                <w:b/>
                <w:bCs/>
                <w:color w:val="000000"/>
                <w:sz w:val="18"/>
                <w:szCs w:val="18"/>
                <w:lang w:val="es-ES"/>
              </w:rPr>
              <w:t>262.648,37</w:t>
            </w:r>
          </w:p>
        </w:tc>
      </w:tr>
    </w:tbl>
    <w:p w14:paraId="5D56DC3E" w14:textId="77777777" w:rsidR="00124DA6" w:rsidRPr="00677780" w:rsidRDefault="00124DA6" w:rsidP="00025187">
      <w:pPr>
        <w:widowControl w:val="0"/>
        <w:spacing w:before="200" w:after="120"/>
        <w:jc w:val="both"/>
        <w:rPr>
          <w:rFonts w:ascii="Arial" w:hAnsi="Arial" w:cs="Arial"/>
          <w:snapToGrid w:val="0"/>
          <w:color w:val="000000"/>
          <w:sz w:val="20"/>
          <w:szCs w:val="22"/>
        </w:rPr>
      </w:pPr>
      <w:r w:rsidRPr="00DE5FE2">
        <w:rPr>
          <w:rFonts w:ascii="Arial" w:hAnsi="Arial" w:cs="Arial"/>
          <w:snapToGrid w:val="0"/>
          <w:color w:val="000000"/>
          <w:sz w:val="20"/>
          <w:szCs w:val="22"/>
        </w:rPr>
        <w:t>Las cuentas incluidas en “Préstamos y cuentas a cobrar” no han sufrido deterioro del valor.</w:t>
      </w:r>
    </w:p>
    <w:p w14:paraId="684C1DD9" w14:textId="77777777" w:rsidR="00124DA6" w:rsidRDefault="00124DA6" w:rsidP="00025187">
      <w:pPr>
        <w:widowControl w:val="0"/>
        <w:spacing w:before="120"/>
        <w:jc w:val="both"/>
        <w:rPr>
          <w:rFonts w:ascii="Arial" w:hAnsi="Arial" w:cs="Arial"/>
          <w:snapToGrid w:val="0"/>
          <w:color w:val="000000"/>
          <w:sz w:val="20"/>
          <w:szCs w:val="22"/>
        </w:rPr>
      </w:pPr>
      <w:r w:rsidRPr="00677780">
        <w:rPr>
          <w:rFonts w:ascii="Arial" w:hAnsi="Arial" w:cs="Arial"/>
          <w:snapToGrid w:val="0"/>
          <w:color w:val="000000"/>
          <w:sz w:val="20"/>
          <w:szCs w:val="22"/>
        </w:rPr>
        <w:t>La exposición máxima al riesgo de crédito a la fecha de presentación de la información es el valor razonable de cada una de las categorías de cuentas a cobrar indicadas anteriormente. La Sociedad no mantiene ninguna garantía como seguro.</w:t>
      </w:r>
    </w:p>
    <w:p w14:paraId="4B21FA2E" w14:textId="77777777" w:rsidR="00E0533C" w:rsidRPr="00E0533C" w:rsidRDefault="00E0533C" w:rsidP="00421D55">
      <w:pPr>
        <w:widowControl w:val="0"/>
        <w:numPr>
          <w:ilvl w:val="0"/>
          <w:numId w:val="10"/>
        </w:numPr>
        <w:tabs>
          <w:tab w:val="left" w:pos="284"/>
        </w:tabs>
        <w:spacing w:before="200"/>
        <w:ind w:left="0" w:firstLine="0"/>
        <w:rPr>
          <w:rFonts w:ascii="Arial" w:hAnsi="Arial" w:cs="Arial"/>
          <w:sz w:val="20"/>
          <w:szCs w:val="22"/>
        </w:rPr>
      </w:pPr>
      <w:r w:rsidRPr="00421D55">
        <w:rPr>
          <w:rFonts w:ascii="Arial" w:hAnsi="Arial" w:cs="Arial"/>
          <w:i/>
          <w:sz w:val="20"/>
          <w:szCs w:val="22"/>
          <w:u w:val="single"/>
        </w:rPr>
        <w:t>Efectivo y otros activos líquidos equivalentes</w:t>
      </w:r>
    </w:p>
    <w:p w14:paraId="71878336" w14:textId="77777777" w:rsidR="00E0533C" w:rsidRPr="00FE25DE" w:rsidRDefault="00E0533C" w:rsidP="00025187">
      <w:pPr>
        <w:widowControl w:val="0"/>
        <w:spacing w:before="120" w:after="120"/>
        <w:jc w:val="both"/>
        <w:rPr>
          <w:rFonts w:ascii="Arial" w:hAnsi="Arial" w:cs="Arial"/>
          <w:sz w:val="20"/>
          <w:szCs w:val="22"/>
        </w:rPr>
      </w:pPr>
      <w:r w:rsidRPr="00FE25DE">
        <w:rPr>
          <w:rFonts w:ascii="Arial" w:hAnsi="Arial" w:cs="Arial"/>
          <w:sz w:val="20"/>
          <w:szCs w:val="22"/>
        </w:rPr>
        <w:t>El detalle del efectivo y otros activos líquidos equivalentes es el siguiente:</w:t>
      </w:r>
    </w:p>
    <w:tbl>
      <w:tblPr>
        <w:tblW w:w="5670" w:type="dxa"/>
        <w:jc w:val="center"/>
        <w:tblCellMar>
          <w:left w:w="70" w:type="dxa"/>
          <w:right w:w="70" w:type="dxa"/>
        </w:tblCellMar>
        <w:tblLook w:val="04A0" w:firstRow="1" w:lastRow="0" w:firstColumn="1" w:lastColumn="0" w:noHBand="0" w:noVBand="1"/>
      </w:tblPr>
      <w:tblGrid>
        <w:gridCol w:w="2914"/>
        <w:gridCol w:w="1378"/>
        <w:gridCol w:w="1378"/>
      </w:tblGrid>
      <w:tr w:rsidR="00550841" w:rsidRPr="00550841" w14:paraId="6BE87256" w14:textId="77777777" w:rsidTr="004A0607">
        <w:trPr>
          <w:trHeight w:val="240"/>
          <w:jc w:val="center"/>
        </w:trPr>
        <w:tc>
          <w:tcPr>
            <w:tcW w:w="2914" w:type="dxa"/>
            <w:tcBorders>
              <w:top w:val="single" w:sz="4" w:space="0" w:color="auto"/>
              <w:left w:val="nil"/>
              <w:bottom w:val="nil"/>
              <w:right w:val="nil"/>
            </w:tcBorders>
            <w:shd w:val="clear" w:color="auto" w:fill="auto"/>
            <w:vAlign w:val="center"/>
            <w:hideMark/>
          </w:tcPr>
          <w:p w14:paraId="76C199E9" w14:textId="77777777" w:rsidR="00550841" w:rsidRPr="00550841" w:rsidRDefault="00550841" w:rsidP="00550841">
            <w:pPr>
              <w:ind w:left="0"/>
              <w:rPr>
                <w:rFonts w:ascii="Arial" w:eastAsia="Times New Roman" w:hAnsi="Arial" w:cs="Arial"/>
                <w:color w:val="000000"/>
                <w:sz w:val="18"/>
                <w:szCs w:val="18"/>
                <w:lang w:val="es-ES"/>
              </w:rPr>
            </w:pPr>
            <w:r w:rsidRPr="00550841">
              <w:rPr>
                <w:rFonts w:ascii="Arial" w:eastAsia="Times New Roman" w:hAnsi="Arial" w:cs="Arial"/>
                <w:color w:val="000000"/>
                <w:sz w:val="18"/>
                <w:szCs w:val="18"/>
                <w:lang w:val="es-ES"/>
              </w:rPr>
              <w:t> </w:t>
            </w:r>
          </w:p>
        </w:tc>
        <w:tc>
          <w:tcPr>
            <w:tcW w:w="2756" w:type="dxa"/>
            <w:gridSpan w:val="2"/>
            <w:tcBorders>
              <w:top w:val="single" w:sz="4" w:space="0" w:color="auto"/>
              <w:left w:val="nil"/>
              <w:bottom w:val="single" w:sz="4" w:space="0" w:color="auto"/>
              <w:right w:val="nil"/>
            </w:tcBorders>
            <w:shd w:val="clear" w:color="auto" w:fill="auto"/>
            <w:vAlign w:val="bottom"/>
            <w:hideMark/>
          </w:tcPr>
          <w:p w14:paraId="7C3A840A" w14:textId="77777777" w:rsidR="00550841" w:rsidRPr="00550841" w:rsidRDefault="00550841" w:rsidP="00550841">
            <w:pPr>
              <w:ind w:left="0"/>
              <w:jc w:val="center"/>
              <w:rPr>
                <w:rFonts w:ascii="Arial" w:eastAsia="Times New Roman" w:hAnsi="Arial" w:cs="Arial"/>
                <w:b/>
                <w:bCs/>
                <w:color w:val="000000"/>
                <w:sz w:val="18"/>
                <w:szCs w:val="18"/>
                <w:lang w:val="es-ES"/>
              </w:rPr>
            </w:pPr>
            <w:r w:rsidRPr="00550841">
              <w:rPr>
                <w:rFonts w:ascii="Arial" w:eastAsia="Times New Roman" w:hAnsi="Arial" w:cs="Arial"/>
                <w:b/>
                <w:bCs/>
                <w:color w:val="000000"/>
                <w:sz w:val="18"/>
                <w:szCs w:val="18"/>
                <w:lang w:val="es-ES"/>
              </w:rPr>
              <w:t>Euros</w:t>
            </w:r>
          </w:p>
        </w:tc>
      </w:tr>
      <w:tr w:rsidR="00550841" w:rsidRPr="00550841" w14:paraId="2277E120" w14:textId="77777777" w:rsidTr="004A0607">
        <w:trPr>
          <w:trHeight w:val="240"/>
          <w:jc w:val="center"/>
        </w:trPr>
        <w:tc>
          <w:tcPr>
            <w:tcW w:w="2914" w:type="dxa"/>
            <w:tcBorders>
              <w:top w:val="nil"/>
              <w:left w:val="nil"/>
              <w:bottom w:val="single" w:sz="4" w:space="0" w:color="auto"/>
              <w:right w:val="nil"/>
            </w:tcBorders>
            <w:shd w:val="clear" w:color="auto" w:fill="auto"/>
            <w:vAlign w:val="center"/>
            <w:hideMark/>
          </w:tcPr>
          <w:p w14:paraId="4F772D13" w14:textId="77777777" w:rsidR="00550841" w:rsidRPr="00550841" w:rsidRDefault="00550841" w:rsidP="00550841">
            <w:pPr>
              <w:ind w:left="0"/>
              <w:rPr>
                <w:rFonts w:ascii="Arial" w:eastAsia="Times New Roman" w:hAnsi="Arial" w:cs="Arial"/>
                <w:color w:val="000000"/>
                <w:sz w:val="18"/>
                <w:szCs w:val="18"/>
                <w:lang w:val="es-ES"/>
              </w:rPr>
            </w:pPr>
            <w:r w:rsidRPr="00550841">
              <w:rPr>
                <w:rFonts w:ascii="Arial" w:eastAsia="Times New Roman" w:hAnsi="Arial" w:cs="Arial"/>
                <w:color w:val="000000"/>
                <w:sz w:val="18"/>
                <w:szCs w:val="18"/>
                <w:lang w:val="es-ES"/>
              </w:rPr>
              <w:t> </w:t>
            </w:r>
          </w:p>
        </w:tc>
        <w:tc>
          <w:tcPr>
            <w:tcW w:w="1378" w:type="dxa"/>
            <w:tcBorders>
              <w:top w:val="nil"/>
              <w:left w:val="nil"/>
              <w:bottom w:val="single" w:sz="4" w:space="0" w:color="auto"/>
              <w:right w:val="nil"/>
            </w:tcBorders>
            <w:shd w:val="clear" w:color="auto" w:fill="auto"/>
            <w:vAlign w:val="bottom"/>
            <w:hideMark/>
          </w:tcPr>
          <w:p w14:paraId="2A091808" w14:textId="77777777" w:rsidR="00550841" w:rsidRPr="00550841" w:rsidRDefault="00550841" w:rsidP="00550841">
            <w:pPr>
              <w:ind w:left="0"/>
              <w:jc w:val="center"/>
              <w:rPr>
                <w:rFonts w:ascii="Arial" w:eastAsia="Times New Roman" w:hAnsi="Arial" w:cs="Arial"/>
                <w:b/>
                <w:bCs/>
                <w:color w:val="000000"/>
                <w:sz w:val="18"/>
                <w:szCs w:val="18"/>
                <w:lang w:val="es-ES"/>
              </w:rPr>
            </w:pPr>
            <w:r w:rsidRPr="00550841">
              <w:rPr>
                <w:rFonts w:ascii="Arial" w:eastAsia="Times New Roman" w:hAnsi="Arial" w:cs="Arial"/>
                <w:b/>
                <w:bCs/>
                <w:color w:val="000000"/>
                <w:sz w:val="18"/>
                <w:szCs w:val="18"/>
                <w:lang w:val="es-ES"/>
              </w:rPr>
              <w:t>2016</w:t>
            </w:r>
          </w:p>
        </w:tc>
        <w:tc>
          <w:tcPr>
            <w:tcW w:w="1378" w:type="dxa"/>
            <w:tcBorders>
              <w:top w:val="nil"/>
              <w:left w:val="nil"/>
              <w:bottom w:val="single" w:sz="4" w:space="0" w:color="auto"/>
              <w:right w:val="nil"/>
            </w:tcBorders>
            <w:shd w:val="clear" w:color="auto" w:fill="auto"/>
            <w:vAlign w:val="bottom"/>
            <w:hideMark/>
          </w:tcPr>
          <w:p w14:paraId="39EBB47D" w14:textId="77777777" w:rsidR="00550841" w:rsidRPr="00550841" w:rsidRDefault="00550841" w:rsidP="00550841">
            <w:pPr>
              <w:ind w:left="0"/>
              <w:jc w:val="center"/>
              <w:rPr>
                <w:rFonts w:ascii="Arial" w:eastAsia="Times New Roman" w:hAnsi="Arial" w:cs="Arial"/>
                <w:b/>
                <w:bCs/>
                <w:color w:val="000000"/>
                <w:sz w:val="18"/>
                <w:szCs w:val="18"/>
                <w:lang w:val="es-ES"/>
              </w:rPr>
            </w:pPr>
            <w:r w:rsidRPr="00550841">
              <w:rPr>
                <w:rFonts w:ascii="Arial" w:eastAsia="Times New Roman" w:hAnsi="Arial" w:cs="Arial"/>
                <w:b/>
                <w:bCs/>
                <w:color w:val="000000"/>
                <w:sz w:val="18"/>
                <w:szCs w:val="18"/>
                <w:lang w:val="es-ES"/>
              </w:rPr>
              <w:t>2015</w:t>
            </w:r>
          </w:p>
        </w:tc>
      </w:tr>
      <w:tr w:rsidR="00550841" w:rsidRPr="00550841" w14:paraId="7B438713" w14:textId="77777777" w:rsidTr="004A0607">
        <w:trPr>
          <w:trHeight w:val="240"/>
          <w:jc w:val="center"/>
        </w:trPr>
        <w:tc>
          <w:tcPr>
            <w:tcW w:w="2914" w:type="dxa"/>
            <w:tcBorders>
              <w:top w:val="nil"/>
              <w:left w:val="nil"/>
              <w:bottom w:val="nil"/>
              <w:right w:val="nil"/>
            </w:tcBorders>
            <w:shd w:val="clear" w:color="auto" w:fill="auto"/>
            <w:vAlign w:val="center"/>
            <w:hideMark/>
          </w:tcPr>
          <w:p w14:paraId="6C044790" w14:textId="77777777" w:rsidR="00550841" w:rsidRPr="00550841" w:rsidRDefault="00550841" w:rsidP="00550841">
            <w:pPr>
              <w:ind w:left="0"/>
              <w:rPr>
                <w:rFonts w:ascii="Arial" w:eastAsia="Times New Roman" w:hAnsi="Arial" w:cs="Arial"/>
                <w:color w:val="000000"/>
                <w:sz w:val="18"/>
                <w:szCs w:val="18"/>
                <w:lang w:val="es-ES"/>
              </w:rPr>
            </w:pPr>
            <w:r w:rsidRPr="00550841">
              <w:rPr>
                <w:rFonts w:ascii="Arial" w:eastAsia="Times New Roman" w:hAnsi="Arial" w:cs="Arial"/>
                <w:color w:val="000000"/>
                <w:sz w:val="18"/>
                <w:szCs w:val="18"/>
                <w:lang w:val="es-ES"/>
              </w:rPr>
              <w:t>Tesorería</w:t>
            </w:r>
          </w:p>
        </w:tc>
        <w:tc>
          <w:tcPr>
            <w:tcW w:w="1378" w:type="dxa"/>
            <w:tcBorders>
              <w:top w:val="nil"/>
              <w:left w:val="nil"/>
              <w:bottom w:val="nil"/>
              <w:right w:val="nil"/>
            </w:tcBorders>
            <w:shd w:val="clear" w:color="auto" w:fill="auto"/>
            <w:vAlign w:val="center"/>
            <w:hideMark/>
          </w:tcPr>
          <w:p w14:paraId="7B3A4F54" w14:textId="77777777" w:rsidR="00550841" w:rsidRPr="00550841" w:rsidRDefault="00550841" w:rsidP="00550841">
            <w:pPr>
              <w:ind w:left="0"/>
              <w:jc w:val="right"/>
              <w:rPr>
                <w:rFonts w:ascii="Arial" w:eastAsia="Times New Roman" w:hAnsi="Arial" w:cs="Arial"/>
                <w:color w:val="000000"/>
                <w:sz w:val="18"/>
                <w:szCs w:val="18"/>
                <w:lang w:val="es-ES"/>
              </w:rPr>
            </w:pPr>
            <w:r w:rsidRPr="00550841">
              <w:rPr>
                <w:rFonts w:ascii="Arial" w:eastAsia="Times New Roman" w:hAnsi="Arial" w:cs="Arial"/>
                <w:color w:val="000000"/>
                <w:sz w:val="18"/>
                <w:szCs w:val="18"/>
                <w:lang w:val="es-ES"/>
              </w:rPr>
              <w:t>870.791,15</w:t>
            </w:r>
          </w:p>
        </w:tc>
        <w:tc>
          <w:tcPr>
            <w:tcW w:w="1378" w:type="dxa"/>
            <w:tcBorders>
              <w:top w:val="nil"/>
              <w:left w:val="nil"/>
              <w:bottom w:val="nil"/>
              <w:right w:val="nil"/>
            </w:tcBorders>
            <w:shd w:val="clear" w:color="auto" w:fill="auto"/>
            <w:vAlign w:val="center"/>
            <w:hideMark/>
          </w:tcPr>
          <w:p w14:paraId="070238A3" w14:textId="77777777" w:rsidR="00550841" w:rsidRPr="00550841" w:rsidRDefault="00550841" w:rsidP="00550841">
            <w:pPr>
              <w:ind w:left="0"/>
              <w:jc w:val="right"/>
              <w:rPr>
                <w:rFonts w:ascii="Arial" w:eastAsia="Times New Roman" w:hAnsi="Arial" w:cs="Arial"/>
                <w:color w:val="000000"/>
                <w:sz w:val="18"/>
                <w:szCs w:val="18"/>
                <w:lang w:val="es-ES"/>
              </w:rPr>
            </w:pPr>
            <w:r w:rsidRPr="00550841">
              <w:rPr>
                <w:rFonts w:ascii="Arial" w:eastAsia="Times New Roman" w:hAnsi="Arial" w:cs="Arial"/>
                <w:color w:val="000000"/>
                <w:sz w:val="18"/>
                <w:szCs w:val="18"/>
                <w:lang w:val="es-ES"/>
              </w:rPr>
              <w:t>646.771,67</w:t>
            </w:r>
          </w:p>
        </w:tc>
      </w:tr>
      <w:tr w:rsidR="00550841" w:rsidRPr="00550841" w14:paraId="43C768D5" w14:textId="77777777" w:rsidTr="004A0607">
        <w:trPr>
          <w:trHeight w:val="240"/>
          <w:jc w:val="center"/>
        </w:trPr>
        <w:tc>
          <w:tcPr>
            <w:tcW w:w="2914" w:type="dxa"/>
            <w:tcBorders>
              <w:top w:val="single" w:sz="4" w:space="0" w:color="auto"/>
              <w:left w:val="nil"/>
              <w:bottom w:val="single" w:sz="4" w:space="0" w:color="auto"/>
              <w:right w:val="nil"/>
            </w:tcBorders>
            <w:shd w:val="clear" w:color="auto" w:fill="auto"/>
            <w:vAlign w:val="center"/>
            <w:hideMark/>
          </w:tcPr>
          <w:p w14:paraId="68A1D724" w14:textId="77777777" w:rsidR="00550841" w:rsidRPr="00550841" w:rsidRDefault="00550841" w:rsidP="00550841">
            <w:pPr>
              <w:ind w:left="0"/>
              <w:rPr>
                <w:rFonts w:ascii="Arial" w:eastAsia="Times New Roman" w:hAnsi="Arial" w:cs="Arial"/>
                <w:b/>
                <w:bCs/>
                <w:color w:val="000000"/>
                <w:sz w:val="18"/>
                <w:szCs w:val="18"/>
                <w:lang w:val="es-ES"/>
              </w:rPr>
            </w:pPr>
            <w:r w:rsidRPr="00550841">
              <w:rPr>
                <w:rFonts w:ascii="Arial" w:eastAsia="Times New Roman" w:hAnsi="Arial" w:cs="Arial"/>
                <w:b/>
                <w:bCs/>
                <w:color w:val="000000"/>
                <w:sz w:val="18"/>
                <w:szCs w:val="18"/>
                <w:lang w:val="es-ES"/>
              </w:rPr>
              <w:t>Total</w:t>
            </w:r>
          </w:p>
        </w:tc>
        <w:tc>
          <w:tcPr>
            <w:tcW w:w="1378" w:type="dxa"/>
            <w:tcBorders>
              <w:top w:val="single" w:sz="4" w:space="0" w:color="auto"/>
              <w:left w:val="nil"/>
              <w:bottom w:val="single" w:sz="4" w:space="0" w:color="auto"/>
              <w:right w:val="nil"/>
            </w:tcBorders>
            <w:shd w:val="clear" w:color="auto" w:fill="auto"/>
            <w:vAlign w:val="center"/>
            <w:hideMark/>
          </w:tcPr>
          <w:p w14:paraId="23C76801" w14:textId="77777777" w:rsidR="00550841" w:rsidRPr="00550841" w:rsidRDefault="00550841" w:rsidP="00550841">
            <w:pPr>
              <w:ind w:left="0"/>
              <w:jc w:val="right"/>
              <w:rPr>
                <w:rFonts w:ascii="Arial" w:eastAsia="Times New Roman" w:hAnsi="Arial" w:cs="Arial"/>
                <w:b/>
                <w:bCs/>
                <w:color w:val="000000"/>
                <w:sz w:val="18"/>
                <w:szCs w:val="18"/>
                <w:lang w:val="es-ES"/>
              </w:rPr>
            </w:pPr>
            <w:r w:rsidRPr="00550841">
              <w:rPr>
                <w:rFonts w:ascii="Arial" w:eastAsia="Times New Roman" w:hAnsi="Arial" w:cs="Arial"/>
                <w:b/>
                <w:bCs/>
                <w:color w:val="000000"/>
                <w:sz w:val="18"/>
                <w:szCs w:val="18"/>
                <w:lang w:val="es-ES"/>
              </w:rPr>
              <w:t>870.791,15</w:t>
            </w:r>
          </w:p>
        </w:tc>
        <w:tc>
          <w:tcPr>
            <w:tcW w:w="1378" w:type="dxa"/>
            <w:tcBorders>
              <w:top w:val="single" w:sz="4" w:space="0" w:color="auto"/>
              <w:left w:val="nil"/>
              <w:bottom w:val="single" w:sz="4" w:space="0" w:color="auto"/>
              <w:right w:val="nil"/>
            </w:tcBorders>
            <w:shd w:val="clear" w:color="auto" w:fill="auto"/>
            <w:vAlign w:val="center"/>
            <w:hideMark/>
          </w:tcPr>
          <w:p w14:paraId="33EDC5BB" w14:textId="77777777" w:rsidR="00550841" w:rsidRPr="00550841" w:rsidRDefault="00550841" w:rsidP="00550841">
            <w:pPr>
              <w:ind w:left="0"/>
              <w:jc w:val="right"/>
              <w:rPr>
                <w:rFonts w:ascii="Arial" w:eastAsia="Times New Roman" w:hAnsi="Arial" w:cs="Arial"/>
                <w:b/>
                <w:bCs/>
                <w:color w:val="000000"/>
                <w:sz w:val="18"/>
                <w:szCs w:val="18"/>
                <w:lang w:val="es-ES"/>
              </w:rPr>
            </w:pPr>
            <w:r w:rsidRPr="00550841">
              <w:rPr>
                <w:rFonts w:ascii="Arial" w:eastAsia="Times New Roman" w:hAnsi="Arial" w:cs="Arial"/>
                <w:b/>
                <w:bCs/>
                <w:color w:val="000000"/>
                <w:sz w:val="18"/>
                <w:szCs w:val="18"/>
                <w:lang w:val="es-ES"/>
              </w:rPr>
              <w:t>646.771,67</w:t>
            </w:r>
          </w:p>
        </w:tc>
      </w:tr>
    </w:tbl>
    <w:p w14:paraId="540D7B4F" w14:textId="77777777" w:rsidR="001950D9" w:rsidRPr="004A0607" w:rsidRDefault="001950D9" w:rsidP="004A0607">
      <w:pPr>
        <w:keepNext/>
        <w:keepLines/>
        <w:widowControl w:val="0"/>
        <w:numPr>
          <w:ilvl w:val="0"/>
          <w:numId w:val="10"/>
        </w:numPr>
        <w:tabs>
          <w:tab w:val="left" w:pos="284"/>
        </w:tabs>
        <w:spacing w:before="200"/>
        <w:ind w:left="0" w:firstLine="0"/>
        <w:rPr>
          <w:rFonts w:ascii="Arial" w:hAnsi="Arial" w:cs="Arial"/>
          <w:i/>
          <w:snapToGrid w:val="0"/>
          <w:sz w:val="20"/>
          <w:szCs w:val="22"/>
          <w:u w:val="single"/>
        </w:rPr>
      </w:pPr>
      <w:r w:rsidRPr="004A0607">
        <w:rPr>
          <w:rFonts w:ascii="Arial" w:hAnsi="Arial" w:cs="Arial"/>
          <w:i/>
          <w:sz w:val="20"/>
          <w:szCs w:val="22"/>
          <w:u w:val="single"/>
        </w:rPr>
        <w:lastRenderedPageBreak/>
        <w:t>Periodificaciones a corto plazo</w:t>
      </w:r>
    </w:p>
    <w:p w14:paraId="24406DED" w14:textId="77777777" w:rsidR="001950D9" w:rsidRPr="00FE25DE" w:rsidRDefault="001950D9" w:rsidP="00025187">
      <w:pPr>
        <w:keepNext/>
        <w:keepLines/>
        <w:widowControl w:val="0"/>
        <w:spacing w:before="120"/>
        <w:jc w:val="both"/>
        <w:rPr>
          <w:rFonts w:ascii="Arial" w:hAnsi="Arial" w:cs="Arial"/>
          <w:snapToGrid w:val="0"/>
          <w:sz w:val="20"/>
          <w:szCs w:val="22"/>
        </w:rPr>
      </w:pPr>
      <w:r w:rsidRPr="00DE5FE2">
        <w:rPr>
          <w:rFonts w:ascii="Arial" w:hAnsi="Arial" w:cs="Arial"/>
          <w:snapToGrid w:val="0"/>
          <w:sz w:val="20"/>
          <w:szCs w:val="22"/>
        </w:rPr>
        <w:t>Los ajustes por periodificación de activos contienen principalmente los gastos anticipados de las reservas de espacio de las fe</w:t>
      </w:r>
      <w:r w:rsidRPr="001942FB">
        <w:rPr>
          <w:rFonts w:ascii="Arial" w:hAnsi="Arial" w:cs="Arial"/>
          <w:snapToGrid w:val="0"/>
          <w:sz w:val="20"/>
          <w:szCs w:val="22"/>
        </w:rPr>
        <w:t>rias que se realizan durante el ejercicio 201</w:t>
      </w:r>
      <w:r w:rsidR="00E9090D" w:rsidRPr="001942FB">
        <w:rPr>
          <w:rFonts w:ascii="Arial" w:hAnsi="Arial" w:cs="Arial"/>
          <w:snapToGrid w:val="0"/>
          <w:sz w:val="20"/>
          <w:szCs w:val="22"/>
        </w:rPr>
        <w:t>7</w:t>
      </w:r>
      <w:r w:rsidRPr="001942FB">
        <w:rPr>
          <w:rFonts w:ascii="Arial" w:hAnsi="Arial" w:cs="Arial"/>
          <w:snapToGrid w:val="0"/>
          <w:sz w:val="20"/>
          <w:szCs w:val="22"/>
        </w:rPr>
        <w:t>, el saldo más significativo es de FITUR 201</w:t>
      </w:r>
      <w:r w:rsidR="00E9090D" w:rsidRPr="001942FB">
        <w:rPr>
          <w:rFonts w:ascii="Arial" w:hAnsi="Arial" w:cs="Arial"/>
          <w:snapToGrid w:val="0"/>
          <w:sz w:val="20"/>
          <w:szCs w:val="22"/>
        </w:rPr>
        <w:t>7</w:t>
      </w:r>
      <w:r w:rsidRPr="001942FB">
        <w:rPr>
          <w:rFonts w:ascii="Arial" w:hAnsi="Arial" w:cs="Arial"/>
          <w:snapToGrid w:val="0"/>
          <w:sz w:val="20"/>
          <w:szCs w:val="22"/>
        </w:rPr>
        <w:t>.</w:t>
      </w:r>
    </w:p>
    <w:p w14:paraId="56C5E9F9" w14:textId="77777777" w:rsidR="00025187" w:rsidRPr="004A0607" w:rsidRDefault="00025187" w:rsidP="00025187">
      <w:pPr>
        <w:keepNext/>
        <w:keepLines/>
        <w:widowControl w:val="0"/>
        <w:numPr>
          <w:ilvl w:val="0"/>
          <w:numId w:val="10"/>
        </w:numPr>
        <w:tabs>
          <w:tab w:val="left" w:pos="284"/>
        </w:tabs>
        <w:spacing w:before="200"/>
        <w:ind w:left="0" w:firstLine="0"/>
        <w:rPr>
          <w:rFonts w:ascii="Arial" w:hAnsi="Arial" w:cs="Arial"/>
          <w:i/>
          <w:snapToGrid w:val="0"/>
          <w:sz w:val="20"/>
          <w:szCs w:val="22"/>
          <w:u w:val="single"/>
        </w:rPr>
      </w:pPr>
      <w:r>
        <w:rPr>
          <w:rFonts w:ascii="Arial" w:hAnsi="Arial" w:cs="Arial"/>
          <w:i/>
          <w:sz w:val="20"/>
          <w:szCs w:val="22"/>
          <w:u w:val="single"/>
        </w:rPr>
        <w:t>Clasificación por vencimiento</w:t>
      </w:r>
    </w:p>
    <w:p w14:paraId="01ADDD3D" w14:textId="77777777" w:rsidR="00025187" w:rsidRDefault="00025187" w:rsidP="00025187">
      <w:pPr>
        <w:widowControl w:val="0"/>
        <w:spacing w:before="120" w:after="120"/>
        <w:jc w:val="both"/>
        <w:rPr>
          <w:rFonts w:ascii="Arial" w:hAnsi="Arial" w:cs="Arial"/>
          <w:sz w:val="20"/>
          <w:szCs w:val="22"/>
        </w:rPr>
      </w:pPr>
      <w:r w:rsidRPr="001E0DA0">
        <w:rPr>
          <w:rFonts w:ascii="Arial" w:hAnsi="Arial" w:cs="Arial"/>
          <w:sz w:val="20"/>
          <w:szCs w:val="22"/>
        </w:rPr>
        <w:t>Los impo</w:t>
      </w:r>
      <w:r>
        <w:rPr>
          <w:rFonts w:ascii="Arial" w:hAnsi="Arial" w:cs="Arial"/>
          <w:sz w:val="20"/>
          <w:szCs w:val="22"/>
        </w:rPr>
        <w:t>r</w:t>
      </w:r>
      <w:r w:rsidRPr="001E0DA0">
        <w:rPr>
          <w:rFonts w:ascii="Arial" w:hAnsi="Arial" w:cs="Arial"/>
          <w:sz w:val="20"/>
          <w:szCs w:val="22"/>
        </w:rPr>
        <w:t xml:space="preserve">tes de los instrumentos financieros </w:t>
      </w:r>
      <w:r>
        <w:rPr>
          <w:rFonts w:ascii="Arial" w:hAnsi="Arial" w:cs="Arial"/>
          <w:sz w:val="20"/>
          <w:szCs w:val="22"/>
        </w:rPr>
        <w:t>de activo al cierre del ejercicio</w:t>
      </w:r>
      <w:r w:rsidRPr="001E0DA0">
        <w:rPr>
          <w:rFonts w:ascii="Arial" w:hAnsi="Arial" w:cs="Arial"/>
          <w:sz w:val="20"/>
          <w:szCs w:val="22"/>
        </w:rPr>
        <w:t xml:space="preserve"> 201</w:t>
      </w:r>
      <w:r>
        <w:rPr>
          <w:rFonts w:ascii="Arial" w:hAnsi="Arial" w:cs="Arial"/>
          <w:sz w:val="20"/>
          <w:szCs w:val="22"/>
        </w:rPr>
        <w:t>6</w:t>
      </w:r>
      <w:r w:rsidRPr="001E0DA0">
        <w:rPr>
          <w:rFonts w:ascii="Arial" w:hAnsi="Arial" w:cs="Arial"/>
          <w:sz w:val="20"/>
          <w:szCs w:val="22"/>
        </w:rPr>
        <w:t xml:space="preserve"> </w:t>
      </w:r>
      <w:r>
        <w:rPr>
          <w:rFonts w:ascii="Arial" w:hAnsi="Arial" w:cs="Arial"/>
          <w:sz w:val="20"/>
          <w:szCs w:val="22"/>
        </w:rPr>
        <w:t>es el siguiente:</w:t>
      </w:r>
    </w:p>
    <w:tbl>
      <w:tblPr>
        <w:tblW w:w="5000" w:type="pct"/>
        <w:jc w:val="center"/>
        <w:tblCellMar>
          <w:left w:w="70" w:type="dxa"/>
          <w:right w:w="70" w:type="dxa"/>
        </w:tblCellMar>
        <w:tblLook w:val="04A0" w:firstRow="1" w:lastRow="0" w:firstColumn="1" w:lastColumn="0" w:noHBand="0" w:noVBand="1"/>
      </w:tblPr>
      <w:tblGrid>
        <w:gridCol w:w="2336"/>
        <w:gridCol w:w="991"/>
        <w:gridCol w:w="991"/>
        <w:gridCol w:w="565"/>
        <w:gridCol w:w="851"/>
        <w:gridCol w:w="992"/>
        <w:gridCol w:w="889"/>
        <w:gridCol w:w="1029"/>
      </w:tblGrid>
      <w:tr w:rsidR="00025187" w:rsidRPr="009D48F8" w14:paraId="3E345B36" w14:textId="77777777" w:rsidTr="00025187">
        <w:trPr>
          <w:trHeight w:val="283"/>
          <w:jc w:val="center"/>
        </w:trPr>
        <w:tc>
          <w:tcPr>
            <w:tcW w:w="5000" w:type="pct"/>
            <w:gridSpan w:val="8"/>
            <w:tcBorders>
              <w:top w:val="single" w:sz="4" w:space="0" w:color="auto"/>
              <w:left w:val="nil"/>
              <w:bottom w:val="single" w:sz="4" w:space="0" w:color="auto"/>
              <w:right w:val="nil"/>
            </w:tcBorders>
            <w:shd w:val="clear" w:color="auto" w:fill="auto"/>
            <w:vAlign w:val="bottom"/>
            <w:hideMark/>
          </w:tcPr>
          <w:p w14:paraId="060D103B" w14:textId="77777777" w:rsidR="00025187" w:rsidRPr="00123766" w:rsidRDefault="00025187" w:rsidP="00844316">
            <w:pPr>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n-US"/>
              </w:rPr>
              <w:t>ACTIVOS FINANCIEROS</w:t>
            </w:r>
          </w:p>
        </w:tc>
      </w:tr>
      <w:tr w:rsidR="00025187" w:rsidRPr="009D48F8" w14:paraId="1B779B9E" w14:textId="77777777" w:rsidTr="00025187">
        <w:trPr>
          <w:trHeight w:val="227"/>
          <w:jc w:val="center"/>
        </w:trPr>
        <w:tc>
          <w:tcPr>
            <w:tcW w:w="1352" w:type="pct"/>
            <w:tcBorders>
              <w:top w:val="nil"/>
              <w:left w:val="nil"/>
              <w:bottom w:val="single" w:sz="4" w:space="0" w:color="auto"/>
              <w:right w:val="nil"/>
            </w:tcBorders>
            <w:shd w:val="clear" w:color="auto" w:fill="auto"/>
            <w:vAlign w:val="bottom"/>
            <w:hideMark/>
          </w:tcPr>
          <w:p w14:paraId="799C04CA" w14:textId="77777777" w:rsidR="00025187" w:rsidRPr="009D48F8" w:rsidRDefault="00025187" w:rsidP="00844316">
            <w:pPr>
              <w:ind w:left="0"/>
              <w:jc w:val="center"/>
              <w:rPr>
                <w:rFonts w:eastAsia="Times New Roman" w:cs="Times"/>
                <w:color w:val="000000"/>
                <w:sz w:val="20"/>
                <w:highlight w:val="yellow"/>
                <w:lang w:val="es-ES"/>
              </w:rPr>
            </w:pPr>
          </w:p>
        </w:tc>
        <w:tc>
          <w:tcPr>
            <w:tcW w:w="573" w:type="pct"/>
            <w:tcBorders>
              <w:top w:val="nil"/>
              <w:left w:val="nil"/>
              <w:bottom w:val="single" w:sz="4" w:space="0" w:color="auto"/>
              <w:right w:val="nil"/>
            </w:tcBorders>
            <w:shd w:val="clear" w:color="auto" w:fill="auto"/>
            <w:vAlign w:val="bottom"/>
            <w:hideMark/>
          </w:tcPr>
          <w:p w14:paraId="7170B6A9" w14:textId="77777777" w:rsidR="00025187" w:rsidRPr="00123766" w:rsidRDefault="00025187" w:rsidP="00844316">
            <w:pPr>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n-US"/>
              </w:rPr>
              <w:t>2017</w:t>
            </w:r>
          </w:p>
        </w:tc>
        <w:tc>
          <w:tcPr>
            <w:tcW w:w="573" w:type="pct"/>
            <w:tcBorders>
              <w:top w:val="nil"/>
              <w:left w:val="nil"/>
              <w:bottom w:val="single" w:sz="4" w:space="0" w:color="auto"/>
              <w:right w:val="nil"/>
            </w:tcBorders>
            <w:shd w:val="clear" w:color="auto" w:fill="auto"/>
            <w:vAlign w:val="bottom"/>
          </w:tcPr>
          <w:p w14:paraId="0C1C6636" w14:textId="77777777" w:rsidR="00025187" w:rsidRPr="00123766" w:rsidRDefault="00025187" w:rsidP="00844316">
            <w:pPr>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n-US"/>
              </w:rPr>
              <w:t>2018</w:t>
            </w:r>
          </w:p>
        </w:tc>
        <w:tc>
          <w:tcPr>
            <w:tcW w:w="327" w:type="pct"/>
            <w:tcBorders>
              <w:top w:val="nil"/>
              <w:left w:val="nil"/>
              <w:bottom w:val="single" w:sz="4" w:space="0" w:color="auto"/>
              <w:right w:val="nil"/>
            </w:tcBorders>
            <w:shd w:val="clear" w:color="auto" w:fill="auto"/>
            <w:vAlign w:val="bottom"/>
          </w:tcPr>
          <w:p w14:paraId="3889DFFD" w14:textId="77777777" w:rsidR="00025187" w:rsidRPr="00123766" w:rsidRDefault="00025187" w:rsidP="00844316">
            <w:pPr>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n-US"/>
              </w:rPr>
              <w:t>2019</w:t>
            </w:r>
          </w:p>
        </w:tc>
        <w:tc>
          <w:tcPr>
            <w:tcW w:w="492" w:type="pct"/>
            <w:tcBorders>
              <w:top w:val="nil"/>
              <w:left w:val="nil"/>
              <w:bottom w:val="single" w:sz="4" w:space="0" w:color="auto"/>
              <w:right w:val="nil"/>
            </w:tcBorders>
            <w:shd w:val="clear" w:color="auto" w:fill="auto"/>
            <w:vAlign w:val="bottom"/>
          </w:tcPr>
          <w:p w14:paraId="1C62B37F" w14:textId="77777777" w:rsidR="00025187" w:rsidRPr="00123766" w:rsidRDefault="00025187" w:rsidP="00844316">
            <w:pPr>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n-US"/>
              </w:rPr>
              <w:t>2020</w:t>
            </w:r>
          </w:p>
        </w:tc>
        <w:tc>
          <w:tcPr>
            <w:tcW w:w="574" w:type="pct"/>
            <w:tcBorders>
              <w:top w:val="nil"/>
              <w:left w:val="nil"/>
              <w:bottom w:val="single" w:sz="4" w:space="0" w:color="auto"/>
              <w:right w:val="nil"/>
            </w:tcBorders>
            <w:shd w:val="clear" w:color="auto" w:fill="auto"/>
            <w:vAlign w:val="bottom"/>
          </w:tcPr>
          <w:p w14:paraId="118CC6A9" w14:textId="77777777" w:rsidR="00025187" w:rsidRPr="00123766" w:rsidRDefault="00025187" w:rsidP="00844316">
            <w:pPr>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s-ES"/>
              </w:rPr>
              <w:t>2021</w:t>
            </w:r>
          </w:p>
        </w:tc>
        <w:tc>
          <w:tcPr>
            <w:tcW w:w="514" w:type="pct"/>
            <w:tcBorders>
              <w:top w:val="nil"/>
              <w:left w:val="nil"/>
              <w:bottom w:val="single" w:sz="4" w:space="0" w:color="auto"/>
              <w:right w:val="nil"/>
            </w:tcBorders>
            <w:shd w:val="clear" w:color="auto" w:fill="auto"/>
            <w:vAlign w:val="bottom"/>
            <w:hideMark/>
          </w:tcPr>
          <w:p w14:paraId="60AE0BB9" w14:textId="77777777" w:rsidR="00025187" w:rsidRPr="00123766" w:rsidRDefault="00025187" w:rsidP="00844316">
            <w:pPr>
              <w:ind w:left="0"/>
              <w:jc w:val="center"/>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n-US"/>
              </w:rPr>
              <w:t>+ 5 años</w:t>
            </w:r>
          </w:p>
        </w:tc>
        <w:tc>
          <w:tcPr>
            <w:tcW w:w="594" w:type="pct"/>
            <w:tcBorders>
              <w:top w:val="nil"/>
              <w:left w:val="nil"/>
              <w:bottom w:val="single" w:sz="4" w:space="0" w:color="auto"/>
              <w:right w:val="nil"/>
            </w:tcBorders>
            <w:shd w:val="clear" w:color="auto" w:fill="auto"/>
            <w:vAlign w:val="bottom"/>
            <w:hideMark/>
          </w:tcPr>
          <w:p w14:paraId="1004993E" w14:textId="77777777" w:rsidR="00025187" w:rsidRPr="00123766" w:rsidRDefault="00025187" w:rsidP="00844316">
            <w:pPr>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n-US"/>
              </w:rPr>
              <w:t>Total</w:t>
            </w:r>
          </w:p>
        </w:tc>
      </w:tr>
      <w:tr w:rsidR="00025187" w:rsidRPr="009D48F8" w14:paraId="50C7A516" w14:textId="77777777" w:rsidTr="00025187">
        <w:trPr>
          <w:trHeight w:val="255"/>
          <w:jc w:val="center"/>
        </w:trPr>
        <w:tc>
          <w:tcPr>
            <w:tcW w:w="1352" w:type="pct"/>
            <w:tcBorders>
              <w:top w:val="nil"/>
              <w:left w:val="nil"/>
              <w:bottom w:val="nil"/>
              <w:right w:val="nil"/>
            </w:tcBorders>
            <w:shd w:val="clear" w:color="auto" w:fill="auto"/>
            <w:vAlign w:val="center"/>
            <w:hideMark/>
          </w:tcPr>
          <w:p w14:paraId="5699C9CC" w14:textId="77777777" w:rsidR="00025187" w:rsidRPr="009D48F8" w:rsidRDefault="00025187" w:rsidP="00844316">
            <w:pPr>
              <w:ind w:left="0"/>
              <w:rPr>
                <w:rFonts w:ascii="Arial" w:eastAsia="Times New Roman" w:hAnsi="Arial" w:cs="Arial"/>
                <w:color w:val="000000"/>
                <w:sz w:val="16"/>
                <w:szCs w:val="16"/>
                <w:lang w:val="es-ES"/>
              </w:rPr>
            </w:pPr>
            <w:r w:rsidRPr="009D48F8">
              <w:rPr>
                <w:rFonts w:ascii="Arial" w:eastAsia="Times New Roman" w:hAnsi="Arial" w:cs="Arial"/>
                <w:color w:val="000000"/>
                <w:sz w:val="16"/>
                <w:szCs w:val="16"/>
                <w:lang w:val="es-ES"/>
              </w:rPr>
              <w:t>Présta</w:t>
            </w:r>
            <w:r>
              <w:rPr>
                <w:rFonts w:ascii="Arial" w:eastAsia="Times New Roman" w:hAnsi="Arial" w:cs="Arial"/>
                <w:color w:val="000000"/>
                <w:sz w:val="16"/>
                <w:szCs w:val="16"/>
                <w:lang w:val="es-ES"/>
              </w:rPr>
              <w:t>mos y partidas a cobrar</w:t>
            </w:r>
            <w:r w:rsidR="00156EEB">
              <w:rPr>
                <w:rFonts w:ascii="Arial" w:eastAsia="Times New Roman" w:hAnsi="Arial" w:cs="Arial"/>
                <w:color w:val="000000"/>
                <w:sz w:val="16"/>
                <w:szCs w:val="16"/>
                <w:lang w:val="es-ES"/>
              </w:rPr>
              <w:t>(Nota 8.1.a)</w:t>
            </w:r>
          </w:p>
        </w:tc>
        <w:tc>
          <w:tcPr>
            <w:tcW w:w="573" w:type="pct"/>
            <w:tcBorders>
              <w:top w:val="nil"/>
              <w:left w:val="nil"/>
              <w:bottom w:val="nil"/>
              <w:right w:val="nil"/>
            </w:tcBorders>
            <w:shd w:val="clear" w:color="auto" w:fill="auto"/>
            <w:vAlign w:val="center"/>
            <w:hideMark/>
          </w:tcPr>
          <w:p w14:paraId="64DF894C" w14:textId="77777777" w:rsidR="00025187" w:rsidRPr="001942FB" w:rsidRDefault="00025187" w:rsidP="00844316">
            <w:pPr>
              <w:ind w:left="0"/>
              <w:jc w:val="right"/>
              <w:rPr>
                <w:rFonts w:ascii="Arial" w:eastAsia="Times New Roman" w:hAnsi="Arial" w:cs="Arial"/>
                <w:color w:val="000000"/>
                <w:sz w:val="16"/>
                <w:szCs w:val="16"/>
                <w:lang w:val="es-ES"/>
              </w:rPr>
            </w:pPr>
            <w:r w:rsidRPr="001942FB">
              <w:rPr>
                <w:rFonts w:ascii="Arial" w:eastAsia="Times New Roman" w:hAnsi="Arial" w:cs="Arial"/>
                <w:color w:val="000000"/>
                <w:sz w:val="16"/>
                <w:szCs w:val="16"/>
                <w:lang w:val="en-US"/>
              </w:rPr>
              <w:t>143.</w:t>
            </w:r>
            <w:r w:rsidR="00E9090D" w:rsidRPr="001942FB">
              <w:rPr>
                <w:rFonts w:ascii="Arial" w:eastAsia="Times New Roman" w:hAnsi="Arial" w:cs="Arial"/>
                <w:color w:val="000000"/>
                <w:sz w:val="16"/>
                <w:szCs w:val="16"/>
                <w:lang w:val="en-US"/>
              </w:rPr>
              <w:t>23</w:t>
            </w:r>
            <w:r w:rsidRPr="001942FB">
              <w:rPr>
                <w:rFonts w:ascii="Arial" w:eastAsia="Times New Roman" w:hAnsi="Arial" w:cs="Arial"/>
                <w:color w:val="000000"/>
                <w:sz w:val="16"/>
                <w:szCs w:val="16"/>
                <w:lang w:val="en-US"/>
              </w:rPr>
              <w:t>4,9</w:t>
            </w:r>
            <w:r w:rsidR="00F143B7">
              <w:rPr>
                <w:rFonts w:ascii="Arial" w:eastAsia="Times New Roman" w:hAnsi="Arial" w:cs="Arial"/>
                <w:color w:val="000000"/>
                <w:sz w:val="16"/>
                <w:szCs w:val="16"/>
                <w:lang w:val="en-US"/>
              </w:rPr>
              <w:t>8</w:t>
            </w:r>
          </w:p>
        </w:tc>
        <w:tc>
          <w:tcPr>
            <w:tcW w:w="573" w:type="pct"/>
            <w:tcBorders>
              <w:top w:val="nil"/>
              <w:left w:val="nil"/>
              <w:bottom w:val="nil"/>
              <w:right w:val="nil"/>
            </w:tcBorders>
            <w:shd w:val="clear" w:color="auto" w:fill="auto"/>
            <w:vAlign w:val="center"/>
            <w:hideMark/>
          </w:tcPr>
          <w:p w14:paraId="6EA321EA" w14:textId="77777777" w:rsidR="00025187" w:rsidRPr="001942FB" w:rsidRDefault="00E9090D" w:rsidP="00844316">
            <w:pPr>
              <w:ind w:left="0"/>
              <w:jc w:val="right"/>
              <w:rPr>
                <w:rFonts w:ascii="Arial" w:eastAsia="Times New Roman" w:hAnsi="Arial" w:cs="Arial"/>
                <w:color w:val="000000"/>
                <w:sz w:val="16"/>
                <w:szCs w:val="16"/>
                <w:lang w:val="es-ES"/>
              </w:rPr>
            </w:pPr>
            <w:r w:rsidRPr="001942FB">
              <w:rPr>
                <w:rFonts w:ascii="Arial" w:eastAsia="Times New Roman" w:hAnsi="Arial" w:cs="Arial"/>
                <w:color w:val="000000"/>
                <w:sz w:val="16"/>
                <w:szCs w:val="16"/>
                <w:lang w:val="es-ES"/>
              </w:rPr>
              <w:t>-</w:t>
            </w:r>
          </w:p>
        </w:tc>
        <w:tc>
          <w:tcPr>
            <w:tcW w:w="327" w:type="pct"/>
            <w:tcBorders>
              <w:top w:val="nil"/>
              <w:left w:val="nil"/>
              <w:bottom w:val="nil"/>
              <w:right w:val="nil"/>
            </w:tcBorders>
            <w:shd w:val="clear" w:color="auto" w:fill="auto"/>
            <w:vAlign w:val="center"/>
            <w:hideMark/>
          </w:tcPr>
          <w:p w14:paraId="03591123" w14:textId="77777777" w:rsidR="00025187" w:rsidRPr="001942FB" w:rsidRDefault="00E9090D" w:rsidP="00844316">
            <w:pPr>
              <w:ind w:left="0"/>
              <w:jc w:val="right"/>
              <w:rPr>
                <w:rFonts w:ascii="Arial" w:eastAsia="Times New Roman" w:hAnsi="Arial" w:cs="Arial"/>
                <w:color w:val="000000"/>
                <w:sz w:val="16"/>
                <w:szCs w:val="16"/>
                <w:lang w:val="es-ES"/>
              </w:rPr>
            </w:pPr>
            <w:r w:rsidRPr="001942FB">
              <w:rPr>
                <w:rFonts w:ascii="Arial" w:eastAsia="Times New Roman" w:hAnsi="Arial" w:cs="Arial"/>
                <w:color w:val="000000"/>
                <w:sz w:val="16"/>
                <w:szCs w:val="16"/>
                <w:lang w:val="es-ES"/>
              </w:rPr>
              <w:t>6.000</w:t>
            </w:r>
          </w:p>
        </w:tc>
        <w:tc>
          <w:tcPr>
            <w:tcW w:w="492" w:type="pct"/>
            <w:tcBorders>
              <w:top w:val="nil"/>
              <w:left w:val="nil"/>
              <w:bottom w:val="nil"/>
              <w:right w:val="nil"/>
            </w:tcBorders>
            <w:shd w:val="clear" w:color="auto" w:fill="auto"/>
            <w:vAlign w:val="center"/>
            <w:hideMark/>
          </w:tcPr>
          <w:p w14:paraId="0AF31A66" w14:textId="77777777" w:rsidR="00025187" w:rsidRPr="001942FB" w:rsidRDefault="00025187" w:rsidP="00844316">
            <w:pPr>
              <w:ind w:left="0"/>
              <w:jc w:val="right"/>
              <w:rPr>
                <w:rFonts w:ascii="Arial" w:eastAsia="Times New Roman" w:hAnsi="Arial" w:cs="Arial"/>
                <w:color w:val="000000"/>
                <w:sz w:val="16"/>
                <w:szCs w:val="16"/>
                <w:lang w:val="es-ES"/>
              </w:rPr>
            </w:pPr>
            <w:r w:rsidRPr="001942FB">
              <w:rPr>
                <w:rFonts w:ascii="Arial" w:eastAsia="Times New Roman" w:hAnsi="Arial" w:cs="Arial"/>
                <w:color w:val="000000"/>
                <w:sz w:val="16"/>
                <w:szCs w:val="16"/>
                <w:lang w:val="en-US"/>
              </w:rPr>
              <w:t>-</w:t>
            </w:r>
          </w:p>
        </w:tc>
        <w:tc>
          <w:tcPr>
            <w:tcW w:w="574" w:type="pct"/>
            <w:tcBorders>
              <w:top w:val="nil"/>
              <w:left w:val="nil"/>
              <w:bottom w:val="nil"/>
              <w:right w:val="nil"/>
            </w:tcBorders>
            <w:shd w:val="clear" w:color="auto" w:fill="auto"/>
            <w:vAlign w:val="center"/>
            <w:hideMark/>
          </w:tcPr>
          <w:p w14:paraId="2B4874C0" w14:textId="77777777" w:rsidR="00025187" w:rsidRPr="001942FB" w:rsidRDefault="00025187" w:rsidP="00844316">
            <w:pPr>
              <w:ind w:left="0"/>
              <w:jc w:val="right"/>
              <w:rPr>
                <w:rFonts w:ascii="Arial" w:eastAsia="Times New Roman" w:hAnsi="Arial" w:cs="Arial"/>
                <w:color w:val="000000"/>
                <w:sz w:val="16"/>
                <w:szCs w:val="16"/>
                <w:lang w:val="es-ES"/>
              </w:rPr>
            </w:pPr>
            <w:r w:rsidRPr="001942FB">
              <w:rPr>
                <w:rFonts w:ascii="Arial" w:eastAsia="Times New Roman" w:hAnsi="Arial" w:cs="Arial"/>
                <w:color w:val="000000"/>
                <w:sz w:val="16"/>
                <w:szCs w:val="16"/>
                <w:lang w:val="en-US"/>
              </w:rPr>
              <w:t>-</w:t>
            </w:r>
          </w:p>
        </w:tc>
        <w:tc>
          <w:tcPr>
            <w:tcW w:w="514" w:type="pct"/>
            <w:tcBorders>
              <w:top w:val="nil"/>
              <w:left w:val="nil"/>
              <w:bottom w:val="nil"/>
              <w:right w:val="nil"/>
            </w:tcBorders>
            <w:shd w:val="clear" w:color="auto" w:fill="auto"/>
            <w:vAlign w:val="center"/>
            <w:hideMark/>
          </w:tcPr>
          <w:p w14:paraId="15B3BE59" w14:textId="77777777" w:rsidR="00025187" w:rsidRPr="001942FB" w:rsidRDefault="00025187" w:rsidP="00844316">
            <w:pPr>
              <w:ind w:left="0"/>
              <w:jc w:val="right"/>
              <w:rPr>
                <w:rFonts w:ascii="Arial" w:eastAsia="Times New Roman" w:hAnsi="Arial" w:cs="Arial"/>
                <w:color w:val="000000"/>
                <w:sz w:val="16"/>
                <w:szCs w:val="16"/>
                <w:lang w:val="es-ES"/>
              </w:rPr>
            </w:pPr>
            <w:r w:rsidRPr="001942FB">
              <w:rPr>
                <w:rFonts w:ascii="Arial" w:eastAsia="Times New Roman" w:hAnsi="Arial" w:cs="Arial"/>
                <w:color w:val="000000"/>
                <w:sz w:val="16"/>
                <w:szCs w:val="16"/>
                <w:lang w:val="en-US"/>
              </w:rPr>
              <w:t>-</w:t>
            </w:r>
          </w:p>
        </w:tc>
        <w:tc>
          <w:tcPr>
            <w:tcW w:w="594" w:type="pct"/>
            <w:tcBorders>
              <w:top w:val="nil"/>
              <w:left w:val="nil"/>
              <w:bottom w:val="nil"/>
              <w:right w:val="nil"/>
            </w:tcBorders>
            <w:shd w:val="clear" w:color="auto" w:fill="auto"/>
            <w:vAlign w:val="center"/>
            <w:hideMark/>
          </w:tcPr>
          <w:p w14:paraId="2B9A1295" w14:textId="77777777" w:rsidR="00025187" w:rsidRPr="001942FB" w:rsidRDefault="00025187" w:rsidP="00844316">
            <w:pPr>
              <w:ind w:left="0"/>
              <w:jc w:val="right"/>
              <w:rPr>
                <w:rFonts w:ascii="Arial" w:eastAsia="Times New Roman" w:hAnsi="Arial" w:cs="Arial"/>
                <w:b/>
                <w:bCs/>
                <w:color w:val="000000"/>
                <w:sz w:val="16"/>
                <w:szCs w:val="16"/>
                <w:lang w:val="es-ES"/>
              </w:rPr>
            </w:pPr>
            <w:r w:rsidRPr="001942FB">
              <w:rPr>
                <w:rFonts w:ascii="Arial" w:eastAsia="Times New Roman" w:hAnsi="Arial" w:cs="Arial"/>
                <w:b/>
                <w:bCs/>
                <w:color w:val="000000"/>
                <w:sz w:val="16"/>
                <w:szCs w:val="16"/>
                <w:lang w:val="en-US"/>
              </w:rPr>
              <w:t>149.</w:t>
            </w:r>
            <w:r w:rsidR="00E9090D" w:rsidRPr="001942FB">
              <w:rPr>
                <w:rFonts w:ascii="Arial" w:eastAsia="Times New Roman" w:hAnsi="Arial" w:cs="Arial"/>
                <w:b/>
                <w:bCs/>
                <w:color w:val="000000"/>
                <w:sz w:val="16"/>
                <w:szCs w:val="16"/>
                <w:lang w:val="en-US"/>
              </w:rPr>
              <w:t>23</w:t>
            </w:r>
            <w:r w:rsidRPr="001942FB">
              <w:rPr>
                <w:rFonts w:ascii="Arial" w:eastAsia="Times New Roman" w:hAnsi="Arial" w:cs="Arial"/>
                <w:b/>
                <w:bCs/>
                <w:color w:val="000000"/>
                <w:sz w:val="16"/>
                <w:szCs w:val="16"/>
                <w:lang w:val="en-US"/>
              </w:rPr>
              <w:t>4,9</w:t>
            </w:r>
            <w:r w:rsidR="00E9090D" w:rsidRPr="001942FB">
              <w:rPr>
                <w:rFonts w:ascii="Arial" w:eastAsia="Times New Roman" w:hAnsi="Arial" w:cs="Arial"/>
                <w:b/>
                <w:bCs/>
                <w:color w:val="000000"/>
                <w:sz w:val="16"/>
                <w:szCs w:val="16"/>
                <w:lang w:val="en-US"/>
              </w:rPr>
              <w:t>8</w:t>
            </w:r>
          </w:p>
        </w:tc>
      </w:tr>
      <w:tr w:rsidR="00025187" w:rsidRPr="009D48F8" w14:paraId="08C9F857" w14:textId="77777777" w:rsidTr="00025187">
        <w:trPr>
          <w:trHeight w:val="255"/>
          <w:jc w:val="center"/>
        </w:trPr>
        <w:tc>
          <w:tcPr>
            <w:tcW w:w="1352" w:type="pct"/>
            <w:tcBorders>
              <w:top w:val="single" w:sz="4" w:space="0" w:color="auto"/>
              <w:left w:val="nil"/>
              <w:bottom w:val="single" w:sz="4" w:space="0" w:color="auto"/>
              <w:right w:val="nil"/>
            </w:tcBorders>
            <w:shd w:val="clear" w:color="auto" w:fill="auto"/>
            <w:vAlign w:val="center"/>
            <w:hideMark/>
          </w:tcPr>
          <w:p w14:paraId="1615175C" w14:textId="77777777" w:rsidR="00025187" w:rsidRPr="009D48F8" w:rsidRDefault="00025187" w:rsidP="00844316">
            <w:pPr>
              <w:ind w:left="0"/>
              <w:rPr>
                <w:rFonts w:eastAsia="Times New Roman" w:cs="Times"/>
                <w:color w:val="000000"/>
                <w:sz w:val="20"/>
                <w:lang w:val="es-ES"/>
              </w:rPr>
            </w:pPr>
            <w:r w:rsidRPr="009D48F8">
              <w:rPr>
                <w:rFonts w:eastAsia="Times New Roman" w:cs="Times"/>
                <w:color w:val="000000"/>
                <w:sz w:val="20"/>
                <w:lang w:val="es-ES"/>
              </w:rPr>
              <w:t> </w:t>
            </w:r>
          </w:p>
        </w:tc>
        <w:tc>
          <w:tcPr>
            <w:tcW w:w="573" w:type="pct"/>
            <w:tcBorders>
              <w:top w:val="single" w:sz="4" w:space="0" w:color="auto"/>
              <w:left w:val="nil"/>
              <w:bottom w:val="single" w:sz="4" w:space="0" w:color="auto"/>
              <w:right w:val="nil"/>
            </w:tcBorders>
            <w:shd w:val="clear" w:color="auto" w:fill="auto"/>
            <w:vAlign w:val="center"/>
            <w:hideMark/>
          </w:tcPr>
          <w:p w14:paraId="422DDA25" w14:textId="77777777" w:rsidR="00025187" w:rsidRPr="001942FB" w:rsidRDefault="00025187" w:rsidP="00844316">
            <w:pPr>
              <w:ind w:left="0"/>
              <w:jc w:val="right"/>
              <w:rPr>
                <w:rFonts w:ascii="Arial" w:eastAsia="Times New Roman" w:hAnsi="Arial" w:cs="Arial"/>
                <w:b/>
                <w:bCs/>
                <w:color w:val="000000"/>
                <w:sz w:val="16"/>
                <w:szCs w:val="16"/>
                <w:lang w:val="es-ES"/>
              </w:rPr>
            </w:pPr>
            <w:r w:rsidRPr="001942FB">
              <w:rPr>
                <w:rFonts w:ascii="Arial" w:eastAsia="Times New Roman" w:hAnsi="Arial" w:cs="Arial"/>
                <w:b/>
                <w:bCs/>
                <w:color w:val="000000"/>
                <w:sz w:val="16"/>
                <w:szCs w:val="16"/>
                <w:lang w:val="es-ES"/>
              </w:rPr>
              <w:t>143.</w:t>
            </w:r>
            <w:r w:rsidR="00E9090D" w:rsidRPr="001942FB">
              <w:rPr>
                <w:rFonts w:ascii="Arial" w:eastAsia="Times New Roman" w:hAnsi="Arial" w:cs="Arial"/>
                <w:b/>
                <w:bCs/>
                <w:color w:val="000000"/>
                <w:sz w:val="16"/>
                <w:szCs w:val="16"/>
                <w:lang w:val="es-ES"/>
              </w:rPr>
              <w:t>23</w:t>
            </w:r>
            <w:r w:rsidRPr="001942FB">
              <w:rPr>
                <w:rFonts w:ascii="Arial" w:eastAsia="Times New Roman" w:hAnsi="Arial" w:cs="Arial"/>
                <w:b/>
                <w:bCs/>
                <w:color w:val="000000"/>
                <w:sz w:val="16"/>
                <w:szCs w:val="16"/>
                <w:lang w:val="es-ES"/>
              </w:rPr>
              <w:t>4,9</w:t>
            </w:r>
            <w:r w:rsidR="00B25204">
              <w:rPr>
                <w:rFonts w:ascii="Arial" w:eastAsia="Times New Roman" w:hAnsi="Arial" w:cs="Arial"/>
                <w:b/>
                <w:bCs/>
                <w:color w:val="000000"/>
                <w:sz w:val="16"/>
                <w:szCs w:val="16"/>
                <w:lang w:val="es-ES"/>
              </w:rPr>
              <w:t>8</w:t>
            </w:r>
          </w:p>
        </w:tc>
        <w:tc>
          <w:tcPr>
            <w:tcW w:w="573" w:type="pct"/>
            <w:tcBorders>
              <w:top w:val="single" w:sz="4" w:space="0" w:color="auto"/>
              <w:left w:val="nil"/>
              <w:bottom w:val="single" w:sz="4" w:space="0" w:color="auto"/>
              <w:right w:val="nil"/>
            </w:tcBorders>
            <w:shd w:val="clear" w:color="auto" w:fill="auto"/>
            <w:vAlign w:val="center"/>
            <w:hideMark/>
          </w:tcPr>
          <w:p w14:paraId="7416A058" w14:textId="77777777" w:rsidR="00025187" w:rsidRPr="001942FB" w:rsidRDefault="00E9090D" w:rsidP="00844316">
            <w:pPr>
              <w:ind w:left="0"/>
              <w:jc w:val="right"/>
              <w:rPr>
                <w:rFonts w:ascii="Arial" w:eastAsia="Times New Roman" w:hAnsi="Arial" w:cs="Arial"/>
                <w:b/>
                <w:bCs/>
                <w:color w:val="000000"/>
                <w:sz w:val="16"/>
                <w:szCs w:val="16"/>
                <w:lang w:val="es-ES"/>
              </w:rPr>
            </w:pPr>
            <w:r w:rsidRPr="001942FB">
              <w:rPr>
                <w:rFonts w:ascii="Arial" w:eastAsia="Times New Roman" w:hAnsi="Arial" w:cs="Arial"/>
                <w:b/>
                <w:bCs/>
                <w:color w:val="000000"/>
                <w:sz w:val="16"/>
                <w:szCs w:val="16"/>
                <w:lang w:val="es-ES"/>
              </w:rPr>
              <w:t>-</w:t>
            </w:r>
          </w:p>
        </w:tc>
        <w:tc>
          <w:tcPr>
            <w:tcW w:w="327" w:type="pct"/>
            <w:tcBorders>
              <w:top w:val="single" w:sz="4" w:space="0" w:color="auto"/>
              <w:left w:val="nil"/>
              <w:bottom w:val="single" w:sz="4" w:space="0" w:color="auto"/>
              <w:right w:val="nil"/>
            </w:tcBorders>
            <w:shd w:val="clear" w:color="auto" w:fill="auto"/>
            <w:vAlign w:val="center"/>
            <w:hideMark/>
          </w:tcPr>
          <w:p w14:paraId="2312472F" w14:textId="77777777" w:rsidR="00025187" w:rsidRPr="001942FB" w:rsidRDefault="00E9090D" w:rsidP="00844316">
            <w:pPr>
              <w:ind w:left="0"/>
              <w:jc w:val="right"/>
              <w:rPr>
                <w:rFonts w:ascii="Arial" w:eastAsia="Times New Roman" w:hAnsi="Arial" w:cs="Arial"/>
                <w:b/>
                <w:bCs/>
                <w:color w:val="000000"/>
                <w:sz w:val="16"/>
                <w:szCs w:val="16"/>
                <w:lang w:val="es-ES"/>
              </w:rPr>
            </w:pPr>
            <w:r w:rsidRPr="001942FB">
              <w:rPr>
                <w:rFonts w:ascii="Arial" w:eastAsia="Times New Roman" w:hAnsi="Arial" w:cs="Arial"/>
                <w:b/>
                <w:bCs/>
                <w:color w:val="000000"/>
                <w:sz w:val="16"/>
                <w:szCs w:val="16"/>
                <w:lang w:val="es-ES"/>
              </w:rPr>
              <w:t>6.000</w:t>
            </w:r>
          </w:p>
        </w:tc>
        <w:tc>
          <w:tcPr>
            <w:tcW w:w="492" w:type="pct"/>
            <w:tcBorders>
              <w:top w:val="single" w:sz="4" w:space="0" w:color="auto"/>
              <w:left w:val="nil"/>
              <w:bottom w:val="single" w:sz="4" w:space="0" w:color="auto"/>
              <w:right w:val="nil"/>
            </w:tcBorders>
            <w:shd w:val="clear" w:color="auto" w:fill="auto"/>
            <w:vAlign w:val="center"/>
            <w:hideMark/>
          </w:tcPr>
          <w:p w14:paraId="0F418941" w14:textId="77777777" w:rsidR="00025187" w:rsidRPr="001942FB" w:rsidRDefault="00025187" w:rsidP="00844316">
            <w:pPr>
              <w:ind w:left="0"/>
              <w:jc w:val="right"/>
              <w:rPr>
                <w:rFonts w:ascii="Arial" w:eastAsia="Times New Roman" w:hAnsi="Arial" w:cs="Arial"/>
                <w:b/>
                <w:bCs/>
                <w:color w:val="000000"/>
                <w:sz w:val="16"/>
                <w:szCs w:val="16"/>
                <w:lang w:val="es-ES"/>
              </w:rPr>
            </w:pPr>
            <w:r w:rsidRPr="001942FB">
              <w:rPr>
                <w:rFonts w:ascii="Arial" w:eastAsia="Times New Roman" w:hAnsi="Arial" w:cs="Arial"/>
                <w:b/>
                <w:bCs/>
                <w:color w:val="000000"/>
                <w:sz w:val="16"/>
                <w:szCs w:val="16"/>
                <w:lang w:val="es-ES"/>
              </w:rPr>
              <w:t>-</w:t>
            </w:r>
          </w:p>
        </w:tc>
        <w:tc>
          <w:tcPr>
            <w:tcW w:w="574" w:type="pct"/>
            <w:tcBorders>
              <w:top w:val="single" w:sz="4" w:space="0" w:color="auto"/>
              <w:left w:val="nil"/>
              <w:bottom w:val="single" w:sz="4" w:space="0" w:color="auto"/>
              <w:right w:val="nil"/>
            </w:tcBorders>
            <w:shd w:val="clear" w:color="auto" w:fill="auto"/>
            <w:vAlign w:val="center"/>
            <w:hideMark/>
          </w:tcPr>
          <w:p w14:paraId="603B3869" w14:textId="77777777" w:rsidR="00025187" w:rsidRPr="001942FB" w:rsidRDefault="00025187" w:rsidP="00844316">
            <w:pPr>
              <w:ind w:left="0"/>
              <w:jc w:val="right"/>
              <w:rPr>
                <w:rFonts w:ascii="Arial" w:eastAsia="Times New Roman" w:hAnsi="Arial" w:cs="Arial"/>
                <w:b/>
                <w:bCs/>
                <w:color w:val="000000"/>
                <w:sz w:val="16"/>
                <w:szCs w:val="16"/>
                <w:lang w:val="es-ES"/>
              </w:rPr>
            </w:pPr>
            <w:r w:rsidRPr="001942FB">
              <w:rPr>
                <w:rFonts w:ascii="Arial" w:eastAsia="Times New Roman" w:hAnsi="Arial" w:cs="Arial"/>
                <w:b/>
                <w:bCs/>
                <w:color w:val="000000"/>
                <w:sz w:val="16"/>
                <w:szCs w:val="16"/>
                <w:lang w:val="es-ES"/>
              </w:rPr>
              <w:t>-</w:t>
            </w:r>
          </w:p>
        </w:tc>
        <w:tc>
          <w:tcPr>
            <w:tcW w:w="514" w:type="pct"/>
            <w:tcBorders>
              <w:top w:val="single" w:sz="4" w:space="0" w:color="auto"/>
              <w:left w:val="nil"/>
              <w:bottom w:val="single" w:sz="4" w:space="0" w:color="auto"/>
              <w:right w:val="nil"/>
            </w:tcBorders>
            <w:shd w:val="clear" w:color="auto" w:fill="auto"/>
            <w:vAlign w:val="center"/>
            <w:hideMark/>
          </w:tcPr>
          <w:p w14:paraId="5AEFFE04" w14:textId="77777777" w:rsidR="00025187" w:rsidRPr="001942FB" w:rsidRDefault="00025187" w:rsidP="00844316">
            <w:pPr>
              <w:ind w:left="0"/>
              <w:jc w:val="right"/>
              <w:rPr>
                <w:rFonts w:ascii="Arial" w:eastAsia="Times New Roman" w:hAnsi="Arial" w:cs="Arial"/>
                <w:b/>
                <w:bCs/>
                <w:color w:val="000000"/>
                <w:sz w:val="16"/>
                <w:szCs w:val="16"/>
                <w:lang w:val="es-ES"/>
              </w:rPr>
            </w:pPr>
            <w:r w:rsidRPr="001942FB">
              <w:rPr>
                <w:rFonts w:ascii="Arial" w:eastAsia="Times New Roman" w:hAnsi="Arial" w:cs="Arial"/>
                <w:b/>
                <w:bCs/>
                <w:color w:val="000000"/>
                <w:sz w:val="16"/>
                <w:szCs w:val="16"/>
                <w:lang w:val="es-ES"/>
              </w:rPr>
              <w:t>-</w:t>
            </w:r>
          </w:p>
        </w:tc>
        <w:tc>
          <w:tcPr>
            <w:tcW w:w="594" w:type="pct"/>
            <w:tcBorders>
              <w:top w:val="single" w:sz="4" w:space="0" w:color="auto"/>
              <w:left w:val="nil"/>
              <w:bottom w:val="single" w:sz="4" w:space="0" w:color="auto"/>
              <w:right w:val="nil"/>
            </w:tcBorders>
            <w:shd w:val="clear" w:color="auto" w:fill="auto"/>
            <w:vAlign w:val="center"/>
            <w:hideMark/>
          </w:tcPr>
          <w:p w14:paraId="43F0D28B" w14:textId="77777777" w:rsidR="00025187" w:rsidRPr="001942FB" w:rsidRDefault="00025187" w:rsidP="00844316">
            <w:pPr>
              <w:ind w:left="0"/>
              <w:jc w:val="right"/>
              <w:rPr>
                <w:rFonts w:ascii="Arial" w:eastAsia="Times New Roman" w:hAnsi="Arial" w:cs="Arial"/>
                <w:b/>
                <w:bCs/>
                <w:color w:val="000000"/>
                <w:sz w:val="16"/>
                <w:szCs w:val="16"/>
                <w:lang w:val="es-ES"/>
              </w:rPr>
            </w:pPr>
            <w:r w:rsidRPr="001942FB">
              <w:rPr>
                <w:rFonts w:ascii="Arial" w:eastAsia="Times New Roman" w:hAnsi="Arial" w:cs="Arial"/>
                <w:b/>
                <w:bCs/>
                <w:color w:val="000000"/>
                <w:sz w:val="16"/>
                <w:szCs w:val="16"/>
                <w:lang w:val="es-ES"/>
              </w:rPr>
              <w:t>149.</w:t>
            </w:r>
            <w:r w:rsidR="00E9090D" w:rsidRPr="001942FB">
              <w:rPr>
                <w:rFonts w:ascii="Arial" w:eastAsia="Times New Roman" w:hAnsi="Arial" w:cs="Arial"/>
                <w:b/>
                <w:bCs/>
                <w:color w:val="000000"/>
                <w:sz w:val="16"/>
                <w:szCs w:val="16"/>
                <w:lang w:val="es-ES"/>
              </w:rPr>
              <w:t>23</w:t>
            </w:r>
            <w:r w:rsidRPr="001942FB">
              <w:rPr>
                <w:rFonts w:ascii="Arial" w:eastAsia="Times New Roman" w:hAnsi="Arial" w:cs="Arial"/>
                <w:b/>
                <w:bCs/>
                <w:color w:val="000000"/>
                <w:sz w:val="16"/>
                <w:szCs w:val="16"/>
                <w:lang w:val="es-ES"/>
              </w:rPr>
              <w:t>4,9</w:t>
            </w:r>
            <w:r w:rsidR="00E9090D" w:rsidRPr="001942FB">
              <w:rPr>
                <w:rFonts w:ascii="Arial" w:eastAsia="Times New Roman" w:hAnsi="Arial" w:cs="Arial"/>
                <w:b/>
                <w:bCs/>
                <w:color w:val="000000"/>
                <w:sz w:val="16"/>
                <w:szCs w:val="16"/>
                <w:lang w:val="es-ES"/>
              </w:rPr>
              <w:t>8</w:t>
            </w:r>
          </w:p>
        </w:tc>
      </w:tr>
    </w:tbl>
    <w:p w14:paraId="4748CCEA" w14:textId="77777777" w:rsidR="00025187" w:rsidRDefault="00025187" w:rsidP="00025187">
      <w:pPr>
        <w:widowControl w:val="0"/>
        <w:spacing w:before="120" w:after="120"/>
        <w:jc w:val="both"/>
        <w:rPr>
          <w:rFonts w:ascii="Arial" w:hAnsi="Arial" w:cs="Arial"/>
          <w:sz w:val="20"/>
          <w:szCs w:val="22"/>
        </w:rPr>
      </w:pPr>
      <w:r w:rsidRPr="001E0DA0">
        <w:rPr>
          <w:rFonts w:ascii="Arial" w:hAnsi="Arial" w:cs="Arial"/>
          <w:sz w:val="20"/>
          <w:szCs w:val="22"/>
        </w:rPr>
        <w:t>Los impo</w:t>
      </w:r>
      <w:r>
        <w:rPr>
          <w:rFonts w:ascii="Arial" w:hAnsi="Arial" w:cs="Arial"/>
          <w:sz w:val="20"/>
          <w:szCs w:val="22"/>
        </w:rPr>
        <w:t>r</w:t>
      </w:r>
      <w:r w:rsidRPr="001E0DA0">
        <w:rPr>
          <w:rFonts w:ascii="Arial" w:hAnsi="Arial" w:cs="Arial"/>
          <w:sz w:val="20"/>
          <w:szCs w:val="22"/>
        </w:rPr>
        <w:t xml:space="preserve">tes de los instrumentos financieros </w:t>
      </w:r>
      <w:r>
        <w:rPr>
          <w:rFonts w:ascii="Arial" w:hAnsi="Arial" w:cs="Arial"/>
          <w:sz w:val="20"/>
          <w:szCs w:val="22"/>
        </w:rPr>
        <w:t>de activo al cierre del ejercicio</w:t>
      </w:r>
      <w:r w:rsidRPr="001E0DA0">
        <w:rPr>
          <w:rFonts w:ascii="Arial" w:hAnsi="Arial" w:cs="Arial"/>
          <w:sz w:val="20"/>
          <w:szCs w:val="22"/>
        </w:rPr>
        <w:t xml:space="preserve"> </w:t>
      </w:r>
      <w:r>
        <w:rPr>
          <w:rFonts w:ascii="Arial" w:hAnsi="Arial" w:cs="Arial"/>
          <w:sz w:val="20"/>
          <w:szCs w:val="22"/>
        </w:rPr>
        <w:t>2015 es el siguiente:</w:t>
      </w:r>
    </w:p>
    <w:tbl>
      <w:tblPr>
        <w:tblW w:w="5000" w:type="pct"/>
        <w:jc w:val="center"/>
        <w:tblCellMar>
          <w:left w:w="70" w:type="dxa"/>
          <w:right w:w="70" w:type="dxa"/>
        </w:tblCellMar>
        <w:tblLook w:val="04A0" w:firstRow="1" w:lastRow="0" w:firstColumn="1" w:lastColumn="0" w:noHBand="0" w:noVBand="1"/>
      </w:tblPr>
      <w:tblGrid>
        <w:gridCol w:w="2446"/>
        <w:gridCol w:w="941"/>
        <w:gridCol w:w="908"/>
        <w:gridCol w:w="695"/>
        <w:gridCol w:w="695"/>
        <w:gridCol w:w="695"/>
        <w:gridCol w:w="1106"/>
        <w:gridCol w:w="1158"/>
      </w:tblGrid>
      <w:tr w:rsidR="00025187" w:rsidRPr="00786257" w14:paraId="03044549" w14:textId="77777777" w:rsidTr="00844316">
        <w:trPr>
          <w:trHeight w:val="283"/>
          <w:jc w:val="center"/>
        </w:trPr>
        <w:tc>
          <w:tcPr>
            <w:tcW w:w="5000" w:type="pct"/>
            <w:gridSpan w:val="8"/>
            <w:tcBorders>
              <w:top w:val="single" w:sz="4" w:space="0" w:color="auto"/>
              <w:left w:val="nil"/>
              <w:bottom w:val="single" w:sz="4" w:space="0" w:color="auto"/>
              <w:right w:val="nil"/>
            </w:tcBorders>
            <w:shd w:val="clear" w:color="auto" w:fill="auto"/>
            <w:vAlign w:val="bottom"/>
            <w:hideMark/>
          </w:tcPr>
          <w:p w14:paraId="4EEA0666" w14:textId="77777777" w:rsidR="00025187" w:rsidRPr="00786257" w:rsidRDefault="00025187" w:rsidP="00844316">
            <w:pPr>
              <w:keepNext/>
              <w:keepLines/>
              <w:ind w:left="0"/>
              <w:jc w:val="center"/>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ACTIVOS FINANCIEROS</w:t>
            </w:r>
          </w:p>
        </w:tc>
      </w:tr>
      <w:tr w:rsidR="00025187" w:rsidRPr="00786257" w14:paraId="3DA66E39" w14:textId="77777777" w:rsidTr="00025187">
        <w:trPr>
          <w:trHeight w:val="227"/>
          <w:jc w:val="center"/>
        </w:trPr>
        <w:tc>
          <w:tcPr>
            <w:tcW w:w="1415" w:type="pct"/>
            <w:tcBorders>
              <w:top w:val="nil"/>
              <w:left w:val="nil"/>
              <w:bottom w:val="single" w:sz="4" w:space="0" w:color="auto"/>
              <w:right w:val="nil"/>
            </w:tcBorders>
            <w:shd w:val="clear" w:color="auto" w:fill="auto"/>
            <w:vAlign w:val="bottom"/>
            <w:hideMark/>
          </w:tcPr>
          <w:p w14:paraId="55E2A6E8" w14:textId="77777777" w:rsidR="00025187" w:rsidRPr="00786257" w:rsidRDefault="00025187" w:rsidP="00844316">
            <w:pPr>
              <w:ind w:left="0"/>
              <w:jc w:val="center"/>
              <w:rPr>
                <w:rFonts w:eastAsia="Times New Roman" w:cs="Times"/>
                <w:color w:val="000000"/>
                <w:sz w:val="20"/>
                <w:lang w:val="es-ES"/>
              </w:rPr>
            </w:pPr>
          </w:p>
        </w:tc>
        <w:tc>
          <w:tcPr>
            <w:tcW w:w="544" w:type="pct"/>
            <w:tcBorders>
              <w:top w:val="nil"/>
              <w:left w:val="nil"/>
              <w:bottom w:val="single" w:sz="4" w:space="0" w:color="auto"/>
              <w:right w:val="nil"/>
            </w:tcBorders>
            <w:shd w:val="clear" w:color="auto" w:fill="auto"/>
            <w:vAlign w:val="bottom"/>
            <w:hideMark/>
          </w:tcPr>
          <w:p w14:paraId="732A049F" w14:textId="77777777" w:rsidR="00025187" w:rsidRPr="00786257" w:rsidRDefault="00025187" w:rsidP="00844316">
            <w:pPr>
              <w:ind w:left="0"/>
              <w:jc w:val="center"/>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2016</w:t>
            </w:r>
          </w:p>
        </w:tc>
        <w:tc>
          <w:tcPr>
            <w:tcW w:w="525" w:type="pct"/>
            <w:tcBorders>
              <w:top w:val="nil"/>
              <w:left w:val="nil"/>
              <w:bottom w:val="single" w:sz="4" w:space="0" w:color="auto"/>
              <w:right w:val="nil"/>
            </w:tcBorders>
            <w:shd w:val="clear" w:color="auto" w:fill="auto"/>
            <w:vAlign w:val="bottom"/>
            <w:hideMark/>
          </w:tcPr>
          <w:p w14:paraId="2E003FA6" w14:textId="77777777" w:rsidR="00025187" w:rsidRPr="00786257" w:rsidRDefault="00025187" w:rsidP="00844316">
            <w:pPr>
              <w:ind w:left="0"/>
              <w:jc w:val="center"/>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2017</w:t>
            </w:r>
          </w:p>
        </w:tc>
        <w:tc>
          <w:tcPr>
            <w:tcW w:w="402" w:type="pct"/>
            <w:tcBorders>
              <w:top w:val="nil"/>
              <w:left w:val="nil"/>
              <w:bottom w:val="single" w:sz="4" w:space="0" w:color="auto"/>
              <w:right w:val="nil"/>
            </w:tcBorders>
            <w:shd w:val="clear" w:color="auto" w:fill="auto"/>
            <w:vAlign w:val="bottom"/>
            <w:hideMark/>
          </w:tcPr>
          <w:p w14:paraId="5A968EC2" w14:textId="77777777" w:rsidR="00025187" w:rsidRPr="00786257" w:rsidRDefault="00025187" w:rsidP="00844316">
            <w:pPr>
              <w:ind w:left="0"/>
              <w:jc w:val="center"/>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2018</w:t>
            </w:r>
          </w:p>
        </w:tc>
        <w:tc>
          <w:tcPr>
            <w:tcW w:w="402" w:type="pct"/>
            <w:tcBorders>
              <w:top w:val="nil"/>
              <w:left w:val="nil"/>
              <w:bottom w:val="single" w:sz="4" w:space="0" w:color="auto"/>
              <w:right w:val="nil"/>
            </w:tcBorders>
            <w:shd w:val="clear" w:color="auto" w:fill="auto"/>
            <w:vAlign w:val="bottom"/>
            <w:hideMark/>
          </w:tcPr>
          <w:p w14:paraId="5CEF7EF1" w14:textId="77777777" w:rsidR="00025187" w:rsidRPr="00786257" w:rsidRDefault="00025187" w:rsidP="00844316">
            <w:pPr>
              <w:ind w:left="0"/>
              <w:jc w:val="center"/>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2019</w:t>
            </w:r>
          </w:p>
        </w:tc>
        <w:tc>
          <w:tcPr>
            <w:tcW w:w="402" w:type="pct"/>
            <w:tcBorders>
              <w:top w:val="nil"/>
              <w:left w:val="nil"/>
              <w:bottom w:val="single" w:sz="4" w:space="0" w:color="auto"/>
              <w:right w:val="nil"/>
            </w:tcBorders>
            <w:shd w:val="clear" w:color="auto" w:fill="auto"/>
            <w:vAlign w:val="bottom"/>
            <w:hideMark/>
          </w:tcPr>
          <w:p w14:paraId="6AE5D4EA" w14:textId="77777777" w:rsidR="00025187" w:rsidRPr="00786257" w:rsidRDefault="00025187" w:rsidP="00844316">
            <w:pPr>
              <w:ind w:left="0"/>
              <w:jc w:val="center"/>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2020</w:t>
            </w:r>
          </w:p>
        </w:tc>
        <w:tc>
          <w:tcPr>
            <w:tcW w:w="640" w:type="pct"/>
            <w:tcBorders>
              <w:top w:val="nil"/>
              <w:left w:val="nil"/>
              <w:bottom w:val="single" w:sz="4" w:space="0" w:color="auto"/>
              <w:right w:val="nil"/>
            </w:tcBorders>
            <w:shd w:val="clear" w:color="auto" w:fill="auto"/>
            <w:vAlign w:val="bottom"/>
            <w:hideMark/>
          </w:tcPr>
          <w:p w14:paraId="0E260E65" w14:textId="77777777" w:rsidR="00025187" w:rsidRPr="00786257" w:rsidRDefault="00025187" w:rsidP="00844316">
            <w:pPr>
              <w:ind w:left="0"/>
              <w:jc w:val="center"/>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n-US"/>
              </w:rPr>
              <w:t>+ 5 años</w:t>
            </w:r>
          </w:p>
        </w:tc>
        <w:tc>
          <w:tcPr>
            <w:tcW w:w="669" w:type="pct"/>
            <w:tcBorders>
              <w:top w:val="nil"/>
              <w:left w:val="nil"/>
              <w:bottom w:val="single" w:sz="4" w:space="0" w:color="auto"/>
              <w:right w:val="nil"/>
            </w:tcBorders>
            <w:shd w:val="clear" w:color="auto" w:fill="auto"/>
            <w:vAlign w:val="bottom"/>
            <w:hideMark/>
          </w:tcPr>
          <w:p w14:paraId="6502F60E" w14:textId="77777777" w:rsidR="00025187" w:rsidRPr="00786257" w:rsidRDefault="00025187" w:rsidP="00844316">
            <w:pPr>
              <w:ind w:left="0"/>
              <w:jc w:val="center"/>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Total</w:t>
            </w:r>
          </w:p>
        </w:tc>
      </w:tr>
      <w:tr w:rsidR="00025187" w:rsidRPr="00786257" w14:paraId="066B2132" w14:textId="77777777" w:rsidTr="00025187">
        <w:trPr>
          <w:trHeight w:val="255"/>
          <w:jc w:val="center"/>
        </w:trPr>
        <w:tc>
          <w:tcPr>
            <w:tcW w:w="1415" w:type="pct"/>
            <w:tcBorders>
              <w:top w:val="nil"/>
              <w:left w:val="nil"/>
              <w:bottom w:val="nil"/>
              <w:right w:val="nil"/>
            </w:tcBorders>
            <w:shd w:val="clear" w:color="auto" w:fill="auto"/>
            <w:vAlign w:val="center"/>
            <w:hideMark/>
          </w:tcPr>
          <w:p w14:paraId="34DF5334" w14:textId="77777777" w:rsidR="00025187" w:rsidRPr="00786257" w:rsidRDefault="00025187" w:rsidP="00844316">
            <w:pPr>
              <w:ind w:left="0"/>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Présta</w:t>
            </w:r>
            <w:r>
              <w:rPr>
                <w:rFonts w:ascii="Arial" w:eastAsia="Times New Roman" w:hAnsi="Arial" w:cs="Arial"/>
                <w:color w:val="000000"/>
                <w:sz w:val="16"/>
                <w:szCs w:val="16"/>
                <w:lang w:val="es-ES"/>
              </w:rPr>
              <w:t>mos y partidas a cobrar</w:t>
            </w:r>
            <w:r w:rsidR="00156EEB">
              <w:rPr>
                <w:rFonts w:ascii="Arial" w:eastAsia="Times New Roman" w:hAnsi="Arial" w:cs="Arial"/>
                <w:color w:val="000000"/>
                <w:sz w:val="16"/>
                <w:szCs w:val="16"/>
                <w:lang w:val="es-ES"/>
              </w:rPr>
              <w:t>(Nota 8.1.a)</w:t>
            </w:r>
          </w:p>
        </w:tc>
        <w:tc>
          <w:tcPr>
            <w:tcW w:w="544" w:type="pct"/>
            <w:tcBorders>
              <w:top w:val="nil"/>
              <w:left w:val="nil"/>
              <w:bottom w:val="nil"/>
              <w:right w:val="nil"/>
            </w:tcBorders>
            <w:shd w:val="clear" w:color="auto" w:fill="auto"/>
            <w:vAlign w:val="center"/>
            <w:hideMark/>
          </w:tcPr>
          <w:p w14:paraId="7687CB34" w14:textId="77777777" w:rsidR="00025187" w:rsidRPr="00786257" w:rsidRDefault="00025187" w:rsidP="00844316">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256.648,37</w:t>
            </w:r>
          </w:p>
        </w:tc>
        <w:tc>
          <w:tcPr>
            <w:tcW w:w="525" w:type="pct"/>
            <w:tcBorders>
              <w:top w:val="nil"/>
              <w:left w:val="nil"/>
              <w:bottom w:val="nil"/>
              <w:right w:val="nil"/>
            </w:tcBorders>
            <w:shd w:val="clear" w:color="auto" w:fill="auto"/>
            <w:vAlign w:val="center"/>
            <w:hideMark/>
          </w:tcPr>
          <w:p w14:paraId="528B7783" w14:textId="77777777" w:rsidR="00025187" w:rsidRPr="00786257" w:rsidRDefault="00025187" w:rsidP="00844316">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6.000,00</w:t>
            </w:r>
          </w:p>
        </w:tc>
        <w:tc>
          <w:tcPr>
            <w:tcW w:w="402" w:type="pct"/>
            <w:tcBorders>
              <w:top w:val="nil"/>
              <w:left w:val="nil"/>
              <w:bottom w:val="nil"/>
              <w:right w:val="nil"/>
            </w:tcBorders>
            <w:shd w:val="clear" w:color="auto" w:fill="auto"/>
            <w:vAlign w:val="center"/>
            <w:hideMark/>
          </w:tcPr>
          <w:p w14:paraId="4B74AC8A" w14:textId="77777777" w:rsidR="00025187" w:rsidRPr="00786257" w:rsidRDefault="00025187" w:rsidP="00844316">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w:t>
            </w:r>
          </w:p>
        </w:tc>
        <w:tc>
          <w:tcPr>
            <w:tcW w:w="402" w:type="pct"/>
            <w:tcBorders>
              <w:top w:val="nil"/>
              <w:left w:val="nil"/>
              <w:bottom w:val="nil"/>
              <w:right w:val="nil"/>
            </w:tcBorders>
            <w:shd w:val="clear" w:color="auto" w:fill="auto"/>
            <w:vAlign w:val="center"/>
            <w:hideMark/>
          </w:tcPr>
          <w:p w14:paraId="560BFCB4" w14:textId="77777777" w:rsidR="00025187" w:rsidRPr="00786257" w:rsidRDefault="00025187" w:rsidP="00844316">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w:t>
            </w:r>
          </w:p>
        </w:tc>
        <w:tc>
          <w:tcPr>
            <w:tcW w:w="402" w:type="pct"/>
            <w:tcBorders>
              <w:top w:val="nil"/>
              <w:left w:val="nil"/>
              <w:bottom w:val="nil"/>
              <w:right w:val="nil"/>
            </w:tcBorders>
            <w:shd w:val="clear" w:color="auto" w:fill="auto"/>
            <w:vAlign w:val="center"/>
            <w:hideMark/>
          </w:tcPr>
          <w:p w14:paraId="24EA65AD" w14:textId="77777777" w:rsidR="00025187" w:rsidRPr="00786257" w:rsidRDefault="00025187" w:rsidP="00844316">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w:t>
            </w:r>
          </w:p>
        </w:tc>
        <w:tc>
          <w:tcPr>
            <w:tcW w:w="640" w:type="pct"/>
            <w:tcBorders>
              <w:top w:val="nil"/>
              <w:left w:val="nil"/>
              <w:bottom w:val="nil"/>
              <w:right w:val="nil"/>
            </w:tcBorders>
            <w:shd w:val="clear" w:color="auto" w:fill="auto"/>
            <w:vAlign w:val="center"/>
            <w:hideMark/>
          </w:tcPr>
          <w:p w14:paraId="4F4B60FC" w14:textId="77777777" w:rsidR="00025187" w:rsidRPr="00786257" w:rsidRDefault="00025187" w:rsidP="00844316">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w:t>
            </w:r>
          </w:p>
        </w:tc>
        <w:tc>
          <w:tcPr>
            <w:tcW w:w="669" w:type="pct"/>
            <w:tcBorders>
              <w:top w:val="nil"/>
              <w:left w:val="nil"/>
              <w:bottom w:val="nil"/>
              <w:right w:val="nil"/>
            </w:tcBorders>
            <w:shd w:val="clear" w:color="auto" w:fill="auto"/>
            <w:vAlign w:val="center"/>
            <w:hideMark/>
          </w:tcPr>
          <w:p w14:paraId="19D473CC" w14:textId="77777777" w:rsidR="00025187" w:rsidRPr="00786257" w:rsidRDefault="00025187" w:rsidP="00844316">
            <w:pPr>
              <w:ind w:left="0"/>
              <w:jc w:val="right"/>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262.648,37</w:t>
            </w:r>
          </w:p>
        </w:tc>
      </w:tr>
      <w:tr w:rsidR="00025187" w:rsidRPr="00786257" w14:paraId="493780DC" w14:textId="77777777" w:rsidTr="00025187">
        <w:trPr>
          <w:trHeight w:val="255"/>
          <w:jc w:val="center"/>
        </w:trPr>
        <w:tc>
          <w:tcPr>
            <w:tcW w:w="1415" w:type="pct"/>
            <w:tcBorders>
              <w:top w:val="single" w:sz="4" w:space="0" w:color="auto"/>
              <w:left w:val="nil"/>
              <w:bottom w:val="single" w:sz="4" w:space="0" w:color="auto"/>
              <w:right w:val="nil"/>
            </w:tcBorders>
            <w:shd w:val="clear" w:color="auto" w:fill="auto"/>
            <w:vAlign w:val="center"/>
            <w:hideMark/>
          </w:tcPr>
          <w:p w14:paraId="56E52499" w14:textId="77777777" w:rsidR="00025187" w:rsidRPr="00786257" w:rsidRDefault="00025187" w:rsidP="00844316">
            <w:pPr>
              <w:ind w:left="0"/>
              <w:rPr>
                <w:rFonts w:eastAsia="Times New Roman" w:cs="Times"/>
                <w:color w:val="000000"/>
                <w:sz w:val="20"/>
                <w:lang w:val="es-ES"/>
              </w:rPr>
            </w:pPr>
            <w:r w:rsidRPr="00786257">
              <w:rPr>
                <w:rFonts w:eastAsia="Times New Roman" w:cs="Times"/>
                <w:color w:val="000000"/>
                <w:sz w:val="20"/>
                <w:lang w:val="es-ES"/>
              </w:rPr>
              <w:t> </w:t>
            </w:r>
          </w:p>
        </w:tc>
        <w:tc>
          <w:tcPr>
            <w:tcW w:w="544" w:type="pct"/>
            <w:tcBorders>
              <w:top w:val="single" w:sz="4" w:space="0" w:color="auto"/>
              <w:left w:val="nil"/>
              <w:bottom w:val="single" w:sz="4" w:space="0" w:color="auto"/>
              <w:right w:val="nil"/>
            </w:tcBorders>
            <w:shd w:val="clear" w:color="auto" w:fill="auto"/>
            <w:vAlign w:val="center"/>
            <w:hideMark/>
          </w:tcPr>
          <w:p w14:paraId="2FB9EC95" w14:textId="77777777" w:rsidR="00025187" w:rsidRPr="00786257" w:rsidRDefault="00025187" w:rsidP="00844316">
            <w:pPr>
              <w:ind w:left="0"/>
              <w:jc w:val="right"/>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256.648,37</w:t>
            </w:r>
          </w:p>
        </w:tc>
        <w:tc>
          <w:tcPr>
            <w:tcW w:w="525" w:type="pct"/>
            <w:tcBorders>
              <w:top w:val="single" w:sz="4" w:space="0" w:color="auto"/>
              <w:left w:val="nil"/>
              <w:bottom w:val="single" w:sz="4" w:space="0" w:color="auto"/>
              <w:right w:val="nil"/>
            </w:tcBorders>
            <w:shd w:val="clear" w:color="auto" w:fill="auto"/>
            <w:vAlign w:val="center"/>
            <w:hideMark/>
          </w:tcPr>
          <w:p w14:paraId="0AB5D24B" w14:textId="77777777" w:rsidR="00025187" w:rsidRPr="00786257" w:rsidRDefault="00025187" w:rsidP="00844316">
            <w:pPr>
              <w:ind w:left="0"/>
              <w:jc w:val="right"/>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6.000,00</w:t>
            </w:r>
          </w:p>
        </w:tc>
        <w:tc>
          <w:tcPr>
            <w:tcW w:w="402" w:type="pct"/>
            <w:tcBorders>
              <w:top w:val="single" w:sz="4" w:space="0" w:color="auto"/>
              <w:left w:val="nil"/>
              <w:bottom w:val="single" w:sz="4" w:space="0" w:color="auto"/>
              <w:right w:val="nil"/>
            </w:tcBorders>
            <w:shd w:val="clear" w:color="auto" w:fill="auto"/>
            <w:vAlign w:val="center"/>
            <w:hideMark/>
          </w:tcPr>
          <w:p w14:paraId="7C5149A1" w14:textId="77777777" w:rsidR="00025187" w:rsidRPr="00786257" w:rsidRDefault="00025187" w:rsidP="00844316">
            <w:pPr>
              <w:ind w:left="0"/>
              <w:jc w:val="right"/>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n-US"/>
              </w:rPr>
              <w:t>-</w:t>
            </w:r>
          </w:p>
        </w:tc>
        <w:tc>
          <w:tcPr>
            <w:tcW w:w="402" w:type="pct"/>
            <w:tcBorders>
              <w:top w:val="single" w:sz="4" w:space="0" w:color="auto"/>
              <w:left w:val="nil"/>
              <w:bottom w:val="single" w:sz="4" w:space="0" w:color="auto"/>
              <w:right w:val="nil"/>
            </w:tcBorders>
            <w:shd w:val="clear" w:color="auto" w:fill="auto"/>
            <w:vAlign w:val="center"/>
            <w:hideMark/>
          </w:tcPr>
          <w:p w14:paraId="5582A324" w14:textId="77777777" w:rsidR="00025187" w:rsidRPr="00786257" w:rsidRDefault="00025187" w:rsidP="00844316">
            <w:pPr>
              <w:ind w:left="0"/>
              <w:jc w:val="right"/>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n-US"/>
              </w:rPr>
              <w:t>-</w:t>
            </w:r>
          </w:p>
        </w:tc>
        <w:tc>
          <w:tcPr>
            <w:tcW w:w="402" w:type="pct"/>
            <w:tcBorders>
              <w:top w:val="single" w:sz="4" w:space="0" w:color="auto"/>
              <w:left w:val="nil"/>
              <w:bottom w:val="single" w:sz="4" w:space="0" w:color="auto"/>
              <w:right w:val="nil"/>
            </w:tcBorders>
            <w:shd w:val="clear" w:color="auto" w:fill="auto"/>
            <w:vAlign w:val="center"/>
            <w:hideMark/>
          </w:tcPr>
          <w:p w14:paraId="0FB98D73" w14:textId="77777777" w:rsidR="00025187" w:rsidRPr="00786257" w:rsidRDefault="00025187" w:rsidP="00844316">
            <w:pPr>
              <w:ind w:left="0"/>
              <w:jc w:val="right"/>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n-US"/>
              </w:rPr>
              <w:t>-</w:t>
            </w:r>
          </w:p>
        </w:tc>
        <w:tc>
          <w:tcPr>
            <w:tcW w:w="640" w:type="pct"/>
            <w:tcBorders>
              <w:top w:val="single" w:sz="4" w:space="0" w:color="auto"/>
              <w:left w:val="nil"/>
              <w:bottom w:val="single" w:sz="4" w:space="0" w:color="auto"/>
              <w:right w:val="nil"/>
            </w:tcBorders>
            <w:shd w:val="clear" w:color="auto" w:fill="auto"/>
            <w:vAlign w:val="center"/>
            <w:hideMark/>
          </w:tcPr>
          <w:p w14:paraId="5C74216F" w14:textId="77777777" w:rsidR="00025187" w:rsidRPr="00786257" w:rsidRDefault="00025187" w:rsidP="00844316">
            <w:pPr>
              <w:ind w:left="0"/>
              <w:jc w:val="right"/>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n-US"/>
              </w:rPr>
              <w:t>-</w:t>
            </w:r>
          </w:p>
        </w:tc>
        <w:tc>
          <w:tcPr>
            <w:tcW w:w="669" w:type="pct"/>
            <w:tcBorders>
              <w:top w:val="single" w:sz="4" w:space="0" w:color="auto"/>
              <w:left w:val="nil"/>
              <w:bottom w:val="single" w:sz="4" w:space="0" w:color="auto"/>
              <w:right w:val="nil"/>
            </w:tcBorders>
            <w:shd w:val="clear" w:color="auto" w:fill="auto"/>
            <w:vAlign w:val="center"/>
            <w:hideMark/>
          </w:tcPr>
          <w:p w14:paraId="6E33830D" w14:textId="77777777" w:rsidR="00025187" w:rsidRPr="00786257" w:rsidRDefault="00025187" w:rsidP="00844316">
            <w:pPr>
              <w:ind w:left="0"/>
              <w:jc w:val="right"/>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262.648,37</w:t>
            </w:r>
          </w:p>
        </w:tc>
      </w:tr>
    </w:tbl>
    <w:p w14:paraId="71574A91" w14:textId="77777777" w:rsidR="00AB1071" w:rsidRPr="00F66E33" w:rsidRDefault="00AB1071" w:rsidP="004A0607">
      <w:pPr>
        <w:widowControl w:val="0"/>
        <w:numPr>
          <w:ilvl w:val="1"/>
          <w:numId w:val="20"/>
        </w:numPr>
        <w:spacing w:before="200"/>
        <w:rPr>
          <w:rFonts w:ascii="Arial" w:hAnsi="Arial" w:cs="Arial"/>
          <w:b/>
          <w:sz w:val="20"/>
          <w:szCs w:val="22"/>
        </w:rPr>
      </w:pPr>
      <w:r w:rsidRPr="00F66E33">
        <w:rPr>
          <w:rFonts w:ascii="Arial" w:hAnsi="Arial" w:cs="Arial"/>
          <w:b/>
          <w:sz w:val="20"/>
          <w:szCs w:val="22"/>
        </w:rPr>
        <w:t>Pasivos financieros</w:t>
      </w:r>
    </w:p>
    <w:p w14:paraId="3CD483ED" w14:textId="77777777" w:rsidR="00483CED" w:rsidRDefault="004A0607" w:rsidP="004A0607">
      <w:pPr>
        <w:spacing w:before="120" w:after="120"/>
        <w:ind w:left="0"/>
        <w:rPr>
          <w:rFonts w:ascii="Arial" w:hAnsi="Arial" w:cs="Arial"/>
          <w:sz w:val="20"/>
        </w:rPr>
      </w:pPr>
      <w:r>
        <w:rPr>
          <w:rFonts w:ascii="Arial" w:hAnsi="Arial" w:cs="Arial"/>
          <w:sz w:val="20"/>
        </w:rPr>
        <w:t>El detalle de los pasivos financieros a corto plazo, es el siguiente, en euros:</w:t>
      </w:r>
    </w:p>
    <w:tbl>
      <w:tblPr>
        <w:tblW w:w="5000" w:type="pct"/>
        <w:jc w:val="center"/>
        <w:tblCellMar>
          <w:left w:w="70" w:type="dxa"/>
          <w:right w:w="70" w:type="dxa"/>
        </w:tblCellMar>
        <w:tblLook w:val="04A0" w:firstRow="1" w:lastRow="0" w:firstColumn="1" w:lastColumn="0" w:noHBand="0" w:noVBand="1"/>
      </w:tblPr>
      <w:tblGrid>
        <w:gridCol w:w="3037"/>
        <w:gridCol w:w="1300"/>
        <w:gridCol w:w="1409"/>
        <w:gridCol w:w="1352"/>
        <w:gridCol w:w="1546"/>
      </w:tblGrid>
      <w:tr w:rsidR="0044257D" w:rsidRPr="0044257D" w14:paraId="0C9F9442" w14:textId="77777777" w:rsidTr="004A0607">
        <w:trPr>
          <w:trHeight w:val="227"/>
          <w:jc w:val="center"/>
        </w:trPr>
        <w:tc>
          <w:tcPr>
            <w:tcW w:w="1757" w:type="pct"/>
            <w:tcBorders>
              <w:top w:val="single" w:sz="4" w:space="0" w:color="auto"/>
              <w:left w:val="nil"/>
              <w:bottom w:val="nil"/>
              <w:right w:val="nil"/>
            </w:tcBorders>
            <w:shd w:val="clear" w:color="auto" w:fill="auto"/>
            <w:vAlign w:val="bottom"/>
            <w:hideMark/>
          </w:tcPr>
          <w:p w14:paraId="3FD600A0" w14:textId="77777777" w:rsidR="0044257D" w:rsidRPr="0044257D" w:rsidRDefault="0044257D" w:rsidP="0044257D">
            <w:pPr>
              <w:ind w:left="0"/>
              <w:jc w:val="center"/>
              <w:rPr>
                <w:rFonts w:ascii="Arial" w:eastAsia="Times New Roman" w:hAnsi="Arial" w:cs="Arial"/>
                <w:b/>
                <w:bCs/>
                <w:color w:val="000000"/>
                <w:sz w:val="18"/>
                <w:szCs w:val="18"/>
                <w:lang w:val="es-ES"/>
              </w:rPr>
            </w:pPr>
          </w:p>
        </w:tc>
        <w:tc>
          <w:tcPr>
            <w:tcW w:w="3243" w:type="pct"/>
            <w:gridSpan w:val="4"/>
            <w:tcBorders>
              <w:top w:val="single" w:sz="4" w:space="0" w:color="auto"/>
              <w:left w:val="nil"/>
              <w:bottom w:val="single" w:sz="4" w:space="0" w:color="auto"/>
              <w:right w:val="nil"/>
            </w:tcBorders>
            <w:shd w:val="clear" w:color="auto" w:fill="auto"/>
            <w:vAlign w:val="bottom"/>
            <w:hideMark/>
          </w:tcPr>
          <w:p w14:paraId="0FE2D8B0" w14:textId="77777777" w:rsidR="0044257D" w:rsidRPr="0044257D" w:rsidRDefault="0044257D" w:rsidP="0044257D">
            <w:pPr>
              <w:ind w:left="0"/>
              <w:jc w:val="center"/>
              <w:rPr>
                <w:rFonts w:ascii="Arial" w:eastAsia="Times New Roman" w:hAnsi="Arial" w:cs="Arial"/>
                <w:b/>
                <w:bCs/>
                <w:color w:val="000000"/>
                <w:sz w:val="18"/>
                <w:szCs w:val="18"/>
                <w:lang w:val="es-ES"/>
              </w:rPr>
            </w:pPr>
            <w:r w:rsidRPr="0044257D">
              <w:rPr>
                <w:rFonts w:ascii="Arial" w:eastAsia="Times New Roman" w:hAnsi="Arial" w:cs="Arial"/>
                <w:b/>
                <w:bCs/>
                <w:color w:val="000000"/>
                <w:sz w:val="18"/>
                <w:szCs w:val="18"/>
                <w:lang w:val="es-ES"/>
              </w:rPr>
              <w:t>Pasivos financieros a corto plazo</w:t>
            </w:r>
          </w:p>
        </w:tc>
      </w:tr>
      <w:tr w:rsidR="0044257D" w:rsidRPr="0044257D" w14:paraId="42A674D7" w14:textId="77777777" w:rsidTr="004A0607">
        <w:trPr>
          <w:trHeight w:val="227"/>
          <w:jc w:val="center"/>
        </w:trPr>
        <w:tc>
          <w:tcPr>
            <w:tcW w:w="1757" w:type="pct"/>
            <w:tcBorders>
              <w:top w:val="nil"/>
              <w:left w:val="nil"/>
              <w:bottom w:val="nil"/>
              <w:right w:val="nil"/>
            </w:tcBorders>
            <w:shd w:val="clear" w:color="auto" w:fill="auto"/>
            <w:vAlign w:val="bottom"/>
            <w:hideMark/>
          </w:tcPr>
          <w:p w14:paraId="610763EB" w14:textId="77777777" w:rsidR="0044257D" w:rsidRPr="0044257D" w:rsidRDefault="0044257D" w:rsidP="0044257D">
            <w:pPr>
              <w:ind w:left="0"/>
              <w:jc w:val="center"/>
              <w:rPr>
                <w:rFonts w:ascii="Arial" w:eastAsia="Times New Roman" w:hAnsi="Arial" w:cs="Arial"/>
                <w:b/>
                <w:bCs/>
                <w:color w:val="000000"/>
                <w:sz w:val="18"/>
                <w:szCs w:val="18"/>
                <w:lang w:val="es-ES"/>
              </w:rPr>
            </w:pPr>
          </w:p>
        </w:tc>
        <w:tc>
          <w:tcPr>
            <w:tcW w:w="1567" w:type="pct"/>
            <w:gridSpan w:val="2"/>
            <w:tcBorders>
              <w:top w:val="single" w:sz="4" w:space="0" w:color="auto"/>
              <w:left w:val="nil"/>
              <w:bottom w:val="single" w:sz="4" w:space="0" w:color="auto"/>
              <w:right w:val="nil"/>
            </w:tcBorders>
            <w:shd w:val="clear" w:color="auto" w:fill="auto"/>
            <w:vAlign w:val="bottom"/>
            <w:hideMark/>
          </w:tcPr>
          <w:p w14:paraId="73911432" w14:textId="77777777" w:rsidR="004A0607" w:rsidRDefault="0044257D" w:rsidP="0044257D">
            <w:pPr>
              <w:ind w:left="0"/>
              <w:jc w:val="center"/>
              <w:rPr>
                <w:rFonts w:ascii="Arial" w:eastAsia="Times New Roman" w:hAnsi="Arial" w:cs="Arial"/>
                <w:b/>
                <w:bCs/>
                <w:color w:val="000000"/>
                <w:sz w:val="18"/>
                <w:szCs w:val="18"/>
                <w:lang w:val="es-ES"/>
              </w:rPr>
            </w:pPr>
            <w:r w:rsidRPr="0044257D">
              <w:rPr>
                <w:rFonts w:ascii="Arial" w:eastAsia="Times New Roman" w:hAnsi="Arial" w:cs="Arial"/>
                <w:b/>
                <w:bCs/>
                <w:color w:val="000000"/>
                <w:sz w:val="18"/>
                <w:szCs w:val="18"/>
                <w:lang w:val="es-ES"/>
              </w:rPr>
              <w:t xml:space="preserve">Deudas con entidades </w:t>
            </w:r>
          </w:p>
          <w:p w14:paraId="1FC0BC99" w14:textId="77777777" w:rsidR="0044257D" w:rsidRPr="0044257D" w:rsidRDefault="0044257D" w:rsidP="0044257D">
            <w:pPr>
              <w:ind w:left="0"/>
              <w:jc w:val="center"/>
              <w:rPr>
                <w:rFonts w:ascii="Arial" w:eastAsia="Times New Roman" w:hAnsi="Arial" w:cs="Arial"/>
                <w:b/>
                <w:bCs/>
                <w:color w:val="000000"/>
                <w:sz w:val="18"/>
                <w:szCs w:val="18"/>
                <w:lang w:val="es-ES"/>
              </w:rPr>
            </w:pPr>
            <w:r w:rsidRPr="0044257D">
              <w:rPr>
                <w:rFonts w:ascii="Arial" w:eastAsia="Times New Roman" w:hAnsi="Arial" w:cs="Arial"/>
                <w:b/>
                <w:bCs/>
                <w:color w:val="000000"/>
                <w:sz w:val="18"/>
                <w:szCs w:val="18"/>
                <w:lang w:val="es-ES"/>
              </w:rPr>
              <w:t>de crédito</w:t>
            </w:r>
          </w:p>
        </w:tc>
        <w:tc>
          <w:tcPr>
            <w:tcW w:w="1676" w:type="pct"/>
            <w:gridSpan w:val="2"/>
            <w:tcBorders>
              <w:top w:val="single" w:sz="4" w:space="0" w:color="auto"/>
              <w:left w:val="nil"/>
              <w:bottom w:val="single" w:sz="4" w:space="0" w:color="auto"/>
              <w:right w:val="nil"/>
            </w:tcBorders>
            <w:shd w:val="clear" w:color="auto" w:fill="auto"/>
            <w:vAlign w:val="bottom"/>
            <w:hideMark/>
          </w:tcPr>
          <w:p w14:paraId="40100BEE" w14:textId="77777777" w:rsidR="0044257D" w:rsidRPr="0044257D" w:rsidRDefault="0044257D" w:rsidP="0044257D">
            <w:pPr>
              <w:ind w:left="0"/>
              <w:jc w:val="center"/>
              <w:rPr>
                <w:rFonts w:ascii="Arial" w:eastAsia="Times New Roman" w:hAnsi="Arial" w:cs="Arial"/>
                <w:b/>
                <w:bCs/>
                <w:color w:val="000000"/>
                <w:sz w:val="18"/>
                <w:szCs w:val="18"/>
                <w:lang w:val="es-ES"/>
              </w:rPr>
            </w:pPr>
            <w:r w:rsidRPr="0044257D">
              <w:rPr>
                <w:rFonts w:ascii="Arial" w:eastAsia="Times New Roman" w:hAnsi="Arial" w:cs="Arial"/>
                <w:b/>
                <w:bCs/>
                <w:color w:val="000000"/>
                <w:sz w:val="18"/>
                <w:szCs w:val="18"/>
                <w:lang w:val="es-ES"/>
              </w:rPr>
              <w:t>Derivados</w:t>
            </w:r>
            <w:r w:rsidR="004A0607">
              <w:rPr>
                <w:rFonts w:ascii="Arial" w:eastAsia="Times New Roman" w:hAnsi="Arial" w:cs="Arial"/>
                <w:b/>
                <w:bCs/>
                <w:color w:val="000000"/>
                <w:sz w:val="18"/>
                <w:szCs w:val="18"/>
                <w:lang w:val="es-ES"/>
              </w:rPr>
              <w:t xml:space="preserve"> y</w:t>
            </w:r>
            <w:r w:rsidRPr="0044257D">
              <w:rPr>
                <w:rFonts w:ascii="Arial" w:eastAsia="Times New Roman" w:hAnsi="Arial" w:cs="Arial"/>
                <w:b/>
                <w:bCs/>
                <w:color w:val="000000"/>
                <w:sz w:val="18"/>
                <w:szCs w:val="18"/>
                <w:lang w:val="es-ES"/>
              </w:rPr>
              <w:br/>
              <w:t>Otros</w:t>
            </w:r>
          </w:p>
        </w:tc>
      </w:tr>
      <w:tr w:rsidR="0044257D" w:rsidRPr="0044257D" w14:paraId="2F66F6D9" w14:textId="77777777" w:rsidTr="004A0607">
        <w:trPr>
          <w:trHeight w:val="227"/>
          <w:jc w:val="center"/>
        </w:trPr>
        <w:tc>
          <w:tcPr>
            <w:tcW w:w="1757" w:type="pct"/>
            <w:tcBorders>
              <w:top w:val="nil"/>
              <w:left w:val="nil"/>
              <w:bottom w:val="single" w:sz="4" w:space="0" w:color="auto"/>
              <w:right w:val="nil"/>
            </w:tcBorders>
            <w:shd w:val="clear" w:color="auto" w:fill="auto"/>
            <w:vAlign w:val="bottom"/>
            <w:hideMark/>
          </w:tcPr>
          <w:p w14:paraId="06DD2B9C" w14:textId="77777777" w:rsidR="0044257D" w:rsidRPr="0044257D" w:rsidRDefault="0044257D" w:rsidP="0044257D">
            <w:pPr>
              <w:ind w:left="0"/>
              <w:jc w:val="center"/>
              <w:rPr>
                <w:rFonts w:ascii="Arial" w:eastAsia="Times New Roman" w:hAnsi="Arial" w:cs="Arial"/>
                <w:color w:val="000000"/>
                <w:sz w:val="18"/>
                <w:szCs w:val="18"/>
                <w:lang w:val="es-ES"/>
              </w:rPr>
            </w:pPr>
          </w:p>
        </w:tc>
        <w:tc>
          <w:tcPr>
            <w:tcW w:w="752" w:type="pct"/>
            <w:tcBorders>
              <w:top w:val="nil"/>
              <w:left w:val="nil"/>
              <w:bottom w:val="single" w:sz="4" w:space="0" w:color="auto"/>
              <w:right w:val="nil"/>
            </w:tcBorders>
            <w:shd w:val="clear" w:color="auto" w:fill="auto"/>
            <w:vAlign w:val="bottom"/>
            <w:hideMark/>
          </w:tcPr>
          <w:p w14:paraId="6DDEA86E" w14:textId="77777777" w:rsidR="0044257D" w:rsidRPr="0044257D" w:rsidRDefault="0044257D" w:rsidP="0044257D">
            <w:pPr>
              <w:ind w:left="0"/>
              <w:jc w:val="center"/>
              <w:rPr>
                <w:rFonts w:ascii="Arial" w:eastAsia="Times New Roman" w:hAnsi="Arial" w:cs="Arial"/>
                <w:b/>
                <w:bCs/>
                <w:color w:val="000000"/>
                <w:sz w:val="18"/>
                <w:szCs w:val="18"/>
                <w:lang w:val="es-ES"/>
              </w:rPr>
            </w:pPr>
            <w:r w:rsidRPr="0044257D">
              <w:rPr>
                <w:rFonts w:ascii="Arial" w:eastAsia="Times New Roman" w:hAnsi="Arial" w:cs="Arial"/>
                <w:b/>
                <w:bCs/>
                <w:color w:val="000000"/>
                <w:sz w:val="18"/>
                <w:szCs w:val="18"/>
                <w:lang w:val="es-ES"/>
              </w:rPr>
              <w:t>2016</w:t>
            </w:r>
          </w:p>
        </w:tc>
        <w:tc>
          <w:tcPr>
            <w:tcW w:w="815" w:type="pct"/>
            <w:tcBorders>
              <w:top w:val="nil"/>
              <w:left w:val="nil"/>
              <w:bottom w:val="single" w:sz="4" w:space="0" w:color="auto"/>
              <w:right w:val="nil"/>
            </w:tcBorders>
            <w:shd w:val="clear" w:color="auto" w:fill="auto"/>
            <w:vAlign w:val="bottom"/>
            <w:hideMark/>
          </w:tcPr>
          <w:p w14:paraId="11F07CF9" w14:textId="77777777" w:rsidR="0044257D" w:rsidRPr="0044257D" w:rsidRDefault="0044257D" w:rsidP="0044257D">
            <w:pPr>
              <w:ind w:left="0"/>
              <w:jc w:val="center"/>
              <w:rPr>
                <w:rFonts w:ascii="Arial" w:eastAsia="Times New Roman" w:hAnsi="Arial" w:cs="Arial"/>
                <w:b/>
                <w:bCs/>
                <w:color w:val="000000"/>
                <w:sz w:val="18"/>
                <w:szCs w:val="18"/>
                <w:lang w:val="es-ES"/>
              </w:rPr>
            </w:pPr>
            <w:r w:rsidRPr="0044257D">
              <w:rPr>
                <w:rFonts w:ascii="Arial" w:eastAsia="Times New Roman" w:hAnsi="Arial" w:cs="Arial"/>
                <w:b/>
                <w:bCs/>
                <w:color w:val="000000"/>
                <w:sz w:val="18"/>
                <w:szCs w:val="18"/>
                <w:lang w:val="es-ES"/>
              </w:rPr>
              <w:t>2015</w:t>
            </w:r>
          </w:p>
        </w:tc>
        <w:tc>
          <w:tcPr>
            <w:tcW w:w="782" w:type="pct"/>
            <w:tcBorders>
              <w:top w:val="nil"/>
              <w:left w:val="nil"/>
              <w:bottom w:val="single" w:sz="4" w:space="0" w:color="auto"/>
              <w:right w:val="nil"/>
            </w:tcBorders>
            <w:shd w:val="clear" w:color="auto" w:fill="auto"/>
            <w:vAlign w:val="bottom"/>
            <w:hideMark/>
          </w:tcPr>
          <w:p w14:paraId="51F71D6B" w14:textId="77777777" w:rsidR="0044257D" w:rsidRPr="0044257D" w:rsidRDefault="0044257D" w:rsidP="0044257D">
            <w:pPr>
              <w:ind w:left="0"/>
              <w:jc w:val="center"/>
              <w:rPr>
                <w:rFonts w:ascii="Arial" w:eastAsia="Times New Roman" w:hAnsi="Arial" w:cs="Arial"/>
                <w:b/>
                <w:bCs/>
                <w:color w:val="000000"/>
                <w:sz w:val="18"/>
                <w:szCs w:val="18"/>
                <w:lang w:val="es-ES"/>
              </w:rPr>
            </w:pPr>
            <w:r w:rsidRPr="0044257D">
              <w:rPr>
                <w:rFonts w:ascii="Arial" w:eastAsia="Times New Roman" w:hAnsi="Arial" w:cs="Arial"/>
                <w:b/>
                <w:bCs/>
                <w:color w:val="000000"/>
                <w:sz w:val="18"/>
                <w:szCs w:val="18"/>
                <w:lang w:val="es-ES"/>
              </w:rPr>
              <w:t>2016</w:t>
            </w:r>
          </w:p>
        </w:tc>
        <w:tc>
          <w:tcPr>
            <w:tcW w:w="894" w:type="pct"/>
            <w:tcBorders>
              <w:top w:val="nil"/>
              <w:left w:val="nil"/>
              <w:bottom w:val="single" w:sz="4" w:space="0" w:color="auto"/>
              <w:right w:val="nil"/>
            </w:tcBorders>
            <w:shd w:val="clear" w:color="auto" w:fill="auto"/>
            <w:vAlign w:val="bottom"/>
            <w:hideMark/>
          </w:tcPr>
          <w:p w14:paraId="10307E38" w14:textId="77777777" w:rsidR="0044257D" w:rsidRPr="0044257D" w:rsidRDefault="0044257D" w:rsidP="0044257D">
            <w:pPr>
              <w:ind w:left="0"/>
              <w:jc w:val="center"/>
              <w:rPr>
                <w:rFonts w:ascii="Arial" w:eastAsia="Times New Roman" w:hAnsi="Arial" w:cs="Arial"/>
                <w:b/>
                <w:bCs/>
                <w:color w:val="000000"/>
                <w:sz w:val="18"/>
                <w:szCs w:val="18"/>
                <w:lang w:val="es-ES"/>
              </w:rPr>
            </w:pPr>
            <w:r w:rsidRPr="0044257D">
              <w:rPr>
                <w:rFonts w:ascii="Arial" w:eastAsia="Times New Roman" w:hAnsi="Arial" w:cs="Arial"/>
                <w:b/>
                <w:bCs/>
                <w:color w:val="000000"/>
                <w:sz w:val="18"/>
                <w:szCs w:val="18"/>
                <w:lang w:val="es-ES"/>
              </w:rPr>
              <w:t>2015</w:t>
            </w:r>
          </w:p>
        </w:tc>
      </w:tr>
      <w:tr w:rsidR="0044257D" w:rsidRPr="0044257D" w14:paraId="68D2D91F" w14:textId="77777777" w:rsidTr="004A0607">
        <w:trPr>
          <w:trHeight w:val="255"/>
          <w:jc w:val="center"/>
        </w:trPr>
        <w:tc>
          <w:tcPr>
            <w:tcW w:w="1757" w:type="pct"/>
            <w:tcBorders>
              <w:top w:val="nil"/>
              <w:left w:val="nil"/>
              <w:bottom w:val="nil"/>
              <w:right w:val="nil"/>
            </w:tcBorders>
            <w:shd w:val="clear" w:color="auto" w:fill="auto"/>
            <w:vAlign w:val="center"/>
            <w:hideMark/>
          </w:tcPr>
          <w:p w14:paraId="1C18A7C5" w14:textId="77777777" w:rsidR="0044257D" w:rsidRPr="0044257D" w:rsidRDefault="0044257D" w:rsidP="004A0607">
            <w:pPr>
              <w:ind w:left="0"/>
              <w:rPr>
                <w:rFonts w:ascii="Arial" w:eastAsia="Times New Roman" w:hAnsi="Arial" w:cs="Arial"/>
                <w:color w:val="000000"/>
                <w:sz w:val="18"/>
                <w:szCs w:val="18"/>
                <w:lang w:val="es-ES"/>
              </w:rPr>
            </w:pPr>
            <w:r w:rsidRPr="0044257D">
              <w:rPr>
                <w:rFonts w:ascii="Arial" w:eastAsia="Times New Roman" w:hAnsi="Arial" w:cs="Arial"/>
                <w:color w:val="000000"/>
                <w:sz w:val="18"/>
                <w:szCs w:val="18"/>
                <w:lang w:val="es-ES"/>
              </w:rPr>
              <w:t>Débitos y parti</w:t>
            </w:r>
            <w:r w:rsidR="004A0607">
              <w:rPr>
                <w:rFonts w:ascii="Arial" w:eastAsia="Times New Roman" w:hAnsi="Arial" w:cs="Arial"/>
                <w:color w:val="000000"/>
                <w:sz w:val="18"/>
                <w:szCs w:val="18"/>
                <w:lang w:val="es-ES"/>
              </w:rPr>
              <w:t>das a pagar</w:t>
            </w:r>
          </w:p>
        </w:tc>
        <w:tc>
          <w:tcPr>
            <w:tcW w:w="752" w:type="pct"/>
            <w:tcBorders>
              <w:top w:val="nil"/>
              <w:left w:val="nil"/>
              <w:bottom w:val="single" w:sz="4" w:space="0" w:color="auto"/>
              <w:right w:val="nil"/>
            </w:tcBorders>
            <w:shd w:val="clear" w:color="auto" w:fill="auto"/>
            <w:vAlign w:val="center"/>
            <w:hideMark/>
          </w:tcPr>
          <w:p w14:paraId="78E8E83C" w14:textId="77777777" w:rsidR="0044257D" w:rsidRPr="0044257D" w:rsidRDefault="00017F72" w:rsidP="004A0607">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8.</w:t>
            </w:r>
            <w:r w:rsidR="00956F04">
              <w:rPr>
                <w:rFonts w:ascii="Arial" w:eastAsia="Times New Roman" w:hAnsi="Arial" w:cs="Arial"/>
                <w:color w:val="000000"/>
                <w:sz w:val="18"/>
                <w:szCs w:val="18"/>
                <w:lang w:val="es-ES"/>
              </w:rPr>
              <w:t>069,96</w:t>
            </w:r>
          </w:p>
        </w:tc>
        <w:tc>
          <w:tcPr>
            <w:tcW w:w="815" w:type="pct"/>
            <w:tcBorders>
              <w:top w:val="nil"/>
              <w:left w:val="nil"/>
              <w:bottom w:val="single" w:sz="4" w:space="0" w:color="auto"/>
              <w:right w:val="nil"/>
            </w:tcBorders>
            <w:shd w:val="clear" w:color="auto" w:fill="auto"/>
            <w:vAlign w:val="center"/>
            <w:hideMark/>
          </w:tcPr>
          <w:p w14:paraId="1A22446E" w14:textId="77777777" w:rsidR="0044257D" w:rsidRPr="001942FB" w:rsidRDefault="0044257D" w:rsidP="004A0607">
            <w:pPr>
              <w:ind w:left="0"/>
              <w:jc w:val="right"/>
              <w:rPr>
                <w:rFonts w:ascii="Arial" w:eastAsia="Times New Roman" w:hAnsi="Arial" w:cs="Arial"/>
                <w:color w:val="000000"/>
                <w:sz w:val="18"/>
                <w:szCs w:val="18"/>
                <w:lang w:val="es-ES"/>
              </w:rPr>
            </w:pPr>
            <w:r w:rsidRPr="001942FB">
              <w:rPr>
                <w:rFonts w:ascii="Arial" w:eastAsia="Times New Roman" w:hAnsi="Arial" w:cs="Arial"/>
                <w:color w:val="000000"/>
                <w:sz w:val="18"/>
                <w:szCs w:val="18"/>
                <w:lang w:val="es-ES"/>
              </w:rPr>
              <w:t>4.894,26</w:t>
            </w:r>
          </w:p>
        </w:tc>
        <w:tc>
          <w:tcPr>
            <w:tcW w:w="782" w:type="pct"/>
            <w:tcBorders>
              <w:top w:val="nil"/>
              <w:left w:val="nil"/>
              <w:bottom w:val="single" w:sz="4" w:space="0" w:color="auto"/>
              <w:right w:val="nil"/>
            </w:tcBorders>
            <w:shd w:val="clear" w:color="auto" w:fill="auto"/>
            <w:vAlign w:val="center"/>
            <w:hideMark/>
          </w:tcPr>
          <w:p w14:paraId="2FA7E28A" w14:textId="77777777" w:rsidR="0044257D" w:rsidRPr="001942FB" w:rsidRDefault="00017F72" w:rsidP="004A0607">
            <w:pPr>
              <w:ind w:left="0"/>
              <w:jc w:val="right"/>
              <w:rPr>
                <w:rFonts w:ascii="Arial" w:eastAsia="Times New Roman" w:hAnsi="Arial" w:cs="Arial"/>
                <w:color w:val="000000"/>
                <w:sz w:val="18"/>
                <w:szCs w:val="18"/>
                <w:lang w:val="es-ES"/>
              </w:rPr>
            </w:pPr>
            <w:r w:rsidRPr="001942FB">
              <w:rPr>
                <w:rFonts w:ascii="Arial" w:eastAsia="Times New Roman" w:hAnsi="Arial" w:cs="Arial"/>
                <w:color w:val="000000"/>
                <w:sz w:val="18"/>
                <w:szCs w:val="18"/>
                <w:lang w:val="es-ES"/>
              </w:rPr>
              <w:t>4.329.</w:t>
            </w:r>
            <w:r w:rsidR="00E9090D" w:rsidRPr="001942FB">
              <w:rPr>
                <w:rFonts w:ascii="Arial" w:eastAsia="Times New Roman" w:hAnsi="Arial" w:cs="Arial"/>
                <w:color w:val="000000"/>
                <w:sz w:val="18"/>
                <w:szCs w:val="18"/>
                <w:lang w:val="es-ES"/>
              </w:rPr>
              <w:t>245</w:t>
            </w:r>
            <w:r w:rsidRPr="001942FB">
              <w:rPr>
                <w:rFonts w:ascii="Arial" w:eastAsia="Times New Roman" w:hAnsi="Arial" w:cs="Arial"/>
                <w:color w:val="000000"/>
                <w:sz w:val="18"/>
                <w:szCs w:val="18"/>
                <w:lang w:val="es-ES"/>
              </w:rPr>
              <w:t>,</w:t>
            </w:r>
            <w:r w:rsidR="00E9090D" w:rsidRPr="001942FB">
              <w:rPr>
                <w:rFonts w:ascii="Arial" w:eastAsia="Times New Roman" w:hAnsi="Arial" w:cs="Arial"/>
                <w:color w:val="000000"/>
                <w:sz w:val="18"/>
                <w:szCs w:val="18"/>
                <w:lang w:val="es-ES"/>
              </w:rPr>
              <w:t>3</w:t>
            </w:r>
            <w:r w:rsidRPr="001942FB">
              <w:rPr>
                <w:rFonts w:ascii="Arial" w:eastAsia="Times New Roman" w:hAnsi="Arial" w:cs="Arial"/>
                <w:color w:val="000000"/>
                <w:sz w:val="18"/>
                <w:szCs w:val="18"/>
                <w:lang w:val="es-ES"/>
              </w:rPr>
              <w:t>2</w:t>
            </w:r>
          </w:p>
        </w:tc>
        <w:tc>
          <w:tcPr>
            <w:tcW w:w="894" w:type="pct"/>
            <w:tcBorders>
              <w:top w:val="nil"/>
              <w:left w:val="nil"/>
              <w:bottom w:val="single" w:sz="4" w:space="0" w:color="auto"/>
              <w:right w:val="nil"/>
            </w:tcBorders>
            <w:shd w:val="clear" w:color="auto" w:fill="auto"/>
            <w:vAlign w:val="center"/>
            <w:hideMark/>
          </w:tcPr>
          <w:p w14:paraId="56AA92E9" w14:textId="77777777" w:rsidR="0044257D" w:rsidRPr="001942FB" w:rsidRDefault="0044257D" w:rsidP="004A0607">
            <w:pPr>
              <w:ind w:left="0"/>
              <w:jc w:val="right"/>
              <w:rPr>
                <w:rFonts w:ascii="Arial" w:eastAsia="Times New Roman" w:hAnsi="Arial" w:cs="Arial"/>
                <w:color w:val="000000"/>
                <w:sz w:val="18"/>
                <w:szCs w:val="18"/>
                <w:lang w:val="es-ES"/>
              </w:rPr>
            </w:pPr>
            <w:r w:rsidRPr="001942FB">
              <w:rPr>
                <w:rFonts w:ascii="Arial" w:eastAsia="Times New Roman" w:hAnsi="Arial" w:cs="Arial"/>
                <w:color w:val="000000"/>
                <w:sz w:val="18"/>
                <w:szCs w:val="18"/>
                <w:lang w:val="es-ES"/>
              </w:rPr>
              <w:t>3.049.459,91</w:t>
            </w:r>
          </w:p>
        </w:tc>
      </w:tr>
      <w:tr w:rsidR="0044257D" w:rsidRPr="0044257D" w14:paraId="7DAF4261" w14:textId="77777777" w:rsidTr="004A0607">
        <w:trPr>
          <w:trHeight w:val="255"/>
          <w:jc w:val="center"/>
        </w:trPr>
        <w:tc>
          <w:tcPr>
            <w:tcW w:w="1757" w:type="pct"/>
            <w:tcBorders>
              <w:top w:val="single" w:sz="4" w:space="0" w:color="auto"/>
              <w:left w:val="nil"/>
              <w:bottom w:val="single" w:sz="4" w:space="0" w:color="auto"/>
              <w:right w:val="nil"/>
            </w:tcBorders>
            <w:shd w:val="clear" w:color="auto" w:fill="auto"/>
            <w:vAlign w:val="center"/>
            <w:hideMark/>
          </w:tcPr>
          <w:p w14:paraId="7BE06A5A" w14:textId="77777777" w:rsidR="0044257D" w:rsidRPr="0044257D" w:rsidRDefault="0044257D" w:rsidP="00994534">
            <w:pPr>
              <w:ind w:left="0"/>
              <w:rPr>
                <w:rFonts w:ascii="Arial" w:eastAsia="Times New Roman" w:hAnsi="Arial" w:cs="Arial"/>
                <w:b/>
                <w:bCs/>
                <w:color w:val="000000"/>
                <w:sz w:val="18"/>
                <w:szCs w:val="18"/>
                <w:lang w:val="es-ES"/>
              </w:rPr>
            </w:pPr>
            <w:r w:rsidRPr="0044257D">
              <w:rPr>
                <w:rFonts w:ascii="Arial" w:eastAsia="Times New Roman" w:hAnsi="Arial" w:cs="Arial"/>
                <w:b/>
                <w:bCs/>
                <w:color w:val="000000"/>
                <w:sz w:val="18"/>
                <w:szCs w:val="18"/>
                <w:lang w:val="es-ES"/>
              </w:rPr>
              <w:t>Total</w:t>
            </w:r>
          </w:p>
        </w:tc>
        <w:tc>
          <w:tcPr>
            <w:tcW w:w="752" w:type="pct"/>
            <w:tcBorders>
              <w:top w:val="nil"/>
              <w:left w:val="nil"/>
              <w:bottom w:val="single" w:sz="4" w:space="0" w:color="auto"/>
              <w:right w:val="nil"/>
            </w:tcBorders>
            <w:shd w:val="clear" w:color="auto" w:fill="auto"/>
            <w:vAlign w:val="center"/>
            <w:hideMark/>
          </w:tcPr>
          <w:p w14:paraId="6B5CF4B4" w14:textId="77777777" w:rsidR="0044257D" w:rsidRPr="0044257D" w:rsidRDefault="00956F04" w:rsidP="004A0607">
            <w:pPr>
              <w:ind w:left="0"/>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8.069,96</w:t>
            </w:r>
          </w:p>
        </w:tc>
        <w:tc>
          <w:tcPr>
            <w:tcW w:w="815" w:type="pct"/>
            <w:tcBorders>
              <w:top w:val="nil"/>
              <w:left w:val="nil"/>
              <w:bottom w:val="single" w:sz="4" w:space="0" w:color="auto"/>
              <w:right w:val="nil"/>
            </w:tcBorders>
            <w:shd w:val="clear" w:color="auto" w:fill="auto"/>
            <w:vAlign w:val="center"/>
            <w:hideMark/>
          </w:tcPr>
          <w:p w14:paraId="6824A0E3" w14:textId="77777777" w:rsidR="0044257D" w:rsidRPr="001942FB" w:rsidRDefault="0044257D" w:rsidP="004A0607">
            <w:pPr>
              <w:ind w:left="0"/>
              <w:jc w:val="right"/>
              <w:rPr>
                <w:rFonts w:ascii="Arial" w:eastAsia="Times New Roman" w:hAnsi="Arial" w:cs="Arial"/>
                <w:b/>
                <w:bCs/>
                <w:color w:val="000000"/>
                <w:sz w:val="18"/>
                <w:szCs w:val="18"/>
                <w:lang w:val="es-ES"/>
              </w:rPr>
            </w:pPr>
            <w:r w:rsidRPr="001942FB">
              <w:rPr>
                <w:rFonts w:ascii="Arial" w:eastAsia="Times New Roman" w:hAnsi="Arial" w:cs="Arial"/>
                <w:b/>
                <w:bCs/>
                <w:color w:val="000000"/>
                <w:sz w:val="18"/>
                <w:szCs w:val="18"/>
                <w:lang w:val="es-ES"/>
              </w:rPr>
              <w:t>4.894,26</w:t>
            </w:r>
          </w:p>
        </w:tc>
        <w:tc>
          <w:tcPr>
            <w:tcW w:w="782" w:type="pct"/>
            <w:tcBorders>
              <w:top w:val="nil"/>
              <w:left w:val="nil"/>
              <w:bottom w:val="single" w:sz="4" w:space="0" w:color="auto"/>
              <w:right w:val="nil"/>
            </w:tcBorders>
            <w:shd w:val="clear" w:color="auto" w:fill="auto"/>
            <w:vAlign w:val="center"/>
            <w:hideMark/>
          </w:tcPr>
          <w:p w14:paraId="603D1C46" w14:textId="77777777" w:rsidR="0044257D" w:rsidRPr="001942FB" w:rsidRDefault="00017F72" w:rsidP="004A0607">
            <w:pPr>
              <w:ind w:left="0"/>
              <w:jc w:val="right"/>
              <w:rPr>
                <w:rFonts w:ascii="Arial" w:eastAsia="Times New Roman" w:hAnsi="Arial" w:cs="Arial"/>
                <w:b/>
                <w:bCs/>
                <w:color w:val="000000"/>
                <w:sz w:val="18"/>
                <w:szCs w:val="18"/>
                <w:lang w:val="es-ES"/>
              </w:rPr>
            </w:pPr>
            <w:r w:rsidRPr="001942FB">
              <w:rPr>
                <w:rFonts w:ascii="Arial" w:eastAsia="Times New Roman" w:hAnsi="Arial" w:cs="Arial"/>
                <w:b/>
                <w:bCs/>
                <w:color w:val="000000"/>
                <w:sz w:val="18"/>
                <w:szCs w:val="18"/>
                <w:lang w:val="es-ES"/>
              </w:rPr>
              <w:t>4.329.</w:t>
            </w:r>
            <w:r w:rsidR="00E9090D" w:rsidRPr="001942FB">
              <w:rPr>
                <w:rFonts w:ascii="Arial" w:eastAsia="Times New Roman" w:hAnsi="Arial" w:cs="Arial"/>
                <w:b/>
                <w:bCs/>
                <w:color w:val="000000"/>
                <w:sz w:val="18"/>
                <w:szCs w:val="18"/>
                <w:lang w:val="es-ES"/>
              </w:rPr>
              <w:t>245</w:t>
            </w:r>
            <w:r w:rsidRPr="001942FB">
              <w:rPr>
                <w:rFonts w:ascii="Arial" w:eastAsia="Times New Roman" w:hAnsi="Arial" w:cs="Arial"/>
                <w:b/>
                <w:bCs/>
                <w:color w:val="000000"/>
                <w:sz w:val="18"/>
                <w:szCs w:val="18"/>
                <w:lang w:val="es-ES"/>
              </w:rPr>
              <w:t>,</w:t>
            </w:r>
            <w:r w:rsidR="00E9090D" w:rsidRPr="001942FB">
              <w:rPr>
                <w:rFonts w:ascii="Arial" w:eastAsia="Times New Roman" w:hAnsi="Arial" w:cs="Arial"/>
                <w:b/>
                <w:bCs/>
                <w:color w:val="000000"/>
                <w:sz w:val="18"/>
                <w:szCs w:val="18"/>
                <w:lang w:val="es-ES"/>
              </w:rPr>
              <w:t>3</w:t>
            </w:r>
            <w:r w:rsidRPr="001942FB">
              <w:rPr>
                <w:rFonts w:ascii="Arial" w:eastAsia="Times New Roman" w:hAnsi="Arial" w:cs="Arial"/>
                <w:b/>
                <w:bCs/>
                <w:color w:val="000000"/>
                <w:sz w:val="18"/>
                <w:szCs w:val="18"/>
                <w:lang w:val="es-ES"/>
              </w:rPr>
              <w:t>2</w:t>
            </w:r>
          </w:p>
        </w:tc>
        <w:tc>
          <w:tcPr>
            <w:tcW w:w="894" w:type="pct"/>
            <w:tcBorders>
              <w:top w:val="nil"/>
              <w:left w:val="nil"/>
              <w:bottom w:val="single" w:sz="4" w:space="0" w:color="auto"/>
              <w:right w:val="nil"/>
            </w:tcBorders>
            <w:shd w:val="clear" w:color="auto" w:fill="auto"/>
            <w:vAlign w:val="center"/>
            <w:hideMark/>
          </w:tcPr>
          <w:p w14:paraId="23729448" w14:textId="77777777" w:rsidR="0044257D" w:rsidRPr="001942FB" w:rsidRDefault="0044257D" w:rsidP="004A0607">
            <w:pPr>
              <w:ind w:left="0"/>
              <w:jc w:val="right"/>
              <w:rPr>
                <w:rFonts w:ascii="Arial" w:eastAsia="Times New Roman" w:hAnsi="Arial" w:cs="Arial"/>
                <w:b/>
                <w:bCs/>
                <w:color w:val="000000"/>
                <w:sz w:val="18"/>
                <w:szCs w:val="18"/>
                <w:lang w:val="es-ES"/>
              </w:rPr>
            </w:pPr>
            <w:r w:rsidRPr="001942FB">
              <w:rPr>
                <w:rFonts w:ascii="Arial" w:eastAsia="Times New Roman" w:hAnsi="Arial" w:cs="Arial"/>
                <w:b/>
                <w:bCs/>
                <w:color w:val="000000"/>
                <w:sz w:val="18"/>
                <w:szCs w:val="18"/>
                <w:lang w:val="es-ES"/>
              </w:rPr>
              <w:t>3.049.459,91</w:t>
            </w:r>
          </w:p>
        </w:tc>
      </w:tr>
    </w:tbl>
    <w:p w14:paraId="4792743B" w14:textId="77777777" w:rsidR="004A0607" w:rsidRPr="00E0533C" w:rsidRDefault="004A0607" w:rsidP="004A0607">
      <w:pPr>
        <w:widowControl w:val="0"/>
        <w:numPr>
          <w:ilvl w:val="0"/>
          <w:numId w:val="11"/>
        </w:numPr>
        <w:tabs>
          <w:tab w:val="left" w:pos="284"/>
        </w:tabs>
        <w:spacing w:before="200"/>
        <w:ind w:left="0" w:firstLine="0"/>
        <w:rPr>
          <w:rFonts w:ascii="Arial" w:hAnsi="Arial" w:cs="Arial"/>
          <w:i/>
          <w:sz w:val="20"/>
          <w:szCs w:val="22"/>
        </w:rPr>
      </w:pPr>
      <w:r w:rsidRPr="004A0607">
        <w:rPr>
          <w:rFonts w:ascii="Arial" w:hAnsi="Arial" w:cs="Arial"/>
          <w:i/>
          <w:sz w:val="20"/>
          <w:szCs w:val="22"/>
          <w:u w:val="single"/>
        </w:rPr>
        <w:t>Débitos y partidas a pagar</w:t>
      </w:r>
    </w:p>
    <w:p w14:paraId="5881D1F9" w14:textId="77777777" w:rsidR="00B40FAE" w:rsidRPr="00956F04" w:rsidRDefault="004A0607" w:rsidP="00025187">
      <w:pPr>
        <w:widowControl w:val="0"/>
        <w:spacing w:before="120" w:after="120"/>
        <w:jc w:val="both"/>
        <w:rPr>
          <w:rFonts w:ascii="Arial" w:hAnsi="Arial" w:cs="Arial"/>
          <w:b/>
          <w:sz w:val="20"/>
          <w:szCs w:val="22"/>
        </w:rPr>
      </w:pPr>
      <w:r>
        <w:rPr>
          <w:rFonts w:ascii="Arial" w:hAnsi="Arial" w:cs="Arial"/>
          <w:sz w:val="20"/>
        </w:rPr>
        <w:t>Su</w:t>
      </w:r>
      <w:r w:rsidR="00B40FAE" w:rsidRPr="00956F04">
        <w:rPr>
          <w:rFonts w:ascii="Arial" w:hAnsi="Arial" w:cs="Arial"/>
          <w:sz w:val="20"/>
        </w:rPr>
        <w:t xml:space="preserve"> detalle </w:t>
      </w:r>
      <w:r>
        <w:rPr>
          <w:rFonts w:ascii="Arial" w:hAnsi="Arial" w:cs="Arial"/>
          <w:sz w:val="20"/>
        </w:rPr>
        <w:t>a 31 de diciembre de 2016 y 2015 se indica a continuación:</w:t>
      </w:r>
    </w:p>
    <w:tbl>
      <w:tblPr>
        <w:tblW w:w="6804" w:type="dxa"/>
        <w:jc w:val="center"/>
        <w:tblCellMar>
          <w:left w:w="70" w:type="dxa"/>
          <w:right w:w="70" w:type="dxa"/>
        </w:tblCellMar>
        <w:tblLook w:val="04A0" w:firstRow="1" w:lastRow="0" w:firstColumn="1" w:lastColumn="0" w:noHBand="0" w:noVBand="1"/>
      </w:tblPr>
      <w:tblGrid>
        <w:gridCol w:w="4061"/>
        <w:gridCol w:w="1445"/>
        <w:gridCol w:w="1298"/>
      </w:tblGrid>
      <w:tr w:rsidR="00B40FAE" w:rsidRPr="00956F04" w14:paraId="7EE94D0B" w14:textId="77777777" w:rsidTr="004A0607">
        <w:trPr>
          <w:trHeight w:val="227"/>
          <w:jc w:val="center"/>
        </w:trPr>
        <w:tc>
          <w:tcPr>
            <w:tcW w:w="4061" w:type="dxa"/>
            <w:tcBorders>
              <w:top w:val="single" w:sz="4" w:space="0" w:color="auto"/>
              <w:left w:val="nil"/>
              <w:bottom w:val="nil"/>
              <w:right w:val="nil"/>
            </w:tcBorders>
            <w:shd w:val="clear" w:color="auto" w:fill="auto"/>
            <w:vAlign w:val="bottom"/>
            <w:hideMark/>
          </w:tcPr>
          <w:p w14:paraId="076135CC" w14:textId="77777777" w:rsidR="00B40FAE" w:rsidRPr="00956F04" w:rsidRDefault="00B40FAE" w:rsidP="00956F04">
            <w:pPr>
              <w:ind w:left="0"/>
              <w:jc w:val="center"/>
              <w:rPr>
                <w:rFonts w:ascii="Arial" w:eastAsia="Times New Roman" w:hAnsi="Arial" w:cs="Arial"/>
                <w:color w:val="000000"/>
                <w:sz w:val="18"/>
                <w:szCs w:val="18"/>
              </w:rPr>
            </w:pPr>
          </w:p>
        </w:tc>
        <w:tc>
          <w:tcPr>
            <w:tcW w:w="2743" w:type="dxa"/>
            <w:gridSpan w:val="2"/>
            <w:tcBorders>
              <w:top w:val="single" w:sz="4" w:space="0" w:color="auto"/>
              <w:left w:val="nil"/>
              <w:bottom w:val="single" w:sz="4" w:space="0" w:color="auto"/>
              <w:right w:val="nil"/>
            </w:tcBorders>
            <w:shd w:val="clear" w:color="auto" w:fill="auto"/>
            <w:vAlign w:val="bottom"/>
            <w:hideMark/>
          </w:tcPr>
          <w:p w14:paraId="37597BA5" w14:textId="77777777" w:rsidR="00B40FAE" w:rsidRPr="00956F04" w:rsidRDefault="00B40FAE" w:rsidP="00956F04">
            <w:pPr>
              <w:ind w:left="0"/>
              <w:jc w:val="center"/>
              <w:rPr>
                <w:rFonts w:ascii="Arial" w:eastAsia="Times New Roman" w:hAnsi="Arial" w:cs="Arial"/>
                <w:b/>
                <w:bCs/>
                <w:color w:val="000000"/>
                <w:sz w:val="18"/>
                <w:szCs w:val="18"/>
                <w:lang w:val="es-ES"/>
              </w:rPr>
            </w:pPr>
            <w:r w:rsidRPr="00956F04">
              <w:rPr>
                <w:rFonts w:ascii="Arial" w:eastAsia="Times New Roman" w:hAnsi="Arial" w:cs="Arial"/>
                <w:b/>
                <w:bCs/>
                <w:color w:val="000000"/>
                <w:sz w:val="18"/>
                <w:szCs w:val="18"/>
                <w:lang w:val="es-ES"/>
              </w:rPr>
              <w:t>Euros</w:t>
            </w:r>
          </w:p>
        </w:tc>
      </w:tr>
      <w:tr w:rsidR="00B40FAE" w:rsidRPr="00956F04" w14:paraId="0DFBF793" w14:textId="77777777" w:rsidTr="004A0607">
        <w:trPr>
          <w:trHeight w:val="227"/>
          <w:jc w:val="center"/>
        </w:trPr>
        <w:tc>
          <w:tcPr>
            <w:tcW w:w="4061" w:type="dxa"/>
            <w:tcBorders>
              <w:top w:val="nil"/>
              <w:left w:val="nil"/>
              <w:bottom w:val="single" w:sz="4" w:space="0" w:color="auto"/>
              <w:right w:val="nil"/>
            </w:tcBorders>
            <w:shd w:val="clear" w:color="auto" w:fill="auto"/>
            <w:vAlign w:val="bottom"/>
            <w:hideMark/>
          </w:tcPr>
          <w:p w14:paraId="573D929C" w14:textId="77777777" w:rsidR="00B40FAE" w:rsidRPr="00956F04" w:rsidRDefault="00B40FAE" w:rsidP="00956F04">
            <w:pPr>
              <w:ind w:left="0"/>
              <w:jc w:val="center"/>
              <w:rPr>
                <w:rFonts w:ascii="Arial" w:eastAsia="Times New Roman" w:hAnsi="Arial" w:cs="Arial"/>
                <w:color w:val="000000"/>
                <w:sz w:val="18"/>
                <w:szCs w:val="18"/>
                <w:lang w:val="es-ES"/>
              </w:rPr>
            </w:pPr>
          </w:p>
        </w:tc>
        <w:tc>
          <w:tcPr>
            <w:tcW w:w="1445" w:type="dxa"/>
            <w:tcBorders>
              <w:top w:val="nil"/>
              <w:left w:val="nil"/>
              <w:bottom w:val="single" w:sz="4" w:space="0" w:color="auto"/>
              <w:right w:val="nil"/>
            </w:tcBorders>
            <w:shd w:val="clear" w:color="auto" w:fill="auto"/>
            <w:vAlign w:val="bottom"/>
            <w:hideMark/>
          </w:tcPr>
          <w:p w14:paraId="702E4F00" w14:textId="77777777" w:rsidR="00B40FAE" w:rsidRPr="00956F04" w:rsidRDefault="00B40FAE" w:rsidP="00956F04">
            <w:pPr>
              <w:ind w:left="0"/>
              <w:jc w:val="center"/>
              <w:rPr>
                <w:rFonts w:ascii="Arial" w:eastAsia="Times New Roman" w:hAnsi="Arial" w:cs="Arial"/>
                <w:b/>
                <w:bCs/>
                <w:color w:val="000000"/>
                <w:sz w:val="18"/>
                <w:szCs w:val="18"/>
                <w:lang w:val="es-ES"/>
              </w:rPr>
            </w:pPr>
            <w:r w:rsidRPr="00956F04">
              <w:rPr>
                <w:rFonts w:ascii="Arial" w:eastAsia="Times New Roman" w:hAnsi="Arial" w:cs="Arial"/>
                <w:b/>
                <w:bCs/>
                <w:color w:val="000000"/>
                <w:sz w:val="18"/>
                <w:szCs w:val="18"/>
                <w:lang w:val="es-ES"/>
              </w:rPr>
              <w:t>2016</w:t>
            </w:r>
          </w:p>
        </w:tc>
        <w:tc>
          <w:tcPr>
            <w:tcW w:w="1298" w:type="dxa"/>
            <w:tcBorders>
              <w:top w:val="nil"/>
              <w:left w:val="nil"/>
              <w:bottom w:val="single" w:sz="4" w:space="0" w:color="auto"/>
              <w:right w:val="nil"/>
            </w:tcBorders>
            <w:shd w:val="clear" w:color="auto" w:fill="auto"/>
            <w:vAlign w:val="bottom"/>
            <w:hideMark/>
          </w:tcPr>
          <w:p w14:paraId="3B999528" w14:textId="77777777" w:rsidR="00B40FAE" w:rsidRPr="00956F04" w:rsidRDefault="00B40FAE" w:rsidP="00956F04">
            <w:pPr>
              <w:ind w:left="0"/>
              <w:jc w:val="center"/>
              <w:rPr>
                <w:rFonts w:ascii="Arial" w:eastAsia="Times New Roman" w:hAnsi="Arial" w:cs="Arial"/>
                <w:b/>
                <w:bCs/>
                <w:color w:val="000000"/>
                <w:sz w:val="18"/>
                <w:szCs w:val="18"/>
                <w:lang w:val="es-ES"/>
              </w:rPr>
            </w:pPr>
            <w:r w:rsidRPr="00956F04">
              <w:rPr>
                <w:rFonts w:ascii="Arial" w:eastAsia="Times New Roman" w:hAnsi="Arial" w:cs="Arial"/>
                <w:b/>
                <w:bCs/>
                <w:color w:val="000000"/>
                <w:sz w:val="18"/>
                <w:szCs w:val="18"/>
                <w:lang w:val="es-ES"/>
              </w:rPr>
              <w:t>2015</w:t>
            </w:r>
          </w:p>
        </w:tc>
      </w:tr>
      <w:tr w:rsidR="00B40FAE" w:rsidRPr="00956F04" w14:paraId="10ABED67" w14:textId="77777777" w:rsidTr="004A0607">
        <w:trPr>
          <w:trHeight w:val="255"/>
          <w:jc w:val="center"/>
        </w:trPr>
        <w:tc>
          <w:tcPr>
            <w:tcW w:w="4061" w:type="dxa"/>
            <w:tcBorders>
              <w:top w:val="nil"/>
              <w:left w:val="nil"/>
              <w:bottom w:val="nil"/>
              <w:right w:val="nil"/>
            </w:tcBorders>
            <w:shd w:val="clear" w:color="auto" w:fill="auto"/>
            <w:vAlign w:val="center"/>
            <w:hideMark/>
          </w:tcPr>
          <w:p w14:paraId="1655864A" w14:textId="77777777" w:rsidR="00B40FAE" w:rsidRPr="00956F04" w:rsidRDefault="00B40FAE" w:rsidP="00956F04">
            <w:pPr>
              <w:ind w:left="0"/>
              <w:rPr>
                <w:rFonts w:ascii="Arial" w:eastAsia="Times New Roman" w:hAnsi="Arial" w:cs="Arial"/>
                <w:b/>
                <w:bCs/>
                <w:color w:val="000000"/>
                <w:sz w:val="18"/>
                <w:szCs w:val="18"/>
                <w:lang w:val="es-ES"/>
              </w:rPr>
            </w:pPr>
            <w:r w:rsidRPr="00956F04">
              <w:rPr>
                <w:rFonts w:ascii="Arial" w:eastAsia="Times New Roman" w:hAnsi="Arial" w:cs="Arial"/>
                <w:b/>
                <w:bCs/>
                <w:color w:val="000000"/>
                <w:sz w:val="18"/>
                <w:szCs w:val="18"/>
                <w:lang w:val="es-ES"/>
              </w:rPr>
              <w:t>Débitos y partidas a pagar a corto plazo:</w:t>
            </w:r>
          </w:p>
        </w:tc>
        <w:tc>
          <w:tcPr>
            <w:tcW w:w="1445" w:type="dxa"/>
            <w:tcBorders>
              <w:top w:val="nil"/>
              <w:left w:val="nil"/>
              <w:bottom w:val="nil"/>
              <w:right w:val="nil"/>
            </w:tcBorders>
            <w:shd w:val="clear" w:color="auto" w:fill="auto"/>
            <w:vAlign w:val="center"/>
            <w:hideMark/>
          </w:tcPr>
          <w:p w14:paraId="6A0D8E16" w14:textId="77777777" w:rsidR="00B40FAE" w:rsidRPr="00956F04" w:rsidRDefault="00B40FAE" w:rsidP="00956F04">
            <w:pPr>
              <w:ind w:left="0"/>
              <w:rPr>
                <w:rFonts w:ascii="Arial" w:eastAsia="Times New Roman" w:hAnsi="Arial" w:cs="Arial"/>
                <w:b/>
                <w:bCs/>
                <w:color w:val="000000"/>
                <w:sz w:val="18"/>
                <w:szCs w:val="18"/>
                <w:lang w:val="es-ES"/>
              </w:rPr>
            </w:pPr>
          </w:p>
        </w:tc>
        <w:tc>
          <w:tcPr>
            <w:tcW w:w="1298" w:type="dxa"/>
            <w:tcBorders>
              <w:top w:val="nil"/>
              <w:left w:val="nil"/>
              <w:bottom w:val="nil"/>
              <w:right w:val="nil"/>
            </w:tcBorders>
            <w:shd w:val="clear" w:color="auto" w:fill="auto"/>
            <w:vAlign w:val="center"/>
            <w:hideMark/>
          </w:tcPr>
          <w:p w14:paraId="2510CD97" w14:textId="77777777" w:rsidR="00B40FAE" w:rsidRPr="00956F04" w:rsidRDefault="00B40FAE" w:rsidP="00956F04">
            <w:pPr>
              <w:ind w:left="0"/>
              <w:jc w:val="right"/>
              <w:rPr>
                <w:rFonts w:ascii="Times New Roman" w:eastAsia="Times New Roman" w:hAnsi="Times New Roman"/>
                <w:sz w:val="20"/>
                <w:lang w:val="es-ES"/>
              </w:rPr>
            </w:pPr>
          </w:p>
        </w:tc>
      </w:tr>
      <w:tr w:rsidR="00B40FAE" w:rsidRPr="00956F04" w14:paraId="3E3C3606" w14:textId="77777777" w:rsidTr="004A0607">
        <w:trPr>
          <w:trHeight w:val="255"/>
          <w:jc w:val="center"/>
        </w:trPr>
        <w:tc>
          <w:tcPr>
            <w:tcW w:w="4061" w:type="dxa"/>
            <w:tcBorders>
              <w:top w:val="nil"/>
              <w:left w:val="nil"/>
              <w:bottom w:val="nil"/>
              <w:right w:val="nil"/>
            </w:tcBorders>
            <w:shd w:val="clear" w:color="auto" w:fill="auto"/>
            <w:vAlign w:val="center"/>
            <w:hideMark/>
          </w:tcPr>
          <w:p w14:paraId="2EBF5033" w14:textId="77777777" w:rsidR="00B40FAE" w:rsidRPr="00956F04" w:rsidRDefault="00B40FAE" w:rsidP="00956F04">
            <w:pPr>
              <w:ind w:left="0"/>
              <w:rPr>
                <w:rFonts w:ascii="Arial" w:eastAsia="Times New Roman" w:hAnsi="Arial" w:cs="Arial"/>
                <w:color w:val="000000"/>
                <w:sz w:val="18"/>
                <w:szCs w:val="18"/>
                <w:lang w:val="es-ES"/>
              </w:rPr>
            </w:pPr>
            <w:r w:rsidRPr="00956F04">
              <w:rPr>
                <w:rFonts w:ascii="Arial" w:eastAsia="Times New Roman" w:hAnsi="Arial" w:cs="Arial"/>
                <w:color w:val="000000"/>
                <w:sz w:val="18"/>
                <w:szCs w:val="18"/>
                <w:lang w:val="es-ES"/>
              </w:rPr>
              <w:t>Deudas con entidades de crédito</w:t>
            </w:r>
          </w:p>
        </w:tc>
        <w:tc>
          <w:tcPr>
            <w:tcW w:w="1445" w:type="dxa"/>
            <w:tcBorders>
              <w:top w:val="nil"/>
              <w:left w:val="nil"/>
              <w:bottom w:val="nil"/>
              <w:right w:val="nil"/>
            </w:tcBorders>
            <w:shd w:val="clear" w:color="auto" w:fill="auto"/>
            <w:vAlign w:val="center"/>
            <w:hideMark/>
          </w:tcPr>
          <w:p w14:paraId="7C748ED0" w14:textId="77777777" w:rsidR="00B40FAE" w:rsidRPr="00033791" w:rsidRDefault="00956F04" w:rsidP="00956F04">
            <w:pPr>
              <w:ind w:left="0"/>
              <w:jc w:val="right"/>
              <w:rPr>
                <w:rFonts w:ascii="Arial" w:eastAsia="Times New Roman" w:hAnsi="Arial" w:cs="Arial"/>
                <w:color w:val="000000"/>
                <w:sz w:val="18"/>
                <w:szCs w:val="18"/>
                <w:lang w:val="es-ES"/>
              </w:rPr>
            </w:pPr>
            <w:r w:rsidRPr="00033791">
              <w:rPr>
                <w:rFonts w:ascii="Arial" w:eastAsia="Times New Roman" w:hAnsi="Arial" w:cs="Arial"/>
                <w:color w:val="000000"/>
                <w:sz w:val="18"/>
                <w:szCs w:val="18"/>
                <w:lang w:val="es-ES"/>
              </w:rPr>
              <w:t>8.069,96</w:t>
            </w:r>
          </w:p>
        </w:tc>
        <w:tc>
          <w:tcPr>
            <w:tcW w:w="1298" w:type="dxa"/>
            <w:tcBorders>
              <w:top w:val="nil"/>
              <w:left w:val="nil"/>
              <w:bottom w:val="nil"/>
              <w:right w:val="nil"/>
            </w:tcBorders>
            <w:shd w:val="clear" w:color="auto" w:fill="auto"/>
            <w:vAlign w:val="center"/>
            <w:hideMark/>
          </w:tcPr>
          <w:p w14:paraId="1E97BD0C" w14:textId="77777777" w:rsidR="00B40FAE" w:rsidRPr="00956F04" w:rsidRDefault="00B40FAE" w:rsidP="00956F04">
            <w:pPr>
              <w:ind w:left="0"/>
              <w:jc w:val="right"/>
              <w:rPr>
                <w:rFonts w:ascii="Arial" w:eastAsia="Times New Roman" w:hAnsi="Arial" w:cs="Arial"/>
                <w:color w:val="000000"/>
                <w:sz w:val="18"/>
                <w:szCs w:val="18"/>
                <w:lang w:val="es-ES"/>
              </w:rPr>
            </w:pPr>
            <w:r w:rsidRPr="00956F04">
              <w:rPr>
                <w:rFonts w:ascii="Arial" w:eastAsia="Times New Roman" w:hAnsi="Arial" w:cs="Arial"/>
                <w:color w:val="000000"/>
                <w:sz w:val="18"/>
                <w:szCs w:val="18"/>
                <w:lang w:val="es-ES"/>
              </w:rPr>
              <w:t>4.894,26</w:t>
            </w:r>
          </w:p>
        </w:tc>
      </w:tr>
      <w:tr w:rsidR="00B40FAE" w:rsidRPr="00956F04" w14:paraId="4833D05A" w14:textId="77777777" w:rsidTr="004A0607">
        <w:trPr>
          <w:trHeight w:val="255"/>
          <w:jc w:val="center"/>
        </w:trPr>
        <w:tc>
          <w:tcPr>
            <w:tcW w:w="4061" w:type="dxa"/>
            <w:tcBorders>
              <w:top w:val="nil"/>
              <w:left w:val="nil"/>
              <w:bottom w:val="nil"/>
              <w:right w:val="nil"/>
            </w:tcBorders>
            <w:shd w:val="clear" w:color="auto" w:fill="auto"/>
            <w:vAlign w:val="center"/>
            <w:hideMark/>
          </w:tcPr>
          <w:p w14:paraId="26F154A8" w14:textId="77777777" w:rsidR="00B40FAE" w:rsidRPr="00956F04" w:rsidRDefault="00B40FAE" w:rsidP="00956F04">
            <w:pPr>
              <w:ind w:left="0"/>
              <w:rPr>
                <w:rFonts w:ascii="Arial" w:eastAsia="Times New Roman" w:hAnsi="Arial" w:cs="Arial"/>
                <w:color w:val="000000"/>
                <w:sz w:val="18"/>
                <w:szCs w:val="18"/>
                <w:lang w:val="es-ES"/>
              </w:rPr>
            </w:pPr>
            <w:r w:rsidRPr="00956F04">
              <w:rPr>
                <w:rFonts w:ascii="Arial" w:eastAsia="Times New Roman" w:hAnsi="Arial" w:cs="Arial"/>
                <w:color w:val="000000"/>
                <w:sz w:val="18"/>
                <w:szCs w:val="18"/>
                <w:lang w:val="es-ES"/>
              </w:rPr>
              <w:t>Acreedores comerciales</w:t>
            </w:r>
          </w:p>
        </w:tc>
        <w:tc>
          <w:tcPr>
            <w:tcW w:w="1445" w:type="dxa"/>
            <w:tcBorders>
              <w:top w:val="nil"/>
              <w:left w:val="nil"/>
              <w:bottom w:val="nil"/>
              <w:right w:val="nil"/>
            </w:tcBorders>
            <w:shd w:val="clear" w:color="auto" w:fill="auto"/>
            <w:vAlign w:val="center"/>
            <w:hideMark/>
          </w:tcPr>
          <w:p w14:paraId="134967A8" w14:textId="77777777" w:rsidR="00B40FAE" w:rsidRPr="00033791" w:rsidRDefault="00956F04" w:rsidP="00956F04">
            <w:pPr>
              <w:ind w:left="0"/>
              <w:jc w:val="right"/>
              <w:rPr>
                <w:rFonts w:ascii="Arial" w:eastAsia="Times New Roman" w:hAnsi="Arial" w:cs="Arial"/>
                <w:color w:val="000000"/>
                <w:sz w:val="18"/>
                <w:szCs w:val="18"/>
                <w:lang w:val="es-ES"/>
              </w:rPr>
            </w:pPr>
            <w:r w:rsidRPr="00033791">
              <w:rPr>
                <w:rFonts w:ascii="Arial" w:eastAsia="Times New Roman" w:hAnsi="Arial" w:cs="Arial"/>
                <w:color w:val="000000"/>
                <w:sz w:val="18"/>
                <w:szCs w:val="18"/>
                <w:lang w:val="es-ES"/>
              </w:rPr>
              <w:t>4.21</w:t>
            </w:r>
            <w:r w:rsidR="00E9090D" w:rsidRPr="00033791">
              <w:rPr>
                <w:rFonts w:ascii="Arial" w:eastAsia="Times New Roman" w:hAnsi="Arial" w:cs="Arial"/>
                <w:color w:val="000000"/>
                <w:sz w:val="18"/>
                <w:szCs w:val="18"/>
                <w:lang w:val="es-ES"/>
              </w:rPr>
              <w:t>5</w:t>
            </w:r>
            <w:r w:rsidRPr="00033791">
              <w:rPr>
                <w:rFonts w:ascii="Arial" w:eastAsia="Times New Roman" w:hAnsi="Arial" w:cs="Arial"/>
                <w:color w:val="000000"/>
                <w:sz w:val="18"/>
                <w:szCs w:val="18"/>
                <w:lang w:val="es-ES"/>
              </w:rPr>
              <w:t>.</w:t>
            </w:r>
            <w:r w:rsidR="00E9090D" w:rsidRPr="00033791">
              <w:rPr>
                <w:rFonts w:ascii="Arial" w:eastAsia="Times New Roman" w:hAnsi="Arial" w:cs="Arial"/>
                <w:color w:val="000000"/>
                <w:sz w:val="18"/>
                <w:szCs w:val="18"/>
                <w:lang w:val="es-ES"/>
              </w:rPr>
              <w:t>681</w:t>
            </w:r>
            <w:r w:rsidRPr="00033791">
              <w:rPr>
                <w:rFonts w:ascii="Arial" w:eastAsia="Times New Roman" w:hAnsi="Arial" w:cs="Arial"/>
                <w:color w:val="000000"/>
                <w:sz w:val="18"/>
                <w:szCs w:val="18"/>
                <w:lang w:val="es-ES"/>
              </w:rPr>
              <w:t>,</w:t>
            </w:r>
            <w:r w:rsidR="00E9090D" w:rsidRPr="00033791">
              <w:rPr>
                <w:rFonts w:ascii="Arial" w:eastAsia="Times New Roman" w:hAnsi="Arial" w:cs="Arial"/>
                <w:color w:val="000000"/>
                <w:sz w:val="18"/>
                <w:szCs w:val="18"/>
                <w:lang w:val="es-ES"/>
              </w:rPr>
              <w:t>1</w:t>
            </w:r>
            <w:r w:rsidRPr="00033791">
              <w:rPr>
                <w:rFonts w:ascii="Arial" w:eastAsia="Times New Roman" w:hAnsi="Arial" w:cs="Arial"/>
                <w:color w:val="000000"/>
                <w:sz w:val="18"/>
                <w:szCs w:val="18"/>
                <w:lang w:val="es-ES"/>
              </w:rPr>
              <w:t>8</w:t>
            </w:r>
          </w:p>
        </w:tc>
        <w:tc>
          <w:tcPr>
            <w:tcW w:w="1298" w:type="dxa"/>
            <w:tcBorders>
              <w:top w:val="nil"/>
              <w:left w:val="nil"/>
              <w:bottom w:val="nil"/>
              <w:right w:val="nil"/>
            </w:tcBorders>
            <w:shd w:val="clear" w:color="auto" w:fill="auto"/>
            <w:vAlign w:val="center"/>
            <w:hideMark/>
          </w:tcPr>
          <w:p w14:paraId="021A5B79" w14:textId="77777777" w:rsidR="00B40FAE" w:rsidRPr="00956F04" w:rsidRDefault="00B40FAE" w:rsidP="00956F04">
            <w:pPr>
              <w:ind w:left="0"/>
              <w:jc w:val="right"/>
              <w:rPr>
                <w:rFonts w:ascii="Arial" w:eastAsia="Times New Roman" w:hAnsi="Arial" w:cs="Arial"/>
                <w:color w:val="000000"/>
                <w:sz w:val="18"/>
                <w:szCs w:val="18"/>
                <w:lang w:val="es-ES"/>
              </w:rPr>
            </w:pPr>
            <w:r w:rsidRPr="00956F04">
              <w:rPr>
                <w:rFonts w:ascii="Arial" w:eastAsia="Times New Roman" w:hAnsi="Arial" w:cs="Arial"/>
                <w:color w:val="000000"/>
                <w:sz w:val="18"/>
                <w:szCs w:val="18"/>
                <w:lang w:val="es-ES"/>
              </w:rPr>
              <w:t>2.935.580,71</w:t>
            </w:r>
          </w:p>
        </w:tc>
      </w:tr>
      <w:tr w:rsidR="00B40FAE" w:rsidRPr="00956F04" w14:paraId="6F09FBEF" w14:textId="77777777" w:rsidTr="004A0607">
        <w:trPr>
          <w:trHeight w:val="255"/>
          <w:jc w:val="center"/>
        </w:trPr>
        <w:tc>
          <w:tcPr>
            <w:tcW w:w="4061" w:type="dxa"/>
            <w:tcBorders>
              <w:top w:val="nil"/>
              <w:left w:val="nil"/>
              <w:bottom w:val="nil"/>
              <w:right w:val="nil"/>
            </w:tcBorders>
            <w:shd w:val="clear" w:color="auto" w:fill="auto"/>
            <w:vAlign w:val="center"/>
            <w:hideMark/>
          </w:tcPr>
          <w:p w14:paraId="06CCEAA9" w14:textId="77777777" w:rsidR="00B40FAE" w:rsidRPr="00956F04" w:rsidRDefault="00B40FAE" w:rsidP="00956F04">
            <w:pPr>
              <w:ind w:left="0"/>
              <w:rPr>
                <w:rFonts w:ascii="Arial" w:eastAsia="Times New Roman" w:hAnsi="Arial" w:cs="Arial"/>
                <w:color w:val="000000"/>
                <w:sz w:val="18"/>
                <w:szCs w:val="18"/>
                <w:lang w:val="es-ES"/>
              </w:rPr>
            </w:pPr>
            <w:r w:rsidRPr="00956F04">
              <w:rPr>
                <w:rFonts w:ascii="Arial" w:eastAsia="Times New Roman" w:hAnsi="Arial" w:cs="Arial"/>
                <w:color w:val="000000"/>
                <w:sz w:val="18"/>
                <w:szCs w:val="18"/>
                <w:lang w:val="es-ES"/>
              </w:rPr>
              <w:t>Fianzas</w:t>
            </w:r>
          </w:p>
        </w:tc>
        <w:tc>
          <w:tcPr>
            <w:tcW w:w="1445" w:type="dxa"/>
            <w:tcBorders>
              <w:top w:val="nil"/>
              <w:left w:val="nil"/>
              <w:bottom w:val="nil"/>
              <w:right w:val="nil"/>
            </w:tcBorders>
            <w:shd w:val="clear" w:color="auto" w:fill="auto"/>
            <w:vAlign w:val="center"/>
            <w:hideMark/>
          </w:tcPr>
          <w:p w14:paraId="7E531754" w14:textId="77777777" w:rsidR="00B40FAE" w:rsidRPr="00033791" w:rsidRDefault="00956F04" w:rsidP="00956F04">
            <w:pPr>
              <w:ind w:left="0"/>
              <w:jc w:val="right"/>
              <w:rPr>
                <w:rFonts w:ascii="Arial" w:eastAsia="Times New Roman" w:hAnsi="Arial" w:cs="Arial"/>
                <w:color w:val="000000"/>
                <w:sz w:val="18"/>
                <w:szCs w:val="18"/>
                <w:lang w:val="es-ES"/>
              </w:rPr>
            </w:pPr>
            <w:r w:rsidRPr="00033791">
              <w:rPr>
                <w:rFonts w:ascii="Arial" w:eastAsia="Times New Roman" w:hAnsi="Arial" w:cs="Arial"/>
                <w:color w:val="000000"/>
                <w:sz w:val="18"/>
                <w:szCs w:val="18"/>
                <w:lang w:val="es-ES"/>
              </w:rPr>
              <w:t>20.248,68</w:t>
            </w:r>
          </w:p>
        </w:tc>
        <w:tc>
          <w:tcPr>
            <w:tcW w:w="1298" w:type="dxa"/>
            <w:tcBorders>
              <w:top w:val="nil"/>
              <w:left w:val="nil"/>
              <w:bottom w:val="nil"/>
              <w:right w:val="nil"/>
            </w:tcBorders>
            <w:shd w:val="clear" w:color="auto" w:fill="auto"/>
            <w:vAlign w:val="center"/>
            <w:hideMark/>
          </w:tcPr>
          <w:p w14:paraId="54B2EBB9" w14:textId="77777777" w:rsidR="00B40FAE" w:rsidRPr="00956F04" w:rsidRDefault="00B40FAE" w:rsidP="00956F04">
            <w:pPr>
              <w:ind w:left="0"/>
              <w:jc w:val="right"/>
              <w:rPr>
                <w:rFonts w:ascii="Arial" w:eastAsia="Times New Roman" w:hAnsi="Arial" w:cs="Arial"/>
                <w:color w:val="000000"/>
                <w:sz w:val="18"/>
                <w:szCs w:val="18"/>
                <w:lang w:val="es-ES"/>
              </w:rPr>
            </w:pPr>
            <w:r w:rsidRPr="00956F04">
              <w:rPr>
                <w:rFonts w:ascii="Arial" w:eastAsia="Times New Roman" w:hAnsi="Arial" w:cs="Arial"/>
                <w:color w:val="000000"/>
                <w:sz w:val="18"/>
                <w:szCs w:val="18"/>
                <w:lang w:val="es-ES"/>
              </w:rPr>
              <w:t>7.265,00</w:t>
            </w:r>
          </w:p>
        </w:tc>
      </w:tr>
      <w:tr w:rsidR="00B40FAE" w:rsidRPr="00956F04" w14:paraId="76D47EDA" w14:textId="77777777" w:rsidTr="004A0607">
        <w:trPr>
          <w:trHeight w:val="255"/>
          <w:jc w:val="center"/>
        </w:trPr>
        <w:tc>
          <w:tcPr>
            <w:tcW w:w="4061" w:type="dxa"/>
            <w:tcBorders>
              <w:top w:val="nil"/>
              <w:left w:val="nil"/>
              <w:bottom w:val="nil"/>
              <w:right w:val="nil"/>
            </w:tcBorders>
            <w:shd w:val="clear" w:color="auto" w:fill="auto"/>
            <w:vAlign w:val="center"/>
            <w:hideMark/>
          </w:tcPr>
          <w:p w14:paraId="6D12F6F5" w14:textId="77777777" w:rsidR="00B40FAE" w:rsidRPr="00956F04" w:rsidRDefault="00B40FAE" w:rsidP="00956F04">
            <w:pPr>
              <w:ind w:left="0"/>
              <w:rPr>
                <w:rFonts w:ascii="Arial" w:eastAsia="Times New Roman" w:hAnsi="Arial" w:cs="Arial"/>
                <w:color w:val="000000"/>
                <w:sz w:val="18"/>
                <w:szCs w:val="18"/>
                <w:lang w:val="es-ES"/>
              </w:rPr>
            </w:pPr>
            <w:r w:rsidRPr="00956F04">
              <w:rPr>
                <w:rFonts w:ascii="Arial" w:eastAsia="Times New Roman" w:hAnsi="Arial" w:cs="Arial"/>
                <w:color w:val="000000"/>
                <w:sz w:val="18"/>
                <w:szCs w:val="18"/>
                <w:lang w:val="es-ES"/>
              </w:rPr>
              <w:t>Personal</w:t>
            </w:r>
          </w:p>
        </w:tc>
        <w:tc>
          <w:tcPr>
            <w:tcW w:w="1445" w:type="dxa"/>
            <w:tcBorders>
              <w:top w:val="nil"/>
              <w:left w:val="nil"/>
              <w:bottom w:val="nil"/>
              <w:right w:val="nil"/>
            </w:tcBorders>
            <w:shd w:val="clear" w:color="auto" w:fill="auto"/>
            <w:vAlign w:val="center"/>
            <w:hideMark/>
          </w:tcPr>
          <w:p w14:paraId="0B990E04" w14:textId="77777777" w:rsidR="00B40FAE" w:rsidRPr="00033791" w:rsidRDefault="00956F04" w:rsidP="00956F04">
            <w:pPr>
              <w:ind w:left="0"/>
              <w:jc w:val="right"/>
              <w:rPr>
                <w:rFonts w:ascii="Arial" w:eastAsia="Times New Roman" w:hAnsi="Arial" w:cs="Arial"/>
                <w:color w:val="000000"/>
                <w:sz w:val="18"/>
                <w:szCs w:val="18"/>
                <w:lang w:val="es-ES"/>
              </w:rPr>
            </w:pPr>
            <w:r w:rsidRPr="00033791">
              <w:rPr>
                <w:rFonts w:ascii="Arial" w:eastAsia="Times New Roman" w:hAnsi="Arial" w:cs="Arial"/>
                <w:color w:val="000000"/>
                <w:sz w:val="18"/>
                <w:szCs w:val="18"/>
                <w:lang w:val="es-ES"/>
              </w:rPr>
              <w:t>93.315,46</w:t>
            </w:r>
          </w:p>
        </w:tc>
        <w:tc>
          <w:tcPr>
            <w:tcW w:w="1298" w:type="dxa"/>
            <w:tcBorders>
              <w:top w:val="nil"/>
              <w:left w:val="nil"/>
              <w:bottom w:val="nil"/>
              <w:right w:val="nil"/>
            </w:tcBorders>
            <w:shd w:val="clear" w:color="auto" w:fill="auto"/>
            <w:vAlign w:val="center"/>
            <w:hideMark/>
          </w:tcPr>
          <w:p w14:paraId="09BB706B" w14:textId="77777777" w:rsidR="00B40FAE" w:rsidRPr="00956F04" w:rsidRDefault="00B40FAE" w:rsidP="00956F04">
            <w:pPr>
              <w:ind w:left="0"/>
              <w:jc w:val="right"/>
              <w:rPr>
                <w:rFonts w:ascii="Arial" w:eastAsia="Times New Roman" w:hAnsi="Arial" w:cs="Arial"/>
                <w:color w:val="000000"/>
                <w:sz w:val="18"/>
                <w:szCs w:val="18"/>
                <w:lang w:val="es-ES"/>
              </w:rPr>
            </w:pPr>
            <w:r w:rsidRPr="00956F04">
              <w:rPr>
                <w:rFonts w:ascii="Arial" w:eastAsia="Times New Roman" w:hAnsi="Arial" w:cs="Arial"/>
                <w:color w:val="000000"/>
                <w:sz w:val="18"/>
                <w:szCs w:val="18"/>
                <w:lang w:val="es-ES"/>
              </w:rPr>
              <w:t>106.614,20</w:t>
            </w:r>
          </w:p>
        </w:tc>
      </w:tr>
      <w:tr w:rsidR="00B40FAE" w:rsidRPr="008C01C3" w14:paraId="7E6EC863" w14:textId="77777777" w:rsidTr="004A0607">
        <w:trPr>
          <w:trHeight w:val="255"/>
          <w:jc w:val="center"/>
        </w:trPr>
        <w:tc>
          <w:tcPr>
            <w:tcW w:w="4061" w:type="dxa"/>
            <w:tcBorders>
              <w:top w:val="single" w:sz="4" w:space="0" w:color="auto"/>
              <w:left w:val="nil"/>
              <w:bottom w:val="single" w:sz="4" w:space="0" w:color="auto"/>
              <w:right w:val="nil"/>
            </w:tcBorders>
            <w:shd w:val="clear" w:color="auto" w:fill="auto"/>
            <w:vAlign w:val="center"/>
            <w:hideMark/>
          </w:tcPr>
          <w:p w14:paraId="5113640F" w14:textId="77777777" w:rsidR="00B40FAE" w:rsidRPr="00956F04" w:rsidRDefault="00B40FAE" w:rsidP="00956F04">
            <w:pPr>
              <w:ind w:left="0"/>
              <w:rPr>
                <w:rFonts w:ascii="Arial" w:eastAsia="Times New Roman" w:hAnsi="Arial" w:cs="Arial"/>
                <w:b/>
                <w:bCs/>
                <w:color w:val="000000"/>
                <w:sz w:val="18"/>
                <w:szCs w:val="18"/>
                <w:lang w:val="es-ES"/>
              </w:rPr>
            </w:pPr>
            <w:r w:rsidRPr="00956F04">
              <w:rPr>
                <w:rFonts w:ascii="Arial" w:eastAsia="Times New Roman" w:hAnsi="Arial" w:cs="Arial"/>
                <w:b/>
                <w:bCs/>
                <w:color w:val="000000"/>
                <w:sz w:val="18"/>
                <w:szCs w:val="18"/>
                <w:lang w:val="es-ES"/>
              </w:rPr>
              <w:t>Total</w:t>
            </w:r>
          </w:p>
        </w:tc>
        <w:tc>
          <w:tcPr>
            <w:tcW w:w="1445" w:type="dxa"/>
            <w:tcBorders>
              <w:top w:val="single" w:sz="4" w:space="0" w:color="auto"/>
              <w:left w:val="nil"/>
              <w:bottom w:val="single" w:sz="4" w:space="0" w:color="auto"/>
              <w:right w:val="nil"/>
            </w:tcBorders>
            <w:shd w:val="clear" w:color="auto" w:fill="auto"/>
            <w:vAlign w:val="center"/>
            <w:hideMark/>
          </w:tcPr>
          <w:p w14:paraId="6FF27ED2" w14:textId="77777777" w:rsidR="00B40FAE" w:rsidRPr="00033791" w:rsidRDefault="00956F04" w:rsidP="00956F04">
            <w:pPr>
              <w:ind w:left="0"/>
              <w:jc w:val="right"/>
              <w:rPr>
                <w:rFonts w:ascii="Arial" w:eastAsia="Times New Roman" w:hAnsi="Arial" w:cs="Arial"/>
                <w:b/>
                <w:bCs/>
                <w:color w:val="000000"/>
                <w:sz w:val="18"/>
                <w:szCs w:val="18"/>
                <w:lang w:val="es-ES"/>
              </w:rPr>
            </w:pPr>
            <w:r w:rsidRPr="00033791">
              <w:rPr>
                <w:rFonts w:ascii="Arial" w:eastAsia="Times New Roman" w:hAnsi="Arial" w:cs="Arial"/>
                <w:b/>
                <w:bCs/>
                <w:color w:val="000000"/>
                <w:sz w:val="18"/>
                <w:szCs w:val="18"/>
                <w:lang w:val="es-ES"/>
              </w:rPr>
              <w:t>4.337.</w:t>
            </w:r>
            <w:r w:rsidR="00E9090D" w:rsidRPr="00033791">
              <w:rPr>
                <w:rFonts w:ascii="Arial" w:eastAsia="Times New Roman" w:hAnsi="Arial" w:cs="Arial"/>
                <w:b/>
                <w:bCs/>
                <w:color w:val="000000"/>
                <w:sz w:val="18"/>
                <w:szCs w:val="18"/>
                <w:lang w:val="es-ES"/>
              </w:rPr>
              <w:t>315</w:t>
            </w:r>
            <w:r w:rsidRPr="00033791">
              <w:rPr>
                <w:rFonts w:ascii="Arial" w:eastAsia="Times New Roman" w:hAnsi="Arial" w:cs="Arial"/>
                <w:b/>
                <w:bCs/>
                <w:color w:val="000000"/>
                <w:sz w:val="18"/>
                <w:szCs w:val="18"/>
                <w:lang w:val="es-ES"/>
              </w:rPr>
              <w:t>,</w:t>
            </w:r>
            <w:r w:rsidR="00E9090D" w:rsidRPr="00033791">
              <w:rPr>
                <w:rFonts w:ascii="Arial" w:eastAsia="Times New Roman" w:hAnsi="Arial" w:cs="Arial"/>
                <w:b/>
                <w:bCs/>
                <w:color w:val="000000"/>
                <w:sz w:val="18"/>
                <w:szCs w:val="18"/>
                <w:lang w:val="es-ES"/>
              </w:rPr>
              <w:t>2</w:t>
            </w:r>
            <w:r w:rsidRPr="00033791">
              <w:rPr>
                <w:rFonts w:ascii="Arial" w:eastAsia="Times New Roman" w:hAnsi="Arial" w:cs="Arial"/>
                <w:b/>
                <w:bCs/>
                <w:color w:val="000000"/>
                <w:sz w:val="18"/>
                <w:szCs w:val="18"/>
                <w:lang w:val="es-ES"/>
              </w:rPr>
              <w:t>8</w:t>
            </w:r>
          </w:p>
        </w:tc>
        <w:tc>
          <w:tcPr>
            <w:tcW w:w="1298" w:type="dxa"/>
            <w:tcBorders>
              <w:top w:val="single" w:sz="4" w:space="0" w:color="auto"/>
              <w:left w:val="nil"/>
              <w:bottom w:val="single" w:sz="4" w:space="0" w:color="auto"/>
              <w:right w:val="nil"/>
            </w:tcBorders>
            <w:shd w:val="clear" w:color="auto" w:fill="auto"/>
            <w:vAlign w:val="center"/>
            <w:hideMark/>
          </w:tcPr>
          <w:p w14:paraId="44F8234B" w14:textId="77777777" w:rsidR="00B40FAE" w:rsidRPr="008C01C3" w:rsidRDefault="00B40FAE" w:rsidP="00956F04">
            <w:pPr>
              <w:ind w:left="0"/>
              <w:jc w:val="right"/>
              <w:rPr>
                <w:rFonts w:ascii="Arial" w:eastAsia="Times New Roman" w:hAnsi="Arial" w:cs="Arial"/>
                <w:b/>
                <w:bCs/>
                <w:color w:val="000000"/>
                <w:sz w:val="18"/>
                <w:szCs w:val="18"/>
                <w:lang w:val="es-ES"/>
              </w:rPr>
            </w:pPr>
            <w:r w:rsidRPr="00956F04">
              <w:rPr>
                <w:rFonts w:ascii="Arial" w:eastAsia="Times New Roman" w:hAnsi="Arial" w:cs="Arial"/>
                <w:b/>
                <w:bCs/>
                <w:color w:val="000000"/>
                <w:sz w:val="18"/>
                <w:szCs w:val="18"/>
                <w:lang w:val="es-ES"/>
              </w:rPr>
              <w:t>3.054.354,17</w:t>
            </w:r>
          </w:p>
        </w:tc>
      </w:tr>
    </w:tbl>
    <w:p w14:paraId="7B0A7D7D" w14:textId="77777777" w:rsidR="00B40FAE" w:rsidRPr="00956F04" w:rsidRDefault="00B40FAE" w:rsidP="00025187">
      <w:pPr>
        <w:widowControl w:val="0"/>
        <w:spacing w:before="200"/>
        <w:jc w:val="both"/>
        <w:rPr>
          <w:rFonts w:ascii="Arial" w:hAnsi="Arial" w:cs="Arial"/>
          <w:spacing w:val="-1"/>
          <w:sz w:val="20"/>
          <w:szCs w:val="22"/>
        </w:rPr>
      </w:pPr>
      <w:r w:rsidRPr="00956F04">
        <w:rPr>
          <w:rFonts w:ascii="Arial" w:hAnsi="Arial" w:cs="Arial"/>
          <w:spacing w:val="-1"/>
          <w:sz w:val="20"/>
          <w:szCs w:val="22"/>
        </w:rPr>
        <w:t xml:space="preserve">El valor contable de las deudas a corto plazo se aproxima a su valor razonable, dado que el efecto del descuento no es significativo. </w:t>
      </w:r>
    </w:p>
    <w:p w14:paraId="5C7D2A9B" w14:textId="77777777" w:rsidR="00B40FAE" w:rsidRPr="000734A2" w:rsidRDefault="00B40FAE" w:rsidP="00025187">
      <w:pPr>
        <w:widowControl w:val="0"/>
        <w:spacing w:before="120"/>
        <w:jc w:val="both"/>
        <w:rPr>
          <w:rFonts w:ascii="Arial" w:hAnsi="Arial" w:cs="Arial"/>
          <w:spacing w:val="-1"/>
          <w:sz w:val="20"/>
          <w:szCs w:val="22"/>
        </w:rPr>
      </w:pPr>
      <w:r w:rsidRPr="00956F04">
        <w:rPr>
          <w:rFonts w:ascii="Arial" w:hAnsi="Arial" w:cs="Arial"/>
          <w:spacing w:val="-1"/>
          <w:sz w:val="20"/>
          <w:szCs w:val="22"/>
        </w:rPr>
        <w:t xml:space="preserve">El </w:t>
      </w:r>
      <w:r w:rsidRPr="00033791">
        <w:rPr>
          <w:rFonts w:ascii="Arial" w:hAnsi="Arial" w:cs="Arial"/>
          <w:spacing w:val="-1"/>
          <w:sz w:val="20"/>
          <w:szCs w:val="22"/>
        </w:rPr>
        <w:t>importe reflejado en el epígrafe de deudas con entidades de crédito recoge el importe de las Visa</w:t>
      </w:r>
      <w:r w:rsidR="00E9090D" w:rsidRPr="00033791">
        <w:rPr>
          <w:rFonts w:ascii="Arial" w:hAnsi="Arial" w:cs="Arial"/>
          <w:spacing w:val="-1"/>
          <w:sz w:val="20"/>
          <w:szCs w:val="22"/>
        </w:rPr>
        <w:t>s</w:t>
      </w:r>
      <w:r w:rsidRPr="00033791">
        <w:rPr>
          <w:rFonts w:ascii="Arial" w:hAnsi="Arial" w:cs="Arial"/>
          <w:spacing w:val="-1"/>
          <w:sz w:val="20"/>
          <w:szCs w:val="22"/>
        </w:rPr>
        <w:t xml:space="preserve"> pendientes</w:t>
      </w:r>
      <w:r w:rsidRPr="00956F04">
        <w:rPr>
          <w:rFonts w:ascii="Arial" w:hAnsi="Arial" w:cs="Arial"/>
          <w:spacing w:val="-1"/>
          <w:sz w:val="20"/>
          <w:szCs w:val="22"/>
        </w:rPr>
        <w:t xml:space="preserve"> de pago a 31 de diciembre de 2016.</w:t>
      </w:r>
    </w:p>
    <w:p w14:paraId="48D86270" w14:textId="77777777" w:rsidR="00B40FAE" w:rsidRPr="004A0607" w:rsidRDefault="00B40FAE" w:rsidP="00025187">
      <w:pPr>
        <w:pStyle w:val="Ttulo5"/>
        <w:keepNext w:val="0"/>
        <w:tabs>
          <w:tab w:val="left" w:pos="284"/>
        </w:tabs>
        <w:spacing w:before="200"/>
        <w:ind w:left="284" w:right="0"/>
        <w:jc w:val="left"/>
        <w:rPr>
          <w:rFonts w:ascii="Arial" w:hAnsi="Arial" w:cs="Arial"/>
          <w:b w:val="0"/>
          <w:i/>
          <w:sz w:val="20"/>
          <w:szCs w:val="22"/>
          <w:u w:val="single"/>
        </w:rPr>
      </w:pPr>
      <w:r w:rsidRPr="004A0607">
        <w:rPr>
          <w:rFonts w:ascii="Arial" w:hAnsi="Arial" w:cs="Arial"/>
          <w:b w:val="0"/>
          <w:i/>
          <w:sz w:val="20"/>
          <w:szCs w:val="22"/>
          <w:u w:val="single"/>
        </w:rPr>
        <w:t>Acreedores comerciales</w:t>
      </w:r>
    </w:p>
    <w:p w14:paraId="30452C45" w14:textId="77777777" w:rsidR="00B40FAE" w:rsidRPr="0012495B" w:rsidRDefault="00B40FAE" w:rsidP="00025187">
      <w:pPr>
        <w:widowControl w:val="0"/>
        <w:spacing w:before="120"/>
        <w:jc w:val="both"/>
        <w:rPr>
          <w:rFonts w:ascii="Arial" w:hAnsi="Arial" w:cs="Arial"/>
          <w:snapToGrid w:val="0"/>
          <w:sz w:val="20"/>
          <w:szCs w:val="22"/>
        </w:rPr>
      </w:pPr>
      <w:r w:rsidRPr="000734A2">
        <w:rPr>
          <w:rFonts w:ascii="Arial" w:hAnsi="Arial" w:cs="Arial"/>
          <w:snapToGrid w:val="0"/>
          <w:sz w:val="20"/>
          <w:szCs w:val="22"/>
        </w:rPr>
        <w:t>La totalidad del saldo recogido en este epígrafe se debe a los saldos acreedores pendientes de pago que se desprenden de las actividad</w:t>
      </w:r>
      <w:r>
        <w:rPr>
          <w:rFonts w:ascii="Arial" w:hAnsi="Arial" w:cs="Arial"/>
          <w:snapToGrid w:val="0"/>
          <w:sz w:val="20"/>
          <w:szCs w:val="22"/>
        </w:rPr>
        <w:t xml:space="preserve">es comerciales de la Sociedad. </w:t>
      </w:r>
    </w:p>
    <w:p w14:paraId="68C014C7" w14:textId="77777777" w:rsidR="00025187" w:rsidRPr="00025187" w:rsidRDefault="00025187" w:rsidP="00025187">
      <w:pPr>
        <w:keepNext/>
        <w:keepLines/>
        <w:widowControl w:val="0"/>
        <w:numPr>
          <w:ilvl w:val="0"/>
          <w:numId w:val="11"/>
        </w:numPr>
        <w:tabs>
          <w:tab w:val="left" w:pos="284"/>
        </w:tabs>
        <w:spacing w:before="200"/>
        <w:ind w:left="0" w:firstLine="0"/>
        <w:rPr>
          <w:rFonts w:ascii="Arial" w:hAnsi="Arial" w:cs="Arial"/>
          <w:i/>
          <w:sz w:val="20"/>
          <w:szCs w:val="22"/>
          <w:u w:val="single"/>
        </w:rPr>
      </w:pPr>
      <w:r>
        <w:rPr>
          <w:rFonts w:ascii="Arial" w:hAnsi="Arial" w:cs="Arial"/>
          <w:i/>
          <w:sz w:val="20"/>
          <w:szCs w:val="22"/>
          <w:u w:val="single"/>
        </w:rPr>
        <w:lastRenderedPageBreak/>
        <w:t>Clasificación por vencimiento</w:t>
      </w:r>
    </w:p>
    <w:p w14:paraId="2BE9FB99" w14:textId="77777777" w:rsidR="001B706F" w:rsidRPr="001E0DA0" w:rsidRDefault="001B706F" w:rsidP="00025187">
      <w:pPr>
        <w:keepNext/>
        <w:keepLines/>
        <w:widowControl w:val="0"/>
        <w:spacing w:before="120" w:after="120"/>
        <w:jc w:val="both"/>
        <w:rPr>
          <w:rFonts w:ascii="Arial" w:hAnsi="Arial" w:cs="Arial"/>
          <w:sz w:val="20"/>
          <w:szCs w:val="22"/>
        </w:rPr>
      </w:pPr>
      <w:r w:rsidRPr="001E0DA0">
        <w:rPr>
          <w:rFonts w:ascii="Arial" w:hAnsi="Arial" w:cs="Arial"/>
          <w:sz w:val="20"/>
          <w:szCs w:val="22"/>
        </w:rPr>
        <w:t>Los impo</w:t>
      </w:r>
      <w:r w:rsidR="00070E05">
        <w:rPr>
          <w:rFonts w:ascii="Arial" w:hAnsi="Arial" w:cs="Arial"/>
          <w:sz w:val="20"/>
          <w:szCs w:val="22"/>
        </w:rPr>
        <w:t>r</w:t>
      </w:r>
      <w:r w:rsidRPr="001E0DA0">
        <w:rPr>
          <w:rFonts w:ascii="Arial" w:hAnsi="Arial" w:cs="Arial"/>
          <w:sz w:val="20"/>
          <w:szCs w:val="22"/>
        </w:rPr>
        <w:t>tes de los instrumentos financieros</w:t>
      </w:r>
      <w:r w:rsidR="005813E1" w:rsidRPr="001E0DA0">
        <w:rPr>
          <w:rFonts w:ascii="Arial" w:hAnsi="Arial" w:cs="Arial"/>
          <w:sz w:val="20"/>
          <w:szCs w:val="22"/>
        </w:rPr>
        <w:t xml:space="preserve"> </w:t>
      </w:r>
      <w:r w:rsidR="00025187">
        <w:rPr>
          <w:rFonts w:ascii="Arial" w:hAnsi="Arial" w:cs="Arial"/>
          <w:sz w:val="20"/>
          <w:szCs w:val="22"/>
        </w:rPr>
        <w:t xml:space="preserve">de pasivo </w:t>
      </w:r>
      <w:r w:rsidR="005813E1" w:rsidRPr="001E0DA0">
        <w:rPr>
          <w:rFonts w:ascii="Arial" w:hAnsi="Arial" w:cs="Arial"/>
          <w:sz w:val="20"/>
          <w:szCs w:val="22"/>
        </w:rPr>
        <w:t>a</w:t>
      </w:r>
      <w:r w:rsidR="00025187">
        <w:rPr>
          <w:rFonts w:ascii="Arial" w:hAnsi="Arial" w:cs="Arial"/>
          <w:sz w:val="20"/>
          <w:szCs w:val="22"/>
        </w:rPr>
        <w:t>l cierre de 2</w:t>
      </w:r>
      <w:r w:rsidR="005813E1" w:rsidRPr="001E0DA0">
        <w:rPr>
          <w:rFonts w:ascii="Arial" w:hAnsi="Arial" w:cs="Arial"/>
          <w:sz w:val="20"/>
          <w:szCs w:val="22"/>
        </w:rPr>
        <w:t>0</w:t>
      </w:r>
      <w:r w:rsidR="00377E67" w:rsidRPr="001E0DA0">
        <w:rPr>
          <w:rFonts w:ascii="Arial" w:hAnsi="Arial" w:cs="Arial"/>
          <w:sz w:val="20"/>
          <w:szCs w:val="22"/>
        </w:rPr>
        <w:t>1</w:t>
      </w:r>
      <w:r w:rsidR="009D48F8">
        <w:rPr>
          <w:rFonts w:ascii="Arial" w:hAnsi="Arial" w:cs="Arial"/>
          <w:sz w:val="20"/>
          <w:szCs w:val="22"/>
        </w:rPr>
        <w:t>6</w:t>
      </w:r>
      <w:r w:rsidRPr="001E0DA0">
        <w:rPr>
          <w:rFonts w:ascii="Arial" w:hAnsi="Arial" w:cs="Arial"/>
          <w:sz w:val="20"/>
          <w:szCs w:val="22"/>
        </w:rPr>
        <w:t xml:space="preserve"> </w:t>
      </w:r>
      <w:r w:rsidR="00025187">
        <w:rPr>
          <w:rFonts w:ascii="Arial" w:hAnsi="Arial" w:cs="Arial"/>
          <w:sz w:val="20"/>
          <w:szCs w:val="22"/>
        </w:rPr>
        <w:t>son</w:t>
      </w:r>
      <w:r w:rsidRPr="001E0DA0">
        <w:rPr>
          <w:rFonts w:ascii="Arial" w:hAnsi="Arial" w:cs="Arial"/>
          <w:sz w:val="20"/>
          <w:szCs w:val="22"/>
        </w:rPr>
        <w:t xml:space="preserve"> los siguientes:</w:t>
      </w:r>
    </w:p>
    <w:tbl>
      <w:tblPr>
        <w:tblW w:w="5000" w:type="pct"/>
        <w:jc w:val="center"/>
        <w:tblCellMar>
          <w:left w:w="70" w:type="dxa"/>
          <w:right w:w="70" w:type="dxa"/>
        </w:tblCellMar>
        <w:tblLook w:val="04A0" w:firstRow="1" w:lastRow="0" w:firstColumn="1" w:lastColumn="0" w:noHBand="0" w:noVBand="1"/>
      </w:tblPr>
      <w:tblGrid>
        <w:gridCol w:w="1855"/>
        <w:gridCol w:w="1075"/>
        <w:gridCol w:w="863"/>
        <w:gridCol w:w="885"/>
        <w:gridCol w:w="899"/>
        <w:gridCol w:w="906"/>
        <w:gridCol w:w="1086"/>
        <w:gridCol w:w="1075"/>
      </w:tblGrid>
      <w:tr w:rsidR="00AE6D22" w:rsidRPr="009D48F8" w14:paraId="423E7AD7" w14:textId="77777777" w:rsidTr="00025187">
        <w:trPr>
          <w:trHeight w:val="227"/>
          <w:jc w:val="center"/>
        </w:trPr>
        <w:tc>
          <w:tcPr>
            <w:tcW w:w="5000" w:type="pct"/>
            <w:gridSpan w:val="8"/>
            <w:tcBorders>
              <w:top w:val="single" w:sz="4" w:space="0" w:color="auto"/>
              <w:left w:val="nil"/>
              <w:bottom w:val="single" w:sz="4" w:space="0" w:color="auto"/>
              <w:right w:val="nil"/>
            </w:tcBorders>
            <w:shd w:val="clear" w:color="auto" w:fill="auto"/>
            <w:vAlign w:val="bottom"/>
            <w:hideMark/>
          </w:tcPr>
          <w:p w14:paraId="4A65E63C" w14:textId="77777777" w:rsidR="00AE6D22" w:rsidRPr="00123766" w:rsidRDefault="00AE6D22" w:rsidP="00025187">
            <w:pPr>
              <w:keepNext/>
              <w:keepLines/>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s-ES"/>
              </w:rPr>
              <w:t>PASIVOS FINANCIEROS</w:t>
            </w:r>
          </w:p>
        </w:tc>
      </w:tr>
      <w:tr w:rsidR="00AE6D22" w:rsidRPr="009D48F8" w14:paraId="2AB8C6C0" w14:textId="77777777" w:rsidTr="00025187">
        <w:trPr>
          <w:trHeight w:val="113"/>
          <w:jc w:val="center"/>
        </w:trPr>
        <w:tc>
          <w:tcPr>
            <w:tcW w:w="1073" w:type="pct"/>
            <w:tcBorders>
              <w:top w:val="nil"/>
              <w:left w:val="nil"/>
              <w:bottom w:val="single" w:sz="4" w:space="0" w:color="auto"/>
              <w:right w:val="nil"/>
            </w:tcBorders>
            <w:shd w:val="clear" w:color="auto" w:fill="auto"/>
            <w:vAlign w:val="bottom"/>
            <w:hideMark/>
          </w:tcPr>
          <w:p w14:paraId="71FB6B49" w14:textId="77777777" w:rsidR="00AE6D22" w:rsidRPr="009D48F8" w:rsidRDefault="00AE6D22" w:rsidP="00025187">
            <w:pPr>
              <w:keepNext/>
              <w:keepLines/>
              <w:ind w:left="0"/>
              <w:rPr>
                <w:rFonts w:eastAsia="Times New Roman" w:cs="Times"/>
                <w:color w:val="000000"/>
                <w:sz w:val="20"/>
                <w:lang w:val="es-ES"/>
              </w:rPr>
            </w:pPr>
            <w:r w:rsidRPr="009D48F8">
              <w:rPr>
                <w:rFonts w:eastAsia="Times New Roman" w:cs="Times"/>
                <w:color w:val="000000"/>
                <w:sz w:val="20"/>
                <w:lang w:val="es-ES"/>
              </w:rPr>
              <w:t> </w:t>
            </w:r>
          </w:p>
        </w:tc>
        <w:tc>
          <w:tcPr>
            <w:tcW w:w="622" w:type="pct"/>
            <w:tcBorders>
              <w:top w:val="nil"/>
              <w:left w:val="nil"/>
              <w:bottom w:val="single" w:sz="4" w:space="0" w:color="auto"/>
              <w:right w:val="nil"/>
            </w:tcBorders>
            <w:shd w:val="clear" w:color="auto" w:fill="auto"/>
            <w:vAlign w:val="bottom"/>
            <w:hideMark/>
          </w:tcPr>
          <w:p w14:paraId="554FBFE9" w14:textId="77777777" w:rsidR="00AE6D22" w:rsidRPr="00123766" w:rsidRDefault="00AE6D22" w:rsidP="00025187">
            <w:pPr>
              <w:keepNext/>
              <w:keepLines/>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s-ES"/>
              </w:rPr>
              <w:t>2017</w:t>
            </w:r>
          </w:p>
        </w:tc>
        <w:tc>
          <w:tcPr>
            <w:tcW w:w="499" w:type="pct"/>
            <w:tcBorders>
              <w:top w:val="nil"/>
              <w:left w:val="nil"/>
              <w:bottom w:val="single" w:sz="4" w:space="0" w:color="auto"/>
              <w:right w:val="nil"/>
            </w:tcBorders>
            <w:shd w:val="clear" w:color="auto" w:fill="auto"/>
            <w:vAlign w:val="bottom"/>
            <w:hideMark/>
          </w:tcPr>
          <w:p w14:paraId="6F82392A" w14:textId="77777777" w:rsidR="00AE6D22" w:rsidRPr="00123766" w:rsidRDefault="00AE6D22" w:rsidP="00025187">
            <w:pPr>
              <w:keepNext/>
              <w:keepLines/>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s-ES"/>
              </w:rPr>
              <w:t>2018</w:t>
            </w:r>
          </w:p>
        </w:tc>
        <w:tc>
          <w:tcPr>
            <w:tcW w:w="512" w:type="pct"/>
            <w:tcBorders>
              <w:top w:val="nil"/>
              <w:left w:val="nil"/>
              <w:bottom w:val="single" w:sz="4" w:space="0" w:color="auto"/>
              <w:right w:val="nil"/>
            </w:tcBorders>
            <w:shd w:val="clear" w:color="auto" w:fill="auto"/>
            <w:vAlign w:val="bottom"/>
            <w:hideMark/>
          </w:tcPr>
          <w:p w14:paraId="71D7F332" w14:textId="77777777" w:rsidR="00AE6D22" w:rsidRPr="00123766" w:rsidRDefault="00AE6D22" w:rsidP="00025187">
            <w:pPr>
              <w:keepNext/>
              <w:keepLines/>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s-ES"/>
              </w:rPr>
              <w:t>2019</w:t>
            </w:r>
          </w:p>
        </w:tc>
        <w:tc>
          <w:tcPr>
            <w:tcW w:w="520" w:type="pct"/>
            <w:tcBorders>
              <w:top w:val="nil"/>
              <w:left w:val="nil"/>
              <w:bottom w:val="single" w:sz="4" w:space="0" w:color="auto"/>
              <w:right w:val="nil"/>
            </w:tcBorders>
            <w:shd w:val="clear" w:color="auto" w:fill="auto"/>
            <w:vAlign w:val="bottom"/>
            <w:hideMark/>
          </w:tcPr>
          <w:p w14:paraId="0499B795" w14:textId="77777777" w:rsidR="00AE6D22" w:rsidRPr="00123766" w:rsidRDefault="00AE6D22" w:rsidP="00025187">
            <w:pPr>
              <w:keepNext/>
              <w:keepLines/>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s-ES"/>
              </w:rPr>
              <w:t>2020</w:t>
            </w:r>
          </w:p>
        </w:tc>
        <w:tc>
          <w:tcPr>
            <w:tcW w:w="524" w:type="pct"/>
            <w:tcBorders>
              <w:top w:val="nil"/>
              <w:left w:val="nil"/>
              <w:bottom w:val="single" w:sz="4" w:space="0" w:color="auto"/>
              <w:right w:val="nil"/>
            </w:tcBorders>
            <w:shd w:val="clear" w:color="auto" w:fill="auto"/>
            <w:vAlign w:val="bottom"/>
            <w:hideMark/>
          </w:tcPr>
          <w:p w14:paraId="182490B2" w14:textId="77777777" w:rsidR="00AE6D22" w:rsidRPr="00123766" w:rsidRDefault="00AE6D22" w:rsidP="00025187">
            <w:pPr>
              <w:keepNext/>
              <w:keepLines/>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s-ES"/>
              </w:rPr>
              <w:t>2021</w:t>
            </w:r>
          </w:p>
        </w:tc>
        <w:tc>
          <w:tcPr>
            <w:tcW w:w="628" w:type="pct"/>
            <w:tcBorders>
              <w:top w:val="nil"/>
              <w:left w:val="nil"/>
              <w:bottom w:val="single" w:sz="4" w:space="0" w:color="auto"/>
              <w:right w:val="nil"/>
            </w:tcBorders>
            <w:shd w:val="clear" w:color="auto" w:fill="auto"/>
            <w:vAlign w:val="bottom"/>
            <w:hideMark/>
          </w:tcPr>
          <w:p w14:paraId="4DCFADAB" w14:textId="77777777" w:rsidR="00AE6D22" w:rsidRPr="00123766" w:rsidRDefault="00025187" w:rsidP="00025187">
            <w:pPr>
              <w:keepNext/>
              <w:keepLines/>
              <w:ind w:left="0"/>
              <w:jc w:val="center"/>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n-US"/>
              </w:rPr>
              <w:t>+ 5 años</w:t>
            </w:r>
          </w:p>
        </w:tc>
        <w:tc>
          <w:tcPr>
            <w:tcW w:w="622" w:type="pct"/>
            <w:tcBorders>
              <w:top w:val="nil"/>
              <w:left w:val="nil"/>
              <w:bottom w:val="single" w:sz="4" w:space="0" w:color="auto"/>
              <w:right w:val="nil"/>
            </w:tcBorders>
            <w:shd w:val="clear" w:color="auto" w:fill="auto"/>
            <w:vAlign w:val="bottom"/>
            <w:hideMark/>
          </w:tcPr>
          <w:p w14:paraId="33464B05" w14:textId="77777777" w:rsidR="00AE6D22" w:rsidRPr="00123766" w:rsidRDefault="00AE6D22" w:rsidP="00025187">
            <w:pPr>
              <w:keepNext/>
              <w:keepLines/>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s-ES"/>
              </w:rPr>
              <w:t>Total</w:t>
            </w:r>
          </w:p>
        </w:tc>
      </w:tr>
      <w:tr w:rsidR="00AE6D22" w:rsidRPr="009D48F8" w14:paraId="6294CCDD" w14:textId="77777777" w:rsidTr="00025187">
        <w:trPr>
          <w:trHeight w:val="255"/>
          <w:jc w:val="center"/>
        </w:trPr>
        <w:tc>
          <w:tcPr>
            <w:tcW w:w="1073" w:type="pct"/>
            <w:tcBorders>
              <w:top w:val="nil"/>
              <w:left w:val="nil"/>
              <w:bottom w:val="single" w:sz="4" w:space="0" w:color="auto"/>
              <w:right w:val="nil"/>
            </w:tcBorders>
            <w:shd w:val="clear" w:color="auto" w:fill="auto"/>
            <w:vAlign w:val="center"/>
            <w:hideMark/>
          </w:tcPr>
          <w:p w14:paraId="0DAD759E" w14:textId="77777777" w:rsidR="00AE6D22" w:rsidRPr="009D48F8" w:rsidRDefault="00AE6D22" w:rsidP="00025187">
            <w:pPr>
              <w:ind w:left="0"/>
              <w:rPr>
                <w:rFonts w:ascii="Arial" w:eastAsia="Times New Roman" w:hAnsi="Arial" w:cs="Arial"/>
                <w:color w:val="000000"/>
                <w:sz w:val="16"/>
                <w:szCs w:val="16"/>
                <w:lang w:val="es-ES"/>
              </w:rPr>
            </w:pPr>
            <w:r w:rsidRPr="009D48F8">
              <w:rPr>
                <w:rFonts w:ascii="Arial" w:eastAsia="Times New Roman" w:hAnsi="Arial" w:cs="Arial"/>
                <w:color w:val="000000"/>
                <w:sz w:val="16"/>
                <w:szCs w:val="16"/>
                <w:lang w:val="es-ES"/>
              </w:rPr>
              <w:t>Deudas con ent</w:t>
            </w:r>
            <w:r w:rsidR="00025187">
              <w:rPr>
                <w:rFonts w:ascii="Arial" w:eastAsia="Times New Roman" w:hAnsi="Arial" w:cs="Arial"/>
                <w:color w:val="000000"/>
                <w:sz w:val="16"/>
                <w:szCs w:val="16"/>
                <w:lang w:val="es-ES"/>
              </w:rPr>
              <w:t>. de crédito</w:t>
            </w:r>
            <w:r w:rsidR="00EF5272">
              <w:rPr>
                <w:rFonts w:ascii="Arial" w:eastAsia="Times New Roman" w:hAnsi="Arial" w:cs="Arial"/>
                <w:color w:val="000000"/>
                <w:sz w:val="16"/>
                <w:szCs w:val="16"/>
                <w:lang w:val="es-ES"/>
              </w:rPr>
              <w:t xml:space="preserve"> (Nota 8.2.a)</w:t>
            </w:r>
          </w:p>
        </w:tc>
        <w:tc>
          <w:tcPr>
            <w:tcW w:w="622" w:type="pct"/>
            <w:tcBorders>
              <w:top w:val="nil"/>
              <w:left w:val="nil"/>
              <w:bottom w:val="single" w:sz="4" w:space="0" w:color="auto"/>
              <w:right w:val="nil"/>
            </w:tcBorders>
            <w:shd w:val="clear" w:color="auto" w:fill="auto"/>
            <w:vAlign w:val="center"/>
            <w:hideMark/>
          </w:tcPr>
          <w:p w14:paraId="5285D4E9" w14:textId="77777777" w:rsidR="00AE6D22" w:rsidRPr="00033791" w:rsidRDefault="00123766" w:rsidP="00123766">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n-US"/>
              </w:rPr>
              <w:t>8.069,96</w:t>
            </w:r>
          </w:p>
        </w:tc>
        <w:tc>
          <w:tcPr>
            <w:tcW w:w="499" w:type="pct"/>
            <w:tcBorders>
              <w:top w:val="nil"/>
              <w:left w:val="nil"/>
              <w:bottom w:val="single" w:sz="4" w:space="0" w:color="auto"/>
              <w:right w:val="nil"/>
            </w:tcBorders>
            <w:shd w:val="clear" w:color="auto" w:fill="auto"/>
            <w:vAlign w:val="center"/>
            <w:hideMark/>
          </w:tcPr>
          <w:p w14:paraId="7345D66B" w14:textId="77777777" w:rsidR="00AE6D22" w:rsidRPr="00033791" w:rsidRDefault="00AE6D22" w:rsidP="00AE6D22">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n-US"/>
              </w:rPr>
              <w:t>-</w:t>
            </w:r>
          </w:p>
        </w:tc>
        <w:tc>
          <w:tcPr>
            <w:tcW w:w="512" w:type="pct"/>
            <w:tcBorders>
              <w:top w:val="nil"/>
              <w:left w:val="nil"/>
              <w:bottom w:val="single" w:sz="4" w:space="0" w:color="auto"/>
              <w:right w:val="nil"/>
            </w:tcBorders>
            <w:shd w:val="clear" w:color="auto" w:fill="auto"/>
            <w:vAlign w:val="center"/>
            <w:hideMark/>
          </w:tcPr>
          <w:p w14:paraId="593FB6AA" w14:textId="77777777" w:rsidR="00AE6D22" w:rsidRPr="00033791" w:rsidRDefault="00AE6D22" w:rsidP="00AE6D22">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n-US"/>
              </w:rPr>
              <w:t>-</w:t>
            </w:r>
          </w:p>
        </w:tc>
        <w:tc>
          <w:tcPr>
            <w:tcW w:w="520" w:type="pct"/>
            <w:tcBorders>
              <w:top w:val="nil"/>
              <w:left w:val="nil"/>
              <w:bottom w:val="single" w:sz="4" w:space="0" w:color="auto"/>
              <w:right w:val="nil"/>
            </w:tcBorders>
            <w:shd w:val="clear" w:color="auto" w:fill="auto"/>
            <w:vAlign w:val="center"/>
            <w:hideMark/>
          </w:tcPr>
          <w:p w14:paraId="7C4F71E5" w14:textId="77777777" w:rsidR="00AE6D22" w:rsidRPr="00033791" w:rsidRDefault="00AE6D22" w:rsidP="00AE6D22">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n-US"/>
              </w:rPr>
              <w:t>-</w:t>
            </w:r>
          </w:p>
        </w:tc>
        <w:tc>
          <w:tcPr>
            <w:tcW w:w="524" w:type="pct"/>
            <w:tcBorders>
              <w:top w:val="nil"/>
              <w:left w:val="nil"/>
              <w:bottom w:val="single" w:sz="4" w:space="0" w:color="auto"/>
              <w:right w:val="nil"/>
            </w:tcBorders>
            <w:shd w:val="clear" w:color="auto" w:fill="auto"/>
            <w:vAlign w:val="center"/>
            <w:hideMark/>
          </w:tcPr>
          <w:p w14:paraId="0ED14BBD" w14:textId="77777777" w:rsidR="00AE6D22" w:rsidRPr="00033791" w:rsidRDefault="00AE6D22" w:rsidP="00AE6D22">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n-US"/>
              </w:rPr>
              <w:t>-</w:t>
            </w:r>
          </w:p>
        </w:tc>
        <w:tc>
          <w:tcPr>
            <w:tcW w:w="628" w:type="pct"/>
            <w:tcBorders>
              <w:top w:val="nil"/>
              <w:left w:val="nil"/>
              <w:bottom w:val="single" w:sz="4" w:space="0" w:color="auto"/>
              <w:right w:val="nil"/>
            </w:tcBorders>
            <w:shd w:val="clear" w:color="auto" w:fill="auto"/>
            <w:vAlign w:val="center"/>
            <w:hideMark/>
          </w:tcPr>
          <w:p w14:paraId="0E535AB8" w14:textId="77777777" w:rsidR="00AE6D22" w:rsidRPr="00033791" w:rsidRDefault="00AE6D22" w:rsidP="00AE6D22">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n-US"/>
              </w:rPr>
              <w:t>-</w:t>
            </w:r>
          </w:p>
        </w:tc>
        <w:tc>
          <w:tcPr>
            <w:tcW w:w="622" w:type="pct"/>
            <w:tcBorders>
              <w:top w:val="nil"/>
              <w:left w:val="nil"/>
              <w:bottom w:val="single" w:sz="4" w:space="0" w:color="auto"/>
              <w:right w:val="nil"/>
            </w:tcBorders>
            <w:shd w:val="clear" w:color="auto" w:fill="auto"/>
            <w:vAlign w:val="center"/>
            <w:hideMark/>
          </w:tcPr>
          <w:p w14:paraId="2ECBFC24" w14:textId="77777777" w:rsidR="00AE6D22" w:rsidRPr="00033791" w:rsidRDefault="00123766" w:rsidP="00AE6D22">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8.069,96</w:t>
            </w:r>
          </w:p>
        </w:tc>
      </w:tr>
      <w:tr w:rsidR="00AE6D22" w:rsidRPr="009D48F8" w14:paraId="361FFBBE" w14:textId="77777777" w:rsidTr="00025187">
        <w:trPr>
          <w:trHeight w:val="255"/>
          <w:jc w:val="center"/>
        </w:trPr>
        <w:tc>
          <w:tcPr>
            <w:tcW w:w="1073" w:type="pct"/>
            <w:tcBorders>
              <w:top w:val="single" w:sz="4" w:space="0" w:color="auto"/>
              <w:left w:val="nil"/>
              <w:bottom w:val="single" w:sz="4" w:space="0" w:color="auto"/>
              <w:right w:val="nil"/>
            </w:tcBorders>
            <w:shd w:val="clear" w:color="auto" w:fill="auto"/>
            <w:vAlign w:val="center"/>
            <w:hideMark/>
          </w:tcPr>
          <w:p w14:paraId="018427AF" w14:textId="77777777" w:rsidR="00AE6D22" w:rsidRPr="009D48F8" w:rsidRDefault="00AE6D22" w:rsidP="00AE6D22">
            <w:pPr>
              <w:ind w:left="0"/>
              <w:rPr>
                <w:rFonts w:ascii="Arial" w:eastAsia="Times New Roman" w:hAnsi="Arial" w:cs="Arial"/>
                <w:color w:val="000000"/>
                <w:sz w:val="16"/>
                <w:szCs w:val="16"/>
                <w:lang w:val="es-ES"/>
              </w:rPr>
            </w:pPr>
            <w:r w:rsidRPr="009D48F8">
              <w:rPr>
                <w:rFonts w:ascii="Arial" w:eastAsia="Times New Roman" w:hAnsi="Arial" w:cs="Arial"/>
                <w:color w:val="000000"/>
                <w:sz w:val="16"/>
                <w:szCs w:val="16"/>
                <w:lang w:val="es-ES"/>
              </w:rPr>
              <w:t xml:space="preserve">Débitos y partidas a </w:t>
            </w:r>
            <w:r w:rsidR="00025187">
              <w:rPr>
                <w:rFonts w:ascii="Arial" w:eastAsia="Times New Roman" w:hAnsi="Arial" w:cs="Arial"/>
                <w:color w:val="000000"/>
                <w:sz w:val="16"/>
                <w:szCs w:val="16"/>
                <w:lang w:val="es-ES"/>
              </w:rPr>
              <w:t>pagar a otras empresas</w:t>
            </w:r>
            <w:r w:rsidR="000B5247">
              <w:rPr>
                <w:rFonts w:ascii="Arial" w:eastAsia="Times New Roman" w:hAnsi="Arial" w:cs="Arial"/>
                <w:color w:val="000000"/>
                <w:sz w:val="16"/>
                <w:szCs w:val="16"/>
                <w:lang w:val="es-ES"/>
              </w:rPr>
              <w:t>(Nota 8.2.a)</w:t>
            </w:r>
          </w:p>
        </w:tc>
        <w:tc>
          <w:tcPr>
            <w:tcW w:w="622" w:type="pct"/>
            <w:tcBorders>
              <w:top w:val="single" w:sz="4" w:space="0" w:color="auto"/>
              <w:left w:val="nil"/>
              <w:bottom w:val="single" w:sz="4" w:space="0" w:color="auto"/>
              <w:right w:val="nil"/>
            </w:tcBorders>
            <w:shd w:val="clear" w:color="auto" w:fill="auto"/>
            <w:vAlign w:val="center"/>
            <w:hideMark/>
          </w:tcPr>
          <w:p w14:paraId="45F31F8B" w14:textId="77777777" w:rsidR="00AE6D22" w:rsidRPr="00033791" w:rsidRDefault="00123766" w:rsidP="00AE6D22">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s-ES"/>
              </w:rPr>
              <w:t>4.329.</w:t>
            </w:r>
            <w:r w:rsidR="00E9090D" w:rsidRPr="00033791">
              <w:rPr>
                <w:rFonts w:ascii="Arial" w:eastAsia="Times New Roman" w:hAnsi="Arial" w:cs="Arial"/>
                <w:color w:val="000000"/>
                <w:sz w:val="16"/>
                <w:szCs w:val="16"/>
                <w:lang w:val="es-ES"/>
              </w:rPr>
              <w:t>245</w:t>
            </w:r>
            <w:r w:rsidRPr="00033791">
              <w:rPr>
                <w:rFonts w:ascii="Arial" w:eastAsia="Times New Roman" w:hAnsi="Arial" w:cs="Arial"/>
                <w:color w:val="000000"/>
                <w:sz w:val="16"/>
                <w:szCs w:val="16"/>
                <w:lang w:val="es-ES"/>
              </w:rPr>
              <w:t>,</w:t>
            </w:r>
            <w:r w:rsidR="00E9090D" w:rsidRPr="00033791">
              <w:rPr>
                <w:rFonts w:ascii="Arial" w:eastAsia="Times New Roman" w:hAnsi="Arial" w:cs="Arial"/>
                <w:color w:val="000000"/>
                <w:sz w:val="16"/>
                <w:szCs w:val="16"/>
                <w:lang w:val="es-ES"/>
              </w:rPr>
              <w:t>3</w:t>
            </w:r>
            <w:r w:rsidRPr="00033791">
              <w:rPr>
                <w:rFonts w:ascii="Arial" w:eastAsia="Times New Roman" w:hAnsi="Arial" w:cs="Arial"/>
                <w:color w:val="000000"/>
                <w:sz w:val="16"/>
                <w:szCs w:val="16"/>
                <w:lang w:val="es-ES"/>
              </w:rPr>
              <w:t>2</w:t>
            </w:r>
          </w:p>
        </w:tc>
        <w:tc>
          <w:tcPr>
            <w:tcW w:w="499" w:type="pct"/>
            <w:tcBorders>
              <w:top w:val="single" w:sz="4" w:space="0" w:color="auto"/>
              <w:left w:val="nil"/>
              <w:bottom w:val="single" w:sz="4" w:space="0" w:color="auto"/>
              <w:right w:val="nil"/>
            </w:tcBorders>
            <w:shd w:val="clear" w:color="auto" w:fill="auto"/>
            <w:vAlign w:val="center"/>
            <w:hideMark/>
          </w:tcPr>
          <w:p w14:paraId="1B0DEF77" w14:textId="77777777" w:rsidR="00AE6D22" w:rsidRPr="00033791" w:rsidRDefault="00AE6D22" w:rsidP="00AE6D22">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s-ES"/>
              </w:rPr>
              <w:t>-</w:t>
            </w:r>
          </w:p>
        </w:tc>
        <w:tc>
          <w:tcPr>
            <w:tcW w:w="512" w:type="pct"/>
            <w:tcBorders>
              <w:top w:val="single" w:sz="4" w:space="0" w:color="auto"/>
              <w:left w:val="nil"/>
              <w:bottom w:val="single" w:sz="4" w:space="0" w:color="auto"/>
              <w:right w:val="nil"/>
            </w:tcBorders>
            <w:shd w:val="clear" w:color="auto" w:fill="auto"/>
            <w:vAlign w:val="center"/>
            <w:hideMark/>
          </w:tcPr>
          <w:p w14:paraId="00A8709E" w14:textId="77777777" w:rsidR="00AE6D22" w:rsidRPr="00033791" w:rsidRDefault="00AE6D22" w:rsidP="00AE6D22">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s-ES"/>
              </w:rPr>
              <w:t>-</w:t>
            </w:r>
          </w:p>
        </w:tc>
        <w:tc>
          <w:tcPr>
            <w:tcW w:w="520" w:type="pct"/>
            <w:tcBorders>
              <w:top w:val="single" w:sz="4" w:space="0" w:color="auto"/>
              <w:left w:val="nil"/>
              <w:bottom w:val="single" w:sz="4" w:space="0" w:color="auto"/>
              <w:right w:val="nil"/>
            </w:tcBorders>
            <w:shd w:val="clear" w:color="auto" w:fill="auto"/>
            <w:vAlign w:val="center"/>
            <w:hideMark/>
          </w:tcPr>
          <w:p w14:paraId="58F4FC58" w14:textId="77777777" w:rsidR="00AE6D22" w:rsidRPr="00033791" w:rsidRDefault="00AE6D22" w:rsidP="00AE6D22">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s-ES"/>
              </w:rPr>
              <w:t>-</w:t>
            </w:r>
          </w:p>
        </w:tc>
        <w:tc>
          <w:tcPr>
            <w:tcW w:w="524" w:type="pct"/>
            <w:tcBorders>
              <w:top w:val="single" w:sz="4" w:space="0" w:color="auto"/>
              <w:left w:val="nil"/>
              <w:bottom w:val="single" w:sz="4" w:space="0" w:color="auto"/>
              <w:right w:val="nil"/>
            </w:tcBorders>
            <w:shd w:val="clear" w:color="auto" w:fill="auto"/>
            <w:vAlign w:val="center"/>
            <w:hideMark/>
          </w:tcPr>
          <w:p w14:paraId="4981967C" w14:textId="77777777" w:rsidR="00AE6D22" w:rsidRPr="00033791" w:rsidRDefault="00AE6D22" w:rsidP="00AE6D22">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s-ES"/>
              </w:rPr>
              <w:t>-</w:t>
            </w:r>
          </w:p>
        </w:tc>
        <w:tc>
          <w:tcPr>
            <w:tcW w:w="628" w:type="pct"/>
            <w:tcBorders>
              <w:top w:val="single" w:sz="4" w:space="0" w:color="auto"/>
              <w:left w:val="nil"/>
              <w:bottom w:val="single" w:sz="4" w:space="0" w:color="auto"/>
              <w:right w:val="nil"/>
            </w:tcBorders>
            <w:shd w:val="clear" w:color="auto" w:fill="auto"/>
            <w:vAlign w:val="center"/>
            <w:hideMark/>
          </w:tcPr>
          <w:p w14:paraId="0B76E22D" w14:textId="77777777" w:rsidR="00AE6D22" w:rsidRPr="00033791" w:rsidRDefault="00AE6D22" w:rsidP="00AE6D22">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s-ES"/>
              </w:rPr>
              <w:t>-</w:t>
            </w:r>
          </w:p>
        </w:tc>
        <w:tc>
          <w:tcPr>
            <w:tcW w:w="622" w:type="pct"/>
            <w:tcBorders>
              <w:top w:val="single" w:sz="4" w:space="0" w:color="auto"/>
              <w:left w:val="nil"/>
              <w:bottom w:val="single" w:sz="4" w:space="0" w:color="auto"/>
              <w:right w:val="nil"/>
            </w:tcBorders>
            <w:shd w:val="clear" w:color="auto" w:fill="auto"/>
            <w:vAlign w:val="center"/>
            <w:hideMark/>
          </w:tcPr>
          <w:p w14:paraId="6ACF84A1" w14:textId="77777777" w:rsidR="00AE6D22" w:rsidRPr="00033791" w:rsidRDefault="00123766" w:rsidP="00AE6D22">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4.329.</w:t>
            </w:r>
            <w:r w:rsidR="00E9090D" w:rsidRPr="00033791">
              <w:rPr>
                <w:rFonts w:ascii="Arial" w:eastAsia="Times New Roman" w:hAnsi="Arial" w:cs="Arial"/>
                <w:b/>
                <w:bCs/>
                <w:color w:val="000000"/>
                <w:sz w:val="16"/>
                <w:szCs w:val="16"/>
                <w:lang w:val="es-ES"/>
              </w:rPr>
              <w:t>245,32</w:t>
            </w:r>
          </w:p>
        </w:tc>
      </w:tr>
      <w:tr w:rsidR="00AE6D22" w:rsidRPr="009D48F8" w14:paraId="4DA39B4B" w14:textId="77777777" w:rsidTr="00025187">
        <w:trPr>
          <w:trHeight w:val="255"/>
          <w:jc w:val="center"/>
        </w:trPr>
        <w:tc>
          <w:tcPr>
            <w:tcW w:w="1073" w:type="pct"/>
            <w:tcBorders>
              <w:top w:val="single" w:sz="4" w:space="0" w:color="auto"/>
              <w:left w:val="nil"/>
              <w:bottom w:val="single" w:sz="4" w:space="0" w:color="auto"/>
              <w:right w:val="nil"/>
            </w:tcBorders>
            <w:shd w:val="clear" w:color="auto" w:fill="auto"/>
            <w:vAlign w:val="center"/>
            <w:hideMark/>
          </w:tcPr>
          <w:p w14:paraId="04096731" w14:textId="77777777" w:rsidR="00AE6D22" w:rsidRPr="009D48F8" w:rsidRDefault="00AE6D22" w:rsidP="00AE6D22">
            <w:pPr>
              <w:ind w:left="0"/>
              <w:rPr>
                <w:rFonts w:eastAsia="Times New Roman" w:cs="Times"/>
                <w:color w:val="000000"/>
                <w:sz w:val="20"/>
                <w:lang w:val="es-ES"/>
              </w:rPr>
            </w:pPr>
            <w:r w:rsidRPr="009D48F8">
              <w:rPr>
                <w:rFonts w:eastAsia="Times New Roman" w:cs="Times"/>
                <w:color w:val="000000"/>
                <w:sz w:val="20"/>
                <w:lang w:val="es-ES"/>
              </w:rPr>
              <w:t> </w:t>
            </w:r>
          </w:p>
        </w:tc>
        <w:tc>
          <w:tcPr>
            <w:tcW w:w="622" w:type="pct"/>
            <w:tcBorders>
              <w:top w:val="single" w:sz="4" w:space="0" w:color="auto"/>
              <w:left w:val="nil"/>
              <w:bottom w:val="single" w:sz="4" w:space="0" w:color="auto"/>
              <w:right w:val="nil"/>
            </w:tcBorders>
            <w:shd w:val="clear" w:color="auto" w:fill="auto"/>
            <w:vAlign w:val="center"/>
            <w:hideMark/>
          </w:tcPr>
          <w:p w14:paraId="77C87AFE" w14:textId="77777777" w:rsidR="00AE6D22" w:rsidRPr="00033791" w:rsidRDefault="00123766" w:rsidP="00AE6D22">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4.3</w:t>
            </w:r>
            <w:r w:rsidR="00E9090D" w:rsidRPr="00033791">
              <w:rPr>
                <w:rFonts w:ascii="Arial" w:eastAsia="Times New Roman" w:hAnsi="Arial" w:cs="Arial"/>
                <w:b/>
                <w:bCs/>
                <w:color w:val="000000"/>
                <w:sz w:val="16"/>
                <w:szCs w:val="16"/>
                <w:lang w:val="es-ES"/>
              </w:rPr>
              <w:t>37</w:t>
            </w:r>
            <w:r w:rsidRPr="00033791">
              <w:rPr>
                <w:rFonts w:ascii="Arial" w:eastAsia="Times New Roman" w:hAnsi="Arial" w:cs="Arial"/>
                <w:b/>
                <w:bCs/>
                <w:color w:val="000000"/>
                <w:sz w:val="16"/>
                <w:szCs w:val="16"/>
                <w:lang w:val="es-ES"/>
              </w:rPr>
              <w:t>.</w:t>
            </w:r>
            <w:r w:rsidR="00E9090D" w:rsidRPr="00033791">
              <w:rPr>
                <w:rFonts w:ascii="Arial" w:eastAsia="Times New Roman" w:hAnsi="Arial" w:cs="Arial"/>
                <w:b/>
                <w:bCs/>
                <w:color w:val="000000"/>
                <w:sz w:val="16"/>
                <w:szCs w:val="16"/>
                <w:lang w:val="es-ES"/>
              </w:rPr>
              <w:t>315</w:t>
            </w:r>
            <w:r w:rsidRPr="00033791">
              <w:rPr>
                <w:rFonts w:ascii="Arial" w:eastAsia="Times New Roman" w:hAnsi="Arial" w:cs="Arial"/>
                <w:b/>
                <w:bCs/>
                <w:color w:val="000000"/>
                <w:sz w:val="16"/>
                <w:szCs w:val="16"/>
                <w:lang w:val="es-ES"/>
              </w:rPr>
              <w:t>,</w:t>
            </w:r>
            <w:r w:rsidR="00E9090D" w:rsidRPr="00033791">
              <w:rPr>
                <w:rFonts w:ascii="Arial" w:eastAsia="Times New Roman" w:hAnsi="Arial" w:cs="Arial"/>
                <w:b/>
                <w:bCs/>
                <w:color w:val="000000"/>
                <w:sz w:val="16"/>
                <w:szCs w:val="16"/>
                <w:lang w:val="es-ES"/>
              </w:rPr>
              <w:t>2</w:t>
            </w:r>
            <w:r w:rsidRPr="00033791">
              <w:rPr>
                <w:rFonts w:ascii="Arial" w:eastAsia="Times New Roman" w:hAnsi="Arial" w:cs="Arial"/>
                <w:b/>
                <w:bCs/>
                <w:color w:val="000000"/>
                <w:sz w:val="16"/>
                <w:szCs w:val="16"/>
                <w:lang w:val="es-ES"/>
              </w:rPr>
              <w:t>8</w:t>
            </w:r>
          </w:p>
        </w:tc>
        <w:tc>
          <w:tcPr>
            <w:tcW w:w="499" w:type="pct"/>
            <w:tcBorders>
              <w:top w:val="single" w:sz="4" w:space="0" w:color="auto"/>
              <w:left w:val="nil"/>
              <w:bottom w:val="single" w:sz="4" w:space="0" w:color="auto"/>
              <w:right w:val="nil"/>
            </w:tcBorders>
            <w:shd w:val="clear" w:color="auto" w:fill="auto"/>
            <w:vAlign w:val="center"/>
            <w:hideMark/>
          </w:tcPr>
          <w:p w14:paraId="61236B51" w14:textId="77777777" w:rsidR="00AE6D22" w:rsidRPr="00033791" w:rsidRDefault="00025187" w:rsidP="00AE6D22">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w:t>
            </w:r>
          </w:p>
        </w:tc>
        <w:tc>
          <w:tcPr>
            <w:tcW w:w="512" w:type="pct"/>
            <w:tcBorders>
              <w:top w:val="single" w:sz="4" w:space="0" w:color="auto"/>
              <w:left w:val="nil"/>
              <w:bottom w:val="single" w:sz="4" w:space="0" w:color="auto"/>
              <w:right w:val="nil"/>
            </w:tcBorders>
            <w:shd w:val="clear" w:color="auto" w:fill="auto"/>
            <w:vAlign w:val="center"/>
            <w:hideMark/>
          </w:tcPr>
          <w:p w14:paraId="26D8E4CF" w14:textId="77777777" w:rsidR="00AE6D22" w:rsidRPr="00033791" w:rsidRDefault="00025187" w:rsidP="00AE6D22">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w:t>
            </w:r>
          </w:p>
        </w:tc>
        <w:tc>
          <w:tcPr>
            <w:tcW w:w="520" w:type="pct"/>
            <w:tcBorders>
              <w:top w:val="single" w:sz="4" w:space="0" w:color="auto"/>
              <w:left w:val="nil"/>
              <w:bottom w:val="single" w:sz="4" w:space="0" w:color="auto"/>
              <w:right w:val="nil"/>
            </w:tcBorders>
            <w:shd w:val="clear" w:color="auto" w:fill="auto"/>
            <w:vAlign w:val="center"/>
            <w:hideMark/>
          </w:tcPr>
          <w:p w14:paraId="69CE9FA1" w14:textId="77777777" w:rsidR="00AE6D22" w:rsidRPr="00033791" w:rsidRDefault="00025187" w:rsidP="00AE6D22">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w:t>
            </w:r>
          </w:p>
        </w:tc>
        <w:tc>
          <w:tcPr>
            <w:tcW w:w="524" w:type="pct"/>
            <w:tcBorders>
              <w:top w:val="single" w:sz="4" w:space="0" w:color="auto"/>
              <w:left w:val="nil"/>
              <w:bottom w:val="single" w:sz="4" w:space="0" w:color="auto"/>
              <w:right w:val="nil"/>
            </w:tcBorders>
            <w:shd w:val="clear" w:color="auto" w:fill="auto"/>
            <w:vAlign w:val="center"/>
            <w:hideMark/>
          </w:tcPr>
          <w:p w14:paraId="36CED9CD" w14:textId="77777777" w:rsidR="00AE6D22" w:rsidRPr="00033791" w:rsidRDefault="00025187" w:rsidP="00AE6D22">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w:t>
            </w:r>
          </w:p>
        </w:tc>
        <w:tc>
          <w:tcPr>
            <w:tcW w:w="628" w:type="pct"/>
            <w:tcBorders>
              <w:top w:val="single" w:sz="4" w:space="0" w:color="auto"/>
              <w:left w:val="nil"/>
              <w:bottom w:val="single" w:sz="4" w:space="0" w:color="auto"/>
              <w:right w:val="nil"/>
            </w:tcBorders>
            <w:shd w:val="clear" w:color="auto" w:fill="auto"/>
            <w:vAlign w:val="center"/>
            <w:hideMark/>
          </w:tcPr>
          <w:p w14:paraId="3886600B" w14:textId="77777777" w:rsidR="00AE6D22" w:rsidRPr="00033791" w:rsidRDefault="00025187" w:rsidP="00AE6D22">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w:t>
            </w:r>
          </w:p>
        </w:tc>
        <w:tc>
          <w:tcPr>
            <w:tcW w:w="622" w:type="pct"/>
            <w:tcBorders>
              <w:top w:val="single" w:sz="4" w:space="0" w:color="auto"/>
              <w:left w:val="nil"/>
              <w:bottom w:val="single" w:sz="4" w:space="0" w:color="auto"/>
              <w:right w:val="nil"/>
            </w:tcBorders>
            <w:shd w:val="clear" w:color="auto" w:fill="auto"/>
            <w:vAlign w:val="center"/>
            <w:hideMark/>
          </w:tcPr>
          <w:p w14:paraId="161F6648" w14:textId="77777777" w:rsidR="00AE6D22" w:rsidRPr="00033791" w:rsidRDefault="00123766" w:rsidP="00AE6D22">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4.337.</w:t>
            </w:r>
            <w:r w:rsidR="00E9090D" w:rsidRPr="00033791">
              <w:rPr>
                <w:rFonts w:ascii="Arial" w:eastAsia="Times New Roman" w:hAnsi="Arial" w:cs="Arial"/>
                <w:b/>
                <w:bCs/>
                <w:color w:val="000000"/>
                <w:sz w:val="16"/>
                <w:szCs w:val="16"/>
                <w:lang w:val="es-ES"/>
              </w:rPr>
              <w:t>315</w:t>
            </w:r>
            <w:r w:rsidRPr="00033791">
              <w:rPr>
                <w:rFonts w:ascii="Arial" w:eastAsia="Times New Roman" w:hAnsi="Arial" w:cs="Arial"/>
                <w:b/>
                <w:bCs/>
                <w:color w:val="000000"/>
                <w:sz w:val="16"/>
                <w:szCs w:val="16"/>
                <w:lang w:val="es-ES"/>
              </w:rPr>
              <w:t>,</w:t>
            </w:r>
            <w:r w:rsidR="00E9090D" w:rsidRPr="00033791">
              <w:rPr>
                <w:rFonts w:ascii="Arial" w:eastAsia="Times New Roman" w:hAnsi="Arial" w:cs="Arial"/>
                <w:b/>
                <w:bCs/>
                <w:color w:val="000000"/>
                <w:sz w:val="16"/>
                <w:szCs w:val="16"/>
                <w:lang w:val="es-ES"/>
              </w:rPr>
              <w:t>2</w:t>
            </w:r>
            <w:r w:rsidRPr="00033791">
              <w:rPr>
                <w:rFonts w:ascii="Arial" w:eastAsia="Times New Roman" w:hAnsi="Arial" w:cs="Arial"/>
                <w:b/>
                <w:bCs/>
                <w:color w:val="000000"/>
                <w:sz w:val="16"/>
                <w:szCs w:val="16"/>
                <w:lang w:val="es-ES"/>
              </w:rPr>
              <w:t>8</w:t>
            </w:r>
          </w:p>
        </w:tc>
      </w:tr>
    </w:tbl>
    <w:p w14:paraId="18895C7F" w14:textId="77777777" w:rsidR="00025187" w:rsidRPr="001E0DA0" w:rsidRDefault="00025187" w:rsidP="00025187">
      <w:pPr>
        <w:widowControl w:val="0"/>
        <w:spacing w:before="200" w:after="120"/>
        <w:jc w:val="both"/>
        <w:rPr>
          <w:rFonts w:ascii="Arial" w:hAnsi="Arial" w:cs="Arial"/>
          <w:sz w:val="20"/>
          <w:szCs w:val="22"/>
        </w:rPr>
      </w:pPr>
      <w:r w:rsidRPr="001E0DA0">
        <w:rPr>
          <w:rFonts w:ascii="Arial" w:hAnsi="Arial" w:cs="Arial"/>
          <w:sz w:val="20"/>
          <w:szCs w:val="22"/>
        </w:rPr>
        <w:t>Los impo</w:t>
      </w:r>
      <w:r>
        <w:rPr>
          <w:rFonts w:ascii="Arial" w:hAnsi="Arial" w:cs="Arial"/>
          <w:sz w:val="20"/>
          <w:szCs w:val="22"/>
        </w:rPr>
        <w:t>r</w:t>
      </w:r>
      <w:r w:rsidRPr="001E0DA0">
        <w:rPr>
          <w:rFonts w:ascii="Arial" w:hAnsi="Arial" w:cs="Arial"/>
          <w:sz w:val="20"/>
          <w:szCs w:val="22"/>
        </w:rPr>
        <w:t xml:space="preserve">tes de los instrumentos financieros </w:t>
      </w:r>
      <w:r>
        <w:rPr>
          <w:rFonts w:ascii="Arial" w:hAnsi="Arial" w:cs="Arial"/>
          <w:sz w:val="20"/>
          <w:szCs w:val="22"/>
        </w:rPr>
        <w:t xml:space="preserve">de pasivo </w:t>
      </w:r>
      <w:r w:rsidRPr="001E0DA0">
        <w:rPr>
          <w:rFonts w:ascii="Arial" w:hAnsi="Arial" w:cs="Arial"/>
          <w:sz w:val="20"/>
          <w:szCs w:val="22"/>
        </w:rPr>
        <w:t>a</w:t>
      </w:r>
      <w:r>
        <w:rPr>
          <w:rFonts w:ascii="Arial" w:hAnsi="Arial" w:cs="Arial"/>
          <w:sz w:val="20"/>
          <w:szCs w:val="22"/>
        </w:rPr>
        <w:t>l cierre de 2</w:t>
      </w:r>
      <w:r w:rsidRPr="001E0DA0">
        <w:rPr>
          <w:rFonts w:ascii="Arial" w:hAnsi="Arial" w:cs="Arial"/>
          <w:sz w:val="20"/>
          <w:szCs w:val="22"/>
        </w:rPr>
        <w:t>01</w:t>
      </w:r>
      <w:r>
        <w:rPr>
          <w:rFonts w:ascii="Arial" w:hAnsi="Arial" w:cs="Arial"/>
          <w:sz w:val="20"/>
          <w:szCs w:val="22"/>
        </w:rPr>
        <w:t>5</w:t>
      </w:r>
      <w:r w:rsidRPr="001E0DA0">
        <w:rPr>
          <w:rFonts w:ascii="Arial" w:hAnsi="Arial" w:cs="Arial"/>
          <w:sz w:val="20"/>
          <w:szCs w:val="22"/>
        </w:rPr>
        <w:t xml:space="preserve"> </w:t>
      </w:r>
      <w:r>
        <w:rPr>
          <w:rFonts w:ascii="Arial" w:hAnsi="Arial" w:cs="Arial"/>
          <w:sz w:val="20"/>
          <w:szCs w:val="22"/>
        </w:rPr>
        <w:t>son</w:t>
      </w:r>
      <w:r w:rsidRPr="001E0DA0">
        <w:rPr>
          <w:rFonts w:ascii="Arial" w:hAnsi="Arial" w:cs="Arial"/>
          <w:sz w:val="20"/>
          <w:szCs w:val="22"/>
        </w:rPr>
        <w:t xml:space="preserve"> los siguientes:</w:t>
      </w:r>
    </w:p>
    <w:tbl>
      <w:tblPr>
        <w:tblW w:w="5000" w:type="pct"/>
        <w:jc w:val="center"/>
        <w:tblCellMar>
          <w:left w:w="70" w:type="dxa"/>
          <w:right w:w="70" w:type="dxa"/>
        </w:tblCellMar>
        <w:tblLook w:val="04A0" w:firstRow="1" w:lastRow="0" w:firstColumn="1" w:lastColumn="0" w:noHBand="0" w:noVBand="1"/>
      </w:tblPr>
      <w:tblGrid>
        <w:gridCol w:w="2230"/>
        <w:gridCol w:w="1158"/>
        <w:gridCol w:w="908"/>
        <w:gridCol w:w="695"/>
        <w:gridCol w:w="695"/>
        <w:gridCol w:w="695"/>
        <w:gridCol w:w="1106"/>
        <w:gridCol w:w="1157"/>
      </w:tblGrid>
      <w:tr w:rsidR="00786257" w:rsidRPr="00786257" w14:paraId="7F490024" w14:textId="77777777" w:rsidTr="00025187">
        <w:trPr>
          <w:trHeight w:val="283"/>
          <w:jc w:val="center"/>
        </w:trPr>
        <w:tc>
          <w:tcPr>
            <w:tcW w:w="5000" w:type="pct"/>
            <w:gridSpan w:val="8"/>
            <w:tcBorders>
              <w:top w:val="single" w:sz="4" w:space="0" w:color="auto"/>
              <w:left w:val="nil"/>
              <w:bottom w:val="single" w:sz="4" w:space="0" w:color="auto"/>
              <w:right w:val="nil"/>
            </w:tcBorders>
            <w:shd w:val="clear" w:color="auto" w:fill="auto"/>
            <w:vAlign w:val="bottom"/>
            <w:hideMark/>
          </w:tcPr>
          <w:p w14:paraId="68AE3C37" w14:textId="77777777" w:rsidR="00786257" w:rsidRPr="00786257" w:rsidRDefault="00786257" w:rsidP="00786257">
            <w:pPr>
              <w:ind w:left="0"/>
              <w:jc w:val="center"/>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s-ES"/>
              </w:rPr>
              <w:t>PASIVOS FINANCIEROS</w:t>
            </w:r>
          </w:p>
        </w:tc>
      </w:tr>
      <w:tr w:rsidR="00786257" w:rsidRPr="00786257" w14:paraId="08D8B3BD" w14:textId="77777777" w:rsidTr="00025187">
        <w:trPr>
          <w:trHeight w:val="227"/>
          <w:jc w:val="center"/>
        </w:trPr>
        <w:tc>
          <w:tcPr>
            <w:tcW w:w="1290" w:type="pct"/>
            <w:tcBorders>
              <w:top w:val="nil"/>
              <w:left w:val="nil"/>
              <w:bottom w:val="single" w:sz="4" w:space="0" w:color="auto"/>
              <w:right w:val="nil"/>
            </w:tcBorders>
            <w:shd w:val="clear" w:color="auto" w:fill="auto"/>
            <w:vAlign w:val="bottom"/>
            <w:hideMark/>
          </w:tcPr>
          <w:p w14:paraId="2E975014" w14:textId="77777777" w:rsidR="00786257" w:rsidRPr="00786257" w:rsidRDefault="00786257" w:rsidP="00786257">
            <w:pPr>
              <w:ind w:left="0"/>
              <w:rPr>
                <w:rFonts w:eastAsia="Times New Roman" w:cs="Times"/>
                <w:color w:val="000000"/>
                <w:sz w:val="20"/>
                <w:lang w:val="es-ES"/>
              </w:rPr>
            </w:pPr>
            <w:r w:rsidRPr="00786257">
              <w:rPr>
                <w:rFonts w:eastAsia="Times New Roman" w:cs="Times"/>
                <w:color w:val="000000"/>
                <w:sz w:val="20"/>
                <w:lang w:val="es-ES"/>
              </w:rPr>
              <w:t> </w:t>
            </w:r>
          </w:p>
        </w:tc>
        <w:tc>
          <w:tcPr>
            <w:tcW w:w="670" w:type="pct"/>
            <w:tcBorders>
              <w:top w:val="nil"/>
              <w:left w:val="nil"/>
              <w:bottom w:val="single" w:sz="4" w:space="0" w:color="auto"/>
              <w:right w:val="nil"/>
            </w:tcBorders>
            <w:shd w:val="clear" w:color="auto" w:fill="auto"/>
            <w:vAlign w:val="bottom"/>
            <w:hideMark/>
          </w:tcPr>
          <w:p w14:paraId="7DE7D16D" w14:textId="77777777" w:rsidR="00786257" w:rsidRPr="00786257" w:rsidRDefault="00786257" w:rsidP="00786257">
            <w:pPr>
              <w:ind w:left="0"/>
              <w:jc w:val="center"/>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2016</w:t>
            </w:r>
          </w:p>
        </w:tc>
        <w:tc>
          <w:tcPr>
            <w:tcW w:w="525" w:type="pct"/>
            <w:tcBorders>
              <w:top w:val="nil"/>
              <w:left w:val="nil"/>
              <w:bottom w:val="single" w:sz="4" w:space="0" w:color="auto"/>
              <w:right w:val="nil"/>
            </w:tcBorders>
            <w:shd w:val="clear" w:color="auto" w:fill="auto"/>
            <w:vAlign w:val="bottom"/>
            <w:hideMark/>
          </w:tcPr>
          <w:p w14:paraId="415A2B59" w14:textId="77777777" w:rsidR="00786257" w:rsidRPr="00786257" w:rsidRDefault="00786257" w:rsidP="00786257">
            <w:pPr>
              <w:ind w:left="0"/>
              <w:jc w:val="center"/>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2017</w:t>
            </w:r>
          </w:p>
        </w:tc>
        <w:tc>
          <w:tcPr>
            <w:tcW w:w="402" w:type="pct"/>
            <w:tcBorders>
              <w:top w:val="nil"/>
              <w:left w:val="nil"/>
              <w:bottom w:val="single" w:sz="4" w:space="0" w:color="auto"/>
              <w:right w:val="nil"/>
            </w:tcBorders>
            <w:shd w:val="clear" w:color="auto" w:fill="auto"/>
            <w:vAlign w:val="bottom"/>
            <w:hideMark/>
          </w:tcPr>
          <w:p w14:paraId="3B3DCCC6" w14:textId="77777777" w:rsidR="00786257" w:rsidRPr="00786257" w:rsidRDefault="00786257" w:rsidP="00786257">
            <w:pPr>
              <w:ind w:left="0"/>
              <w:jc w:val="center"/>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2018</w:t>
            </w:r>
          </w:p>
        </w:tc>
        <w:tc>
          <w:tcPr>
            <w:tcW w:w="402" w:type="pct"/>
            <w:tcBorders>
              <w:top w:val="nil"/>
              <w:left w:val="nil"/>
              <w:bottom w:val="single" w:sz="4" w:space="0" w:color="auto"/>
              <w:right w:val="nil"/>
            </w:tcBorders>
            <w:shd w:val="clear" w:color="auto" w:fill="auto"/>
            <w:vAlign w:val="bottom"/>
            <w:hideMark/>
          </w:tcPr>
          <w:p w14:paraId="4CE5A0CB" w14:textId="77777777" w:rsidR="00786257" w:rsidRPr="00786257" w:rsidRDefault="00786257" w:rsidP="00786257">
            <w:pPr>
              <w:ind w:left="0"/>
              <w:jc w:val="center"/>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2019</w:t>
            </w:r>
          </w:p>
        </w:tc>
        <w:tc>
          <w:tcPr>
            <w:tcW w:w="402" w:type="pct"/>
            <w:tcBorders>
              <w:top w:val="nil"/>
              <w:left w:val="nil"/>
              <w:bottom w:val="single" w:sz="4" w:space="0" w:color="auto"/>
              <w:right w:val="nil"/>
            </w:tcBorders>
            <w:shd w:val="clear" w:color="auto" w:fill="auto"/>
            <w:vAlign w:val="bottom"/>
            <w:hideMark/>
          </w:tcPr>
          <w:p w14:paraId="205675EC" w14:textId="77777777" w:rsidR="00786257" w:rsidRPr="00786257" w:rsidRDefault="00786257" w:rsidP="00786257">
            <w:pPr>
              <w:ind w:left="0"/>
              <w:jc w:val="center"/>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2020</w:t>
            </w:r>
          </w:p>
        </w:tc>
        <w:tc>
          <w:tcPr>
            <w:tcW w:w="640" w:type="pct"/>
            <w:tcBorders>
              <w:top w:val="nil"/>
              <w:left w:val="nil"/>
              <w:bottom w:val="single" w:sz="4" w:space="0" w:color="auto"/>
              <w:right w:val="nil"/>
            </w:tcBorders>
            <w:shd w:val="clear" w:color="auto" w:fill="auto"/>
            <w:vAlign w:val="bottom"/>
            <w:hideMark/>
          </w:tcPr>
          <w:p w14:paraId="2FF6A0F9" w14:textId="77777777" w:rsidR="00786257" w:rsidRPr="00786257" w:rsidRDefault="00025187" w:rsidP="00786257">
            <w:pPr>
              <w:ind w:left="0"/>
              <w:jc w:val="center"/>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n-US"/>
              </w:rPr>
              <w:t>+ 5 años</w:t>
            </w:r>
          </w:p>
        </w:tc>
        <w:tc>
          <w:tcPr>
            <w:tcW w:w="669" w:type="pct"/>
            <w:tcBorders>
              <w:top w:val="nil"/>
              <w:left w:val="nil"/>
              <w:bottom w:val="single" w:sz="4" w:space="0" w:color="auto"/>
              <w:right w:val="nil"/>
            </w:tcBorders>
            <w:shd w:val="clear" w:color="auto" w:fill="auto"/>
            <w:vAlign w:val="bottom"/>
            <w:hideMark/>
          </w:tcPr>
          <w:p w14:paraId="238A39D0" w14:textId="77777777" w:rsidR="00786257" w:rsidRPr="00786257" w:rsidRDefault="00786257" w:rsidP="00786257">
            <w:pPr>
              <w:ind w:left="0"/>
              <w:jc w:val="center"/>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Total</w:t>
            </w:r>
          </w:p>
        </w:tc>
      </w:tr>
      <w:tr w:rsidR="00786257" w:rsidRPr="00786257" w14:paraId="75E16AA7" w14:textId="77777777" w:rsidTr="00025187">
        <w:trPr>
          <w:trHeight w:val="255"/>
          <w:jc w:val="center"/>
        </w:trPr>
        <w:tc>
          <w:tcPr>
            <w:tcW w:w="1290" w:type="pct"/>
            <w:tcBorders>
              <w:top w:val="nil"/>
              <w:left w:val="nil"/>
              <w:bottom w:val="nil"/>
              <w:right w:val="nil"/>
            </w:tcBorders>
            <w:shd w:val="clear" w:color="auto" w:fill="auto"/>
            <w:vAlign w:val="center"/>
            <w:hideMark/>
          </w:tcPr>
          <w:p w14:paraId="7C73FE99" w14:textId="77777777" w:rsidR="00786257" w:rsidRPr="00786257" w:rsidRDefault="00786257" w:rsidP="00025187">
            <w:pPr>
              <w:ind w:left="0"/>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Deudas co</w:t>
            </w:r>
            <w:r w:rsidR="00025187">
              <w:rPr>
                <w:rFonts w:ascii="Arial" w:eastAsia="Times New Roman" w:hAnsi="Arial" w:cs="Arial"/>
                <w:color w:val="000000"/>
                <w:sz w:val="16"/>
                <w:szCs w:val="16"/>
                <w:lang w:val="es-ES"/>
              </w:rPr>
              <w:t>n ent. de crédito</w:t>
            </w:r>
            <w:r w:rsidR="007C717F">
              <w:rPr>
                <w:rFonts w:ascii="Arial" w:eastAsia="Times New Roman" w:hAnsi="Arial" w:cs="Arial"/>
                <w:color w:val="000000"/>
                <w:sz w:val="16"/>
                <w:szCs w:val="16"/>
                <w:lang w:val="es-ES"/>
              </w:rPr>
              <w:t>(Nota 8.2.a)</w:t>
            </w:r>
          </w:p>
        </w:tc>
        <w:tc>
          <w:tcPr>
            <w:tcW w:w="670" w:type="pct"/>
            <w:tcBorders>
              <w:top w:val="nil"/>
              <w:left w:val="nil"/>
              <w:bottom w:val="nil"/>
              <w:right w:val="nil"/>
            </w:tcBorders>
            <w:shd w:val="clear" w:color="auto" w:fill="auto"/>
            <w:vAlign w:val="center"/>
            <w:hideMark/>
          </w:tcPr>
          <w:p w14:paraId="08FB227B" w14:textId="77777777" w:rsidR="00786257" w:rsidRPr="00786257" w:rsidRDefault="00786257" w:rsidP="00786257">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4.894,26</w:t>
            </w:r>
          </w:p>
        </w:tc>
        <w:tc>
          <w:tcPr>
            <w:tcW w:w="525" w:type="pct"/>
            <w:tcBorders>
              <w:top w:val="nil"/>
              <w:left w:val="nil"/>
              <w:bottom w:val="nil"/>
              <w:right w:val="nil"/>
            </w:tcBorders>
            <w:shd w:val="clear" w:color="auto" w:fill="auto"/>
            <w:vAlign w:val="center"/>
            <w:hideMark/>
          </w:tcPr>
          <w:p w14:paraId="25667591" w14:textId="77777777" w:rsidR="00786257" w:rsidRPr="00786257" w:rsidRDefault="00786257" w:rsidP="00786257">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w:t>
            </w:r>
          </w:p>
        </w:tc>
        <w:tc>
          <w:tcPr>
            <w:tcW w:w="402" w:type="pct"/>
            <w:tcBorders>
              <w:top w:val="nil"/>
              <w:left w:val="nil"/>
              <w:bottom w:val="nil"/>
              <w:right w:val="nil"/>
            </w:tcBorders>
            <w:shd w:val="clear" w:color="auto" w:fill="auto"/>
            <w:vAlign w:val="center"/>
            <w:hideMark/>
          </w:tcPr>
          <w:p w14:paraId="66B90DF2" w14:textId="77777777" w:rsidR="00786257" w:rsidRPr="00786257" w:rsidRDefault="00786257" w:rsidP="00786257">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w:t>
            </w:r>
          </w:p>
        </w:tc>
        <w:tc>
          <w:tcPr>
            <w:tcW w:w="402" w:type="pct"/>
            <w:tcBorders>
              <w:top w:val="nil"/>
              <w:left w:val="nil"/>
              <w:bottom w:val="nil"/>
              <w:right w:val="nil"/>
            </w:tcBorders>
            <w:shd w:val="clear" w:color="auto" w:fill="auto"/>
            <w:vAlign w:val="center"/>
            <w:hideMark/>
          </w:tcPr>
          <w:p w14:paraId="6458E7AF" w14:textId="77777777" w:rsidR="00786257" w:rsidRPr="00786257" w:rsidRDefault="00786257" w:rsidP="00786257">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w:t>
            </w:r>
          </w:p>
        </w:tc>
        <w:tc>
          <w:tcPr>
            <w:tcW w:w="402" w:type="pct"/>
            <w:tcBorders>
              <w:top w:val="nil"/>
              <w:left w:val="nil"/>
              <w:bottom w:val="nil"/>
              <w:right w:val="nil"/>
            </w:tcBorders>
            <w:shd w:val="clear" w:color="auto" w:fill="auto"/>
            <w:vAlign w:val="center"/>
            <w:hideMark/>
          </w:tcPr>
          <w:p w14:paraId="41BD1E8F" w14:textId="77777777" w:rsidR="00786257" w:rsidRPr="00786257" w:rsidRDefault="00786257" w:rsidP="00786257">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w:t>
            </w:r>
          </w:p>
        </w:tc>
        <w:tc>
          <w:tcPr>
            <w:tcW w:w="640" w:type="pct"/>
            <w:tcBorders>
              <w:top w:val="nil"/>
              <w:left w:val="nil"/>
              <w:bottom w:val="nil"/>
              <w:right w:val="nil"/>
            </w:tcBorders>
            <w:shd w:val="clear" w:color="auto" w:fill="auto"/>
            <w:vAlign w:val="center"/>
            <w:hideMark/>
          </w:tcPr>
          <w:p w14:paraId="0F4A22B4" w14:textId="77777777" w:rsidR="00786257" w:rsidRPr="00786257" w:rsidRDefault="00786257" w:rsidP="00786257">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w:t>
            </w:r>
          </w:p>
        </w:tc>
        <w:tc>
          <w:tcPr>
            <w:tcW w:w="669" w:type="pct"/>
            <w:tcBorders>
              <w:top w:val="nil"/>
              <w:left w:val="nil"/>
              <w:bottom w:val="nil"/>
              <w:right w:val="nil"/>
            </w:tcBorders>
            <w:shd w:val="clear" w:color="auto" w:fill="auto"/>
            <w:vAlign w:val="center"/>
            <w:hideMark/>
          </w:tcPr>
          <w:p w14:paraId="2A220332" w14:textId="77777777" w:rsidR="00786257" w:rsidRPr="00786257" w:rsidRDefault="00786257" w:rsidP="00786257">
            <w:pPr>
              <w:ind w:left="0"/>
              <w:jc w:val="right"/>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4.894,26</w:t>
            </w:r>
          </w:p>
        </w:tc>
      </w:tr>
      <w:tr w:rsidR="00786257" w:rsidRPr="00786257" w14:paraId="361E8C55" w14:textId="77777777" w:rsidTr="00025187">
        <w:trPr>
          <w:trHeight w:val="255"/>
          <w:jc w:val="center"/>
        </w:trPr>
        <w:tc>
          <w:tcPr>
            <w:tcW w:w="1290" w:type="pct"/>
            <w:tcBorders>
              <w:top w:val="nil"/>
              <w:left w:val="nil"/>
              <w:bottom w:val="nil"/>
              <w:right w:val="nil"/>
            </w:tcBorders>
            <w:shd w:val="clear" w:color="auto" w:fill="auto"/>
            <w:vAlign w:val="center"/>
            <w:hideMark/>
          </w:tcPr>
          <w:p w14:paraId="63C59289" w14:textId="77777777" w:rsidR="00786257" w:rsidRPr="00786257" w:rsidRDefault="00786257" w:rsidP="00025187">
            <w:pPr>
              <w:ind w:left="0"/>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Débitos y par</w:t>
            </w:r>
            <w:r w:rsidR="00025187">
              <w:rPr>
                <w:rFonts w:ascii="Arial" w:eastAsia="Times New Roman" w:hAnsi="Arial" w:cs="Arial"/>
                <w:color w:val="000000"/>
                <w:sz w:val="16"/>
                <w:szCs w:val="16"/>
                <w:lang w:val="es-ES"/>
              </w:rPr>
              <w:t>tidas a pagar a otras empresas</w:t>
            </w:r>
            <w:r w:rsidR="007C717F">
              <w:rPr>
                <w:rFonts w:ascii="Arial" w:eastAsia="Times New Roman" w:hAnsi="Arial" w:cs="Arial"/>
                <w:color w:val="000000"/>
                <w:sz w:val="16"/>
                <w:szCs w:val="16"/>
                <w:lang w:val="es-ES"/>
              </w:rPr>
              <w:t>(Nota 8.2.a)</w:t>
            </w:r>
          </w:p>
        </w:tc>
        <w:tc>
          <w:tcPr>
            <w:tcW w:w="670" w:type="pct"/>
            <w:tcBorders>
              <w:top w:val="nil"/>
              <w:left w:val="nil"/>
              <w:bottom w:val="nil"/>
              <w:right w:val="nil"/>
            </w:tcBorders>
            <w:shd w:val="clear" w:color="auto" w:fill="auto"/>
            <w:vAlign w:val="center"/>
            <w:hideMark/>
          </w:tcPr>
          <w:p w14:paraId="2D937401" w14:textId="77777777" w:rsidR="00786257" w:rsidRPr="00786257" w:rsidRDefault="00786257" w:rsidP="00786257">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3.049.459,91</w:t>
            </w:r>
          </w:p>
        </w:tc>
        <w:tc>
          <w:tcPr>
            <w:tcW w:w="525" w:type="pct"/>
            <w:tcBorders>
              <w:top w:val="nil"/>
              <w:left w:val="nil"/>
              <w:bottom w:val="nil"/>
              <w:right w:val="nil"/>
            </w:tcBorders>
            <w:shd w:val="clear" w:color="auto" w:fill="auto"/>
            <w:vAlign w:val="center"/>
            <w:hideMark/>
          </w:tcPr>
          <w:p w14:paraId="0CD602DD" w14:textId="77777777" w:rsidR="00786257" w:rsidRPr="00786257" w:rsidRDefault="00786257" w:rsidP="00786257">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w:t>
            </w:r>
          </w:p>
        </w:tc>
        <w:tc>
          <w:tcPr>
            <w:tcW w:w="402" w:type="pct"/>
            <w:tcBorders>
              <w:top w:val="nil"/>
              <w:left w:val="nil"/>
              <w:bottom w:val="nil"/>
              <w:right w:val="nil"/>
            </w:tcBorders>
            <w:shd w:val="clear" w:color="auto" w:fill="auto"/>
            <w:vAlign w:val="center"/>
            <w:hideMark/>
          </w:tcPr>
          <w:p w14:paraId="09388A1E" w14:textId="77777777" w:rsidR="00786257" w:rsidRPr="00786257" w:rsidRDefault="00786257" w:rsidP="00786257">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w:t>
            </w:r>
          </w:p>
        </w:tc>
        <w:tc>
          <w:tcPr>
            <w:tcW w:w="402" w:type="pct"/>
            <w:tcBorders>
              <w:top w:val="nil"/>
              <w:left w:val="nil"/>
              <w:bottom w:val="nil"/>
              <w:right w:val="nil"/>
            </w:tcBorders>
            <w:shd w:val="clear" w:color="auto" w:fill="auto"/>
            <w:vAlign w:val="center"/>
            <w:hideMark/>
          </w:tcPr>
          <w:p w14:paraId="59174C5B" w14:textId="77777777" w:rsidR="00786257" w:rsidRPr="00786257" w:rsidRDefault="00786257" w:rsidP="00786257">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w:t>
            </w:r>
          </w:p>
        </w:tc>
        <w:tc>
          <w:tcPr>
            <w:tcW w:w="402" w:type="pct"/>
            <w:tcBorders>
              <w:top w:val="nil"/>
              <w:left w:val="nil"/>
              <w:bottom w:val="nil"/>
              <w:right w:val="nil"/>
            </w:tcBorders>
            <w:shd w:val="clear" w:color="auto" w:fill="auto"/>
            <w:vAlign w:val="center"/>
            <w:hideMark/>
          </w:tcPr>
          <w:p w14:paraId="6DD92662" w14:textId="77777777" w:rsidR="00786257" w:rsidRPr="00786257" w:rsidRDefault="00786257" w:rsidP="00786257">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w:t>
            </w:r>
          </w:p>
        </w:tc>
        <w:tc>
          <w:tcPr>
            <w:tcW w:w="640" w:type="pct"/>
            <w:tcBorders>
              <w:top w:val="nil"/>
              <w:left w:val="nil"/>
              <w:bottom w:val="nil"/>
              <w:right w:val="nil"/>
            </w:tcBorders>
            <w:shd w:val="clear" w:color="auto" w:fill="auto"/>
            <w:vAlign w:val="center"/>
            <w:hideMark/>
          </w:tcPr>
          <w:p w14:paraId="3EA269F3" w14:textId="77777777" w:rsidR="00786257" w:rsidRPr="00786257" w:rsidRDefault="00786257" w:rsidP="00786257">
            <w:pPr>
              <w:ind w:left="0"/>
              <w:jc w:val="right"/>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w:t>
            </w:r>
          </w:p>
        </w:tc>
        <w:tc>
          <w:tcPr>
            <w:tcW w:w="669" w:type="pct"/>
            <w:tcBorders>
              <w:top w:val="nil"/>
              <w:left w:val="nil"/>
              <w:bottom w:val="nil"/>
              <w:right w:val="nil"/>
            </w:tcBorders>
            <w:shd w:val="clear" w:color="auto" w:fill="auto"/>
            <w:vAlign w:val="center"/>
            <w:hideMark/>
          </w:tcPr>
          <w:p w14:paraId="77C75BED" w14:textId="77777777" w:rsidR="00786257" w:rsidRPr="00786257" w:rsidRDefault="00786257" w:rsidP="00786257">
            <w:pPr>
              <w:ind w:left="0"/>
              <w:jc w:val="right"/>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3.049.459,91</w:t>
            </w:r>
          </w:p>
        </w:tc>
      </w:tr>
      <w:tr w:rsidR="00786257" w:rsidRPr="00786257" w14:paraId="1DE27918" w14:textId="77777777" w:rsidTr="00025187">
        <w:trPr>
          <w:trHeight w:val="255"/>
          <w:jc w:val="center"/>
        </w:trPr>
        <w:tc>
          <w:tcPr>
            <w:tcW w:w="1290" w:type="pct"/>
            <w:tcBorders>
              <w:top w:val="single" w:sz="4" w:space="0" w:color="auto"/>
              <w:left w:val="nil"/>
              <w:bottom w:val="single" w:sz="4" w:space="0" w:color="auto"/>
              <w:right w:val="nil"/>
            </w:tcBorders>
            <w:shd w:val="clear" w:color="auto" w:fill="auto"/>
            <w:vAlign w:val="center"/>
            <w:hideMark/>
          </w:tcPr>
          <w:p w14:paraId="4CFA6ED2" w14:textId="77777777" w:rsidR="00786257" w:rsidRPr="00786257" w:rsidRDefault="00786257" w:rsidP="00786257">
            <w:pPr>
              <w:ind w:left="0"/>
              <w:rPr>
                <w:rFonts w:eastAsia="Times New Roman" w:cs="Times"/>
                <w:color w:val="000000"/>
                <w:sz w:val="20"/>
                <w:lang w:val="es-ES"/>
              </w:rPr>
            </w:pPr>
            <w:r w:rsidRPr="00786257">
              <w:rPr>
                <w:rFonts w:eastAsia="Times New Roman" w:cs="Times"/>
                <w:color w:val="000000"/>
                <w:sz w:val="20"/>
                <w:lang w:val="es-ES"/>
              </w:rPr>
              <w:t> </w:t>
            </w:r>
          </w:p>
        </w:tc>
        <w:tc>
          <w:tcPr>
            <w:tcW w:w="670" w:type="pct"/>
            <w:tcBorders>
              <w:top w:val="single" w:sz="4" w:space="0" w:color="auto"/>
              <w:left w:val="nil"/>
              <w:bottom w:val="single" w:sz="4" w:space="0" w:color="auto"/>
              <w:right w:val="nil"/>
            </w:tcBorders>
            <w:shd w:val="clear" w:color="auto" w:fill="auto"/>
            <w:vAlign w:val="center"/>
            <w:hideMark/>
          </w:tcPr>
          <w:p w14:paraId="3E7A553E" w14:textId="77777777" w:rsidR="00786257" w:rsidRPr="00786257" w:rsidRDefault="00786257" w:rsidP="00786257">
            <w:pPr>
              <w:ind w:left="0"/>
              <w:jc w:val="right"/>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3.054.354,17</w:t>
            </w:r>
          </w:p>
        </w:tc>
        <w:tc>
          <w:tcPr>
            <w:tcW w:w="525" w:type="pct"/>
            <w:tcBorders>
              <w:top w:val="single" w:sz="4" w:space="0" w:color="auto"/>
              <w:left w:val="nil"/>
              <w:bottom w:val="single" w:sz="4" w:space="0" w:color="auto"/>
              <w:right w:val="nil"/>
            </w:tcBorders>
            <w:shd w:val="clear" w:color="auto" w:fill="auto"/>
            <w:vAlign w:val="center"/>
            <w:hideMark/>
          </w:tcPr>
          <w:p w14:paraId="7624F506" w14:textId="77777777" w:rsidR="00786257" w:rsidRPr="00786257" w:rsidRDefault="00025187" w:rsidP="00025187">
            <w:pPr>
              <w:ind w:left="0"/>
              <w:jc w:val="right"/>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n-US"/>
              </w:rPr>
              <w:t>-</w:t>
            </w:r>
          </w:p>
        </w:tc>
        <w:tc>
          <w:tcPr>
            <w:tcW w:w="402" w:type="pct"/>
            <w:tcBorders>
              <w:top w:val="single" w:sz="4" w:space="0" w:color="auto"/>
              <w:left w:val="nil"/>
              <w:bottom w:val="single" w:sz="4" w:space="0" w:color="auto"/>
              <w:right w:val="nil"/>
            </w:tcBorders>
            <w:shd w:val="clear" w:color="auto" w:fill="auto"/>
            <w:vAlign w:val="center"/>
            <w:hideMark/>
          </w:tcPr>
          <w:p w14:paraId="02D8EEA7" w14:textId="77777777" w:rsidR="00786257" w:rsidRPr="00786257" w:rsidRDefault="00025187" w:rsidP="00786257">
            <w:pPr>
              <w:ind w:left="0"/>
              <w:jc w:val="right"/>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n-US"/>
              </w:rPr>
              <w:t>-</w:t>
            </w:r>
          </w:p>
        </w:tc>
        <w:tc>
          <w:tcPr>
            <w:tcW w:w="402" w:type="pct"/>
            <w:tcBorders>
              <w:top w:val="single" w:sz="4" w:space="0" w:color="auto"/>
              <w:left w:val="nil"/>
              <w:bottom w:val="single" w:sz="4" w:space="0" w:color="auto"/>
              <w:right w:val="nil"/>
            </w:tcBorders>
            <w:shd w:val="clear" w:color="auto" w:fill="auto"/>
            <w:vAlign w:val="center"/>
            <w:hideMark/>
          </w:tcPr>
          <w:p w14:paraId="57483FBA" w14:textId="77777777" w:rsidR="00786257" w:rsidRPr="00786257" w:rsidRDefault="00025187" w:rsidP="00786257">
            <w:pPr>
              <w:ind w:left="0"/>
              <w:jc w:val="right"/>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n-US"/>
              </w:rPr>
              <w:t>-</w:t>
            </w:r>
          </w:p>
        </w:tc>
        <w:tc>
          <w:tcPr>
            <w:tcW w:w="402" w:type="pct"/>
            <w:tcBorders>
              <w:top w:val="single" w:sz="4" w:space="0" w:color="auto"/>
              <w:left w:val="nil"/>
              <w:bottom w:val="single" w:sz="4" w:space="0" w:color="auto"/>
              <w:right w:val="nil"/>
            </w:tcBorders>
            <w:shd w:val="clear" w:color="auto" w:fill="auto"/>
            <w:vAlign w:val="center"/>
            <w:hideMark/>
          </w:tcPr>
          <w:p w14:paraId="09C1B238" w14:textId="77777777" w:rsidR="00786257" w:rsidRPr="00786257" w:rsidRDefault="00025187" w:rsidP="00786257">
            <w:pPr>
              <w:ind w:left="0"/>
              <w:jc w:val="right"/>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n-US"/>
              </w:rPr>
              <w:t>-</w:t>
            </w:r>
          </w:p>
        </w:tc>
        <w:tc>
          <w:tcPr>
            <w:tcW w:w="640" w:type="pct"/>
            <w:tcBorders>
              <w:top w:val="single" w:sz="4" w:space="0" w:color="auto"/>
              <w:left w:val="nil"/>
              <w:bottom w:val="single" w:sz="4" w:space="0" w:color="auto"/>
              <w:right w:val="nil"/>
            </w:tcBorders>
            <w:shd w:val="clear" w:color="auto" w:fill="auto"/>
            <w:vAlign w:val="center"/>
            <w:hideMark/>
          </w:tcPr>
          <w:p w14:paraId="66DECB2F" w14:textId="77777777" w:rsidR="00786257" w:rsidRPr="00786257" w:rsidRDefault="00025187" w:rsidP="00786257">
            <w:pPr>
              <w:ind w:left="0"/>
              <w:jc w:val="right"/>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n-US"/>
              </w:rPr>
              <w:t>-</w:t>
            </w:r>
          </w:p>
        </w:tc>
        <w:tc>
          <w:tcPr>
            <w:tcW w:w="669" w:type="pct"/>
            <w:tcBorders>
              <w:top w:val="single" w:sz="4" w:space="0" w:color="auto"/>
              <w:left w:val="nil"/>
              <w:bottom w:val="single" w:sz="4" w:space="0" w:color="auto"/>
              <w:right w:val="nil"/>
            </w:tcBorders>
            <w:shd w:val="clear" w:color="auto" w:fill="auto"/>
            <w:vAlign w:val="center"/>
            <w:hideMark/>
          </w:tcPr>
          <w:p w14:paraId="0C25B6CC" w14:textId="77777777" w:rsidR="00786257" w:rsidRPr="00786257" w:rsidRDefault="00786257" w:rsidP="00786257">
            <w:pPr>
              <w:ind w:left="0"/>
              <w:jc w:val="right"/>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s-ES"/>
              </w:rPr>
              <w:t>3.054.354,17</w:t>
            </w:r>
          </w:p>
        </w:tc>
      </w:tr>
    </w:tbl>
    <w:p w14:paraId="144C3E0D" w14:textId="77777777" w:rsidR="002F729C" w:rsidRPr="003734E9" w:rsidRDefault="002F729C" w:rsidP="004A0607">
      <w:pPr>
        <w:widowControl w:val="0"/>
        <w:numPr>
          <w:ilvl w:val="1"/>
          <w:numId w:val="20"/>
        </w:numPr>
        <w:spacing w:before="200"/>
        <w:rPr>
          <w:rFonts w:ascii="Arial" w:hAnsi="Arial" w:cs="Arial"/>
          <w:b/>
          <w:sz w:val="20"/>
          <w:szCs w:val="22"/>
        </w:rPr>
      </w:pPr>
      <w:r w:rsidRPr="003E2754">
        <w:rPr>
          <w:rFonts w:ascii="Arial" w:hAnsi="Arial" w:cs="Arial"/>
          <w:b/>
          <w:sz w:val="20"/>
          <w:szCs w:val="22"/>
        </w:rPr>
        <w:t>Fondos Propios</w:t>
      </w:r>
    </w:p>
    <w:p w14:paraId="4BF53244" w14:textId="77777777" w:rsidR="002F729C" w:rsidRPr="004A0607" w:rsidRDefault="002F729C" w:rsidP="009E0C24">
      <w:pPr>
        <w:widowControl w:val="0"/>
        <w:numPr>
          <w:ilvl w:val="0"/>
          <w:numId w:val="7"/>
        </w:numPr>
        <w:tabs>
          <w:tab w:val="clear" w:pos="720"/>
          <w:tab w:val="num" w:pos="284"/>
        </w:tabs>
        <w:spacing w:before="200"/>
        <w:ind w:left="0" w:firstLine="0"/>
        <w:rPr>
          <w:rFonts w:ascii="Arial" w:hAnsi="Arial" w:cs="Arial"/>
          <w:i/>
          <w:sz w:val="20"/>
          <w:szCs w:val="22"/>
          <w:u w:val="single"/>
        </w:rPr>
      </w:pPr>
      <w:r w:rsidRPr="004A0607">
        <w:rPr>
          <w:rFonts w:ascii="Arial" w:hAnsi="Arial" w:cs="Arial"/>
          <w:i/>
          <w:sz w:val="20"/>
          <w:szCs w:val="22"/>
          <w:u w:val="single"/>
        </w:rPr>
        <w:t>Capital</w:t>
      </w:r>
      <w:r w:rsidR="004A0607">
        <w:rPr>
          <w:rFonts w:ascii="Arial" w:hAnsi="Arial" w:cs="Arial"/>
          <w:i/>
          <w:sz w:val="20"/>
          <w:szCs w:val="22"/>
          <w:u w:val="single"/>
        </w:rPr>
        <w:t xml:space="preserve"> Social</w:t>
      </w:r>
    </w:p>
    <w:p w14:paraId="189647BA" w14:textId="77777777" w:rsidR="002F729C" w:rsidRPr="003734E9" w:rsidRDefault="002F729C" w:rsidP="009E0C24">
      <w:pPr>
        <w:widowControl w:val="0"/>
        <w:spacing w:before="120" w:after="120"/>
        <w:jc w:val="both"/>
        <w:rPr>
          <w:rFonts w:ascii="Arial" w:hAnsi="Arial" w:cs="Arial"/>
          <w:snapToGrid w:val="0"/>
          <w:sz w:val="20"/>
          <w:szCs w:val="22"/>
        </w:rPr>
      </w:pPr>
      <w:r w:rsidRPr="003734E9">
        <w:rPr>
          <w:rFonts w:ascii="Arial" w:hAnsi="Arial" w:cs="Arial"/>
          <w:snapToGrid w:val="0"/>
          <w:sz w:val="20"/>
          <w:szCs w:val="22"/>
        </w:rPr>
        <w:t xml:space="preserve">El capital social está representado por 102 acciones clase “A” nominativas, de 3.000,00 euros nominales cada una, y 98 acciones clase “B” nominativas, de 3.000,00 euros nominales cada una. Todas las acciones gozan de iguales derechos políticos y económicos. El Capital ha sido íntegramente </w:t>
      </w:r>
      <w:r w:rsidR="00C76CD6">
        <w:rPr>
          <w:rFonts w:ascii="Arial" w:hAnsi="Arial" w:cs="Arial"/>
          <w:snapToGrid w:val="0"/>
          <w:sz w:val="20"/>
          <w:szCs w:val="22"/>
        </w:rPr>
        <w:t>desembolsado en el ejercicio 2</w:t>
      </w:r>
      <w:r w:rsidRPr="003734E9">
        <w:rPr>
          <w:rFonts w:ascii="Arial" w:hAnsi="Arial" w:cs="Arial"/>
          <w:snapToGrid w:val="0"/>
          <w:sz w:val="20"/>
          <w:szCs w:val="22"/>
        </w:rPr>
        <w:t>005.</w:t>
      </w:r>
    </w:p>
    <w:tbl>
      <w:tblPr>
        <w:tblW w:w="6804" w:type="dxa"/>
        <w:jc w:val="center"/>
        <w:tblCellMar>
          <w:left w:w="70" w:type="dxa"/>
          <w:right w:w="70" w:type="dxa"/>
        </w:tblCellMar>
        <w:tblLook w:val="04A0" w:firstRow="1" w:lastRow="0" w:firstColumn="1" w:lastColumn="0" w:noHBand="0" w:noVBand="1"/>
      </w:tblPr>
      <w:tblGrid>
        <w:gridCol w:w="2489"/>
        <w:gridCol w:w="2234"/>
        <w:gridCol w:w="2081"/>
      </w:tblGrid>
      <w:tr w:rsidR="002F729C" w:rsidRPr="00237426" w14:paraId="490A0E39" w14:textId="77777777" w:rsidTr="004A0607">
        <w:trPr>
          <w:trHeight w:val="227"/>
          <w:jc w:val="center"/>
        </w:trPr>
        <w:tc>
          <w:tcPr>
            <w:tcW w:w="2489" w:type="dxa"/>
            <w:tcBorders>
              <w:top w:val="single" w:sz="4" w:space="0" w:color="auto"/>
              <w:left w:val="nil"/>
              <w:bottom w:val="nil"/>
              <w:right w:val="nil"/>
            </w:tcBorders>
            <w:shd w:val="clear" w:color="auto" w:fill="auto"/>
            <w:vAlign w:val="bottom"/>
            <w:hideMark/>
          </w:tcPr>
          <w:p w14:paraId="584A690F" w14:textId="77777777" w:rsidR="002F729C" w:rsidRPr="00237426" w:rsidRDefault="002F729C" w:rsidP="00E42D3D">
            <w:pPr>
              <w:ind w:left="0"/>
              <w:jc w:val="center"/>
              <w:rPr>
                <w:rFonts w:ascii="Arial" w:eastAsia="Times New Roman" w:hAnsi="Arial" w:cs="Arial"/>
                <w:color w:val="000000"/>
                <w:sz w:val="18"/>
                <w:szCs w:val="18"/>
                <w:lang w:val="es-ES"/>
              </w:rPr>
            </w:pPr>
          </w:p>
        </w:tc>
        <w:tc>
          <w:tcPr>
            <w:tcW w:w="4315" w:type="dxa"/>
            <w:gridSpan w:val="2"/>
            <w:tcBorders>
              <w:top w:val="single" w:sz="4" w:space="0" w:color="auto"/>
              <w:left w:val="nil"/>
              <w:bottom w:val="single" w:sz="4" w:space="0" w:color="auto"/>
              <w:right w:val="nil"/>
            </w:tcBorders>
            <w:shd w:val="clear" w:color="auto" w:fill="auto"/>
            <w:vAlign w:val="bottom"/>
            <w:hideMark/>
          </w:tcPr>
          <w:p w14:paraId="39AD5105" w14:textId="77777777" w:rsidR="002F729C" w:rsidRPr="00237426" w:rsidRDefault="002F729C" w:rsidP="00E42D3D">
            <w:pPr>
              <w:ind w:left="0"/>
              <w:jc w:val="center"/>
              <w:rPr>
                <w:rFonts w:ascii="Arial" w:eastAsia="Times New Roman" w:hAnsi="Arial" w:cs="Arial"/>
                <w:b/>
                <w:bCs/>
                <w:color w:val="000000"/>
                <w:sz w:val="18"/>
                <w:szCs w:val="18"/>
                <w:lang w:val="es-ES"/>
              </w:rPr>
            </w:pPr>
            <w:r w:rsidRPr="00237426">
              <w:rPr>
                <w:rFonts w:ascii="Arial" w:eastAsia="Times New Roman" w:hAnsi="Arial" w:cs="Arial"/>
                <w:b/>
                <w:bCs/>
                <w:snapToGrid w:val="0"/>
                <w:color w:val="000000"/>
                <w:sz w:val="18"/>
                <w:szCs w:val="18"/>
              </w:rPr>
              <w:t>Euros</w:t>
            </w:r>
          </w:p>
        </w:tc>
      </w:tr>
      <w:tr w:rsidR="002F729C" w:rsidRPr="00237426" w14:paraId="50A64E1F" w14:textId="77777777" w:rsidTr="004A0607">
        <w:trPr>
          <w:trHeight w:val="227"/>
          <w:jc w:val="center"/>
        </w:trPr>
        <w:tc>
          <w:tcPr>
            <w:tcW w:w="2489" w:type="dxa"/>
            <w:tcBorders>
              <w:top w:val="nil"/>
              <w:left w:val="nil"/>
              <w:bottom w:val="single" w:sz="4" w:space="0" w:color="auto"/>
              <w:right w:val="nil"/>
            </w:tcBorders>
            <w:shd w:val="clear" w:color="auto" w:fill="auto"/>
            <w:vAlign w:val="bottom"/>
            <w:hideMark/>
          </w:tcPr>
          <w:p w14:paraId="21D07FA5" w14:textId="77777777" w:rsidR="002F729C" w:rsidRPr="00237426" w:rsidRDefault="002F729C" w:rsidP="00E42D3D">
            <w:pPr>
              <w:ind w:left="0" w:firstLineChars="200" w:firstLine="360"/>
              <w:jc w:val="center"/>
              <w:rPr>
                <w:rFonts w:ascii="Arial" w:eastAsia="Times New Roman" w:hAnsi="Arial" w:cs="Arial"/>
                <w:color w:val="000000"/>
                <w:sz w:val="18"/>
                <w:szCs w:val="18"/>
                <w:lang w:val="es-ES"/>
              </w:rPr>
            </w:pPr>
          </w:p>
        </w:tc>
        <w:tc>
          <w:tcPr>
            <w:tcW w:w="2234" w:type="dxa"/>
            <w:tcBorders>
              <w:top w:val="nil"/>
              <w:left w:val="nil"/>
              <w:bottom w:val="single" w:sz="4" w:space="0" w:color="auto"/>
              <w:right w:val="nil"/>
            </w:tcBorders>
            <w:shd w:val="clear" w:color="auto" w:fill="auto"/>
            <w:vAlign w:val="bottom"/>
            <w:hideMark/>
          </w:tcPr>
          <w:p w14:paraId="56BD95BC" w14:textId="77777777" w:rsidR="002F729C" w:rsidRPr="00033791" w:rsidRDefault="002F729C" w:rsidP="00033791">
            <w:pPr>
              <w:ind w:left="0"/>
              <w:jc w:val="center"/>
              <w:rPr>
                <w:rFonts w:ascii="Arial" w:eastAsia="Times New Roman" w:hAnsi="Arial" w:cs="Arial"/>
                <w:b/>
                <w:bCs/>
                <w:color w:val="000000"/>
                <w:sz w:val="18"/>
                <w:szCs w:val="18"/>
                <w:lang w:val="es-ES"/>
              </w:rPr>
            </w:pPr>
            <w:r w:rsidRPr="00033791">
              <w:rPr>
                <w:rFonts w:ascii="Arial" w:eastAsia="Times New Roman" w:hAnsi="Arial" w:cs="Arial"/>
                <w:b/>
                <w:bCs/>
                <w:snapToGrid w:val="0"/>
                <w:color w:val="000000"/>
                <w:sz w:val="18"/>
                <w:szCs w:val="18"/>
              </w:rPr>
              <w:t>2016</w:t>
            </w:r>
          </w:p>
        </w:tc>
        <w:tc>
          <w:tcPr>
            <w:tcW w:w="2081" w:type="dxa"/>
            <w:tcBorders>
              <w:top w:val="nil"/>
              <w:left w:val="nil"/>
              <w:bottom w:val="single" w:sz="4" w:space="0" w:color="auto"/>
              <w:right w:val="nil"/>
            </w:tcBorders>
            <w:shd w:val="clear" w:color="auto" w:fill="auto"/>
            <w:vAlign w:val="bottom"/>
            <w:hideMark/>
          </w:tcPr>
          <w:p w14:paraId="4226415C" w14:textId="77777777" w:rsidR="002F729C" w:rsidRPr="00033791" w:rsidRDefault="002F729C" w:rsidP="00033791">
            <w:pPr>
              <w:ind w:left="0"/>
              <w:jc w:val="center"/>
              <w:rPr>
                <w:rFonts w:ascii="Arial" w:eastAsia="Times New Roman" w:hAnsi="Arial" w:cs="Arial"/>
                <w:b/>
                <w:bCs/>
                <w:color w:val="000000"/>
                <w:sz w:val="18"/>
                <w:szCs w:val="18"/>
                <w:lang w:val="es-ES"/>
              </w:rPr>
            </w:pPr>
            <w:r w:rsidRPr="00033791">
              <w:rPr>
                <w:rFonts w:ascii="Arial" w:eastAsia="Times New Roman" w:hAnsi="Arial" w:cs="Arial"/>
                <w:b/>
                <w:bCs/>
                <w:snapToGrid w:val="0"/>
                <w:color w:val="000000"/>
                <w:sz w:val="18"/>
                <w:szCs w:val="18"/>
              </w:rPr>
              <w:t>2015</w:t>
            </w:r>
          </w:p>
        </w:tc>
      </w:tr>
      <w:tr w:rsidR="002F729C" w:rsidRPr="00237426" w14:paraId="18055DAA" w14:textId="77777777" w:rsidTr="004A0607">
        <w:trPr>
          <w:trHeight w:val="255"/>
          <w:jc w:val="center"/>
        </w:trPr>
        <w:tc>
          <w:tcPr>
            <w:tcW w:w="2489" w:type="dxa"/>
            <w:tcBorders>
              <w:top w:val="nil"/>
              <w:left w:val="nil"/>
              <w:bottom w:val="single" w:sz="4" w:space="0" w:color="auto"/>
              <w:right w:val="nil"/>
            </w:tcBorders>
            <w:shd w:val="clear" w:color="auto" w:fill="auto"/>
            <w:vAlign w:val="center"/>
            <w:hideMark/>
          </w:tcPr>
          <w:p w14:paraId="170FE417" w14:textId="77777777" w:rsidR="002F729C" w:rsidRPr="00237426" w:rsidRDefault="002F729C" w:rsidP="00E42D3D">
            <w:pPr>
              <w:ind w:left="0"/>
              <w:rPr>
                <w:rFonts w:ascii="Arial" w:eastAsia="Times New Roman" w:hAnsi="Arial" w:cs="Arial"/>
                <w:color w:val="000000"/>
                <w:sz w:val="18"/>
                <w:szCs w:val="18"/>
                <w:lang w:val="es-ES"/>
              </w:rPr>
            </w:pPr>
            <w:r w:rsidRPr="00237426">
              <w:rPr>
                <w:rFonts w:ascii="Arial" w:eastAsia="Times New Roman" w:hAnsi="Arial" w:cs="Arial"/>
                <w:snapToGrid w:val="0"/>
                <w:color w:val="000000"/>
                <w:sz w:val="18"/>
                <w:szCs w:val="18"/>
              </w:rPr>
              <w:t xml:space="preserve">Capital escriturado </w:t>
            </w:r>
          </w:p>
        </w:tc>
        <w:tc>
          <w:tcPr>
            <w:tcW w:w="2234" w:type="dxa"/>
            <w:tcBorders>
              <w:top w:val="nil"/>
              <w:left w:val="nil"/>
              <w:bottom w:val="single" w:sz="4" w:space="0" w:color="auto"/>
              <w:right w:val="nil"/>
            </w:tcBorders>
            <w:shd w:val="clear" w:color="auto" w:fill="auto"/>
            <w:vAlign w:val="center"/>
            <w:hideMark/>
          </w:tcPr>
          <w:p w14:paraId="57ADFE40" w14:textId="77777777" w:rsidR="002F729C" w:rsidRPr="00237426" w:rsidRDefault="002F729C" w:rsidP="00033791">
            <w:pPr>
              <w:ind w:left="0" w:right="400" w:firstLineChars="200" w:firstLine="360"/>
              <w:jc w:val="right"/>
              <w:rPr>
                <w:rFonts w:ascii="Arial" w:eastAsia="Times New Roman" w:hAnsi="Arial" w:cs="Arial"/>
                <w:color w:val="000000"/>
                <w:sz w:val="18"/>
                <w:szCs w:val="18"/>
                <w:lang w:val="es-ES"/>
              </w:rPr>
            </w:pPr>
            <w:r w:rsidRPr="00237426">
              <w:rPr>
                <w:rFonts w:ascii="Arial" w:eastAsia="Times New Roman" w:hAnsi="Arial" w:cs="Arial"/>
                <w:snapToGrid w:val="0"/>
                <w:color w:val="000000"/>
                <w:sz w:val="18"/>
                <w:szCs w:val="18"/>
              </w:rPr>
              <w:t>600.000,00</w:t>
            </w:r>
          </w:p>
        </w:tc>
        <w:tc>
          <w:tcPr>
            <w:tcW w:w="2081" w:type="dxa"/>
            <w:tcBorders>
              <w:top w:val="nil"/>
              <w:left w:val="nil"/>
              <w:bottom w:val="single" w:sz="4" w:space="0" w:color="auto"/>
              <w:right w:val="nil"/>
            </w:tcBorders>
            <w:shd w:val="clear" w:color="auto" w:fill="auto"/>
            <w:vAlign w:val="center"/>
            <w:hideMark/>
          </w:tcPr>
          <w:p w14:paraId="48FFCA6C" w14:textId="77777777" w:rsidR="002F729C" w:rsidRPr="00237426" w:rsidRDefault="002F729C" w:rsidP="00033791">
            <w:pPr>
              <w:ind w:left="0" w:right="354" w:firstLineChars="200" w:firstLine="360"/>
              <w:jc w:val="right"/>
              <w:rPr>
                <w:rFonts w:ascii="Arial" w:eastAsia="Times New Roman" w:hAnsi="Arial" w:cs="Arial"/>
                <w:color w:val="000000"/>
                <w:sz w:val="18"/>
                <w:szCs w:val="18"/>
                <w:lang w:val="es-ES"/>
              </w:rPr>
            </w:pPr>
            <w:r w:rsidRPr="00237426">
              <w:rPr>
                <w:rFonts w:ascii="Arial" w:eastAsia="Times New Roman" w:hAnsi="Arial" w:cs="Arial"/>
                <w:snapToGrid w:val="0"/>
                <w:color w:val="000000"/>
                <w:sz w:val="18"/>
                <w:szCs w:val="18"/>
              </w:rPr>
              <w:t>600.000,00</w:t>
            </w:r>
          </w:p>
        </w:tc>
      </w:tr>
      <w:tr w:rsidR="002F729C" w:rsidRPr="00237426" w14:paraId="7C3EC728" w14:textId="77777777" w:rsidTr="004A0607">
        <w:trPr>
          <w:trHeight w:val="255"/>
          <w:jc w:val="center"/>
        </w:trPr>
        <w:tc>
          <w:tcPr>
            <w:tcW w:w="2489" w:type="dxa"/>
            <w:tcBorders>
              <w:top w:val="nil"/>
              <w:left w:val="nil"/>
              <w:bottom w:val="single" w:sz="4" w:space="0" w:color="auto"/>
              <w:right w:val="nil"/>
            </w:tcBorders>
            <w:shd w:val="clear" w:color="auto" w:fill="auto"/>
            <w:vAlign w:val="center"/>
            <w:hideMark/>
          </w:tcPr>
          <w:p w14:paraId="20E700BA" w14:textId="77777777" w:rsidR="002F729C" w:rsidRPr="00237426" w:rsidRDefault="002F729C" w:rsidP="00E42D3D">
            <w:pPr>
              <w:ind w:left="0" w:firstLineChars="200" w:firstLine="360"/>
              <w:rPr>
                <w:rFonts w:ascii="Arial" w:eastAsia="Times New Roman" w:hAnsi="Arial" w:cs="Arial"/>
                <w:color w:val="000000"/>
                <w:sz w:val="18"/>
                <w:szCs w:val="18"/>
                <w:lang w:val="es-ES"/>
              </w:rPr>
            </w:pPr>
            <w:r w:rsidRPr="00237426">
              <w:rPr>
                <w:rFonts w:ascii="Arial" w:eastAsia="Times New Roman" w:hAnsi="Arial" w:cs="Arial"/>
                <w:snapToGrid w:val="0"/>
                <w:color w:val="000000"/>
                <w:sz w:val="18"/>
                <w:szCs w:val="18"/>
              </w:rPr>
              <w:t> </w:t>
            </w:r>
          </w:p>
        </w:tc>
        <w:tc>
          <w:tcPr>
            <w:tcW w:w="2234" w:type="dxa"/>
            <w:tcBorders>
              <w:top w:val="nil"/>
              <w:left w:val="nil"/>
              <w:bottom w:val="single" w:sz="4" w:space="0" w:color="auto"/>
              <w:right w:val="nil"/>
            </w:tcBorders>
            <w:shd w:val="clear" w:color="auto" w:fill="auto"/>
            <w:vAlign w:val="center"/>
            <w:hideMark/>
          </w:tcPr>
          <w:p w14:paraId="59139B5D" w14:textId="77777777" w:rsidR="002F729C" w:rsidRPr="00237426" w:rsidRDefault="002F729C" w:rsidP="00033791">
            <w:pPr>
              <w:ind w:left="0" w:right="400" w:firstLineChars="200" w:firstLine="361"/>
              <w:jc w:val="right"/>
              <w:rPr>
                <w:rFonts w:ascii="Arial" w:eastAsia="Times New Roman" w:hAnsi="Arial" w:cs="Arial"/>
                <w:b/>
                <w:bCs/>
                <w:color w:val="000000"/>
                <w:sz w:val="18"/>
                <w:szCs w:val="18"/>
                <w:lang w:val="es-ES"/>
              </w:rPr>
            </w:pPr>
            <w:r w:rsidRPr="00237426">
              <w:rPr>
                <w:rFonts w:ascii="Arial" w:eastAsia="Times New Roman" w:hAnsi="Arial" w:cs="Arial"/>
                <w:b/>
                <w:bCs/>
                <w:snapToGrid w:val="0"/>
                <w:color w:val="000000"/>
                <w:sz w:val="18"/>
                <w:szCs w:val="18"/>
              </w:rPr>
              <w:t>600.000,00</w:t>
            </w:r>
          </w:p>
        </w:tc>
        <w:tc>
          <w:tcPr>
            <w:tcW w:w="2081" w:type="dxa"/>
            <w:tcBorders>
              <w:top w:val="nil"/>
              <w:left w:val="nil"/>
              <w:bottom w:val="single" w:sz="4" w:space="0" w:color="auto"/>
              <w:right w:val="nil"/>
            </w:tcBorders>
            <w:shd w:val="clear" w:color="auto" w:fill="auto"/>
            <w:vAlign w:val="center"/>
            <w:hideMark/>
          </w:tcPr>
          <w:p w14:paraId="603C16AD" w14:textId="77777777" w:rsidR="002F729C" w:rsidRPr="00237426" w:rsidRDefault="002F729C" w:rsidP="00033791">
            <w:pPr>
              <w:ind w:left="0" w:right="354" w:firstLineChars="200" w:firstLine="361"/>
              <w:jc w:val="right"/>
              <w:rPr>
                <w:rFonts w:ascii="Arial" w:eastAsia="Times New Roman" w:hAnsi="Arial" w:cs="Arial"/>
                <w:b/>
                <w:bCs/>
                <w:color w:val="000000"/>
                <w:sz w:val="18"/>
                <w:szCs w:val="18"/>
                <w:lang w:val="es-ES"/>
              </w:rPr>
            </w:pPr>
            <w:r w:rsidRPr="00237426">
              <w:rPr>
                <w:rFonts w:ascii="Arial" w:eastAsia="Times New Roman" w:hAnsi="Arial" w:cs="Arial"/>
                <w:b/>
                <w:bCs/>
                <w:snapToGrid w:val="0"/>
                <w:color w:val="000000"/>
                <w:sz w:val="18"/>
                <w:szCs w:val="18"/>
              </w:rPr>
              <w:t>600.000,00</w:t>
            </w:r>
          </w:p>
        </w:tc>
      </w:tr>
    </w:tbl>
    <w:p w14:paraId="0F6B4158" w14:textId="77777777" w:rsidR="002F729C" w:rsidRPr="003734E9" w:rsidRDefault="002F729C" w:rsidP="009E0C24">
      <w:pPr>
        <w:widowControl w:val="0"/>
        <w:spacing w:before="120"/>
        <w:jc w:val="both"/>
        <w:rPr>
          <w:rFonts w:ascii="Arial" w:hAnsi="Arial" w:cs="Arial"/>
          <w:snapToGrid w:val="0"/>
          <w:sz w:val="20"/>
          <w:szCs w:val="22"/>
        </w:rPr>
      </w:pPr>
      <w:r w:rsidRPr="003734E9">
        <w:rPr>
          <w:rFonts w:ascii="Arial" w:hAnsi="Arial" w:cs="Arial"/>
          <w:snapToGrid w:val="0"/>
          <w:sz w:val="20"/>
          <w:szCs w:val="22"/>
        </w:rPr>
        <w:t xml:space="preserve">El único accionista de la Sociedad es </w:t>
      </w:r>
      <w:smartTag w:uri="urn:schemas-microsoft-com:office:smarttags" w:element="PersonName">
        <w:smartTagPr>
          <w:attr w:name="ProductID" w:val="la Administraci￳n P￺blica"/>
        </w:smartTagPr>
        <w:r w:rsidRPr="003734E9">
          <w:rPr>
            <w:rFonts w:ascii="Arial" w:hAnsi="Arial" w:cs="Arial"/>
            <w:snapToGrid w:val="0"/>
            <w:sz w:val="20"/>
            <w:szCs w:val="22"/>
          </w:rPr>
          <w:t>la Administración Pública</w:t>
        </w:r>
      </w:smartTag>
      <w:r w:rsidRPr="003734E9">
        <w:rPr>
          <w:rFonts w:ascii="Arial" w:hAnsi="Arial" w:cs="Arial"/>
          <w:snapToGrid w:val="0"/>
          <w:sz w:val="20"/>
          <w:szCs w:val="22"/>
        </w:rPr>
        <w:t xml:space="preserve"> de </w:t>
      </w:r>
      <w:smartTag w:uri="urn:schemas-microsoft-com:office:smarttags" w:element="PersonName">
        <w:smartTagPr>
          <w:attr w:name="ProductID" w:val="la Comunidad Aut￳noma"/>
        </w:smartTagPr>
        <w:r w:rsidRPr="003734E9">
          <w:rPr>
            <w:rFonts w:ascii="Arial" w:hAnsi="Arial" w:cs="Arial"/>
            <w:snapToGrid w:val="0"/>
            <w:sz w:val="20"/>
            <w:szCs w:val="22"/>
          </w:rPr>
          <w:t>la Comunidad Autónoma</w:t>
        </w:r>
      </w:smartTag>
      <w:r w:rsidRPr="003734E9">
        <w:rPr>
          <w:rFonts w:ascii="Arial" w:hAnsi="Arial" w:cs="Arial"/>
          <w:snapToGrid w:val="0"/>
          <w:sz w:val="20"/>
          <w:szCs w:val="22"/>
        </w:rPr>
        <w:t xml:space="preserve"> de Canarias, aunque se prevé que las acciones de </w:t>
      </w:r>
      <w:smartTag w:uri="urn:schemas-microsoft-com:office:smarttags" w:element="PersonName">
        <w:smartTagPr>
          <w:attr w:name="ProductID" w:val="la Serie B"/>
        </w:smartTagPr>
        <w:r w:rsidRPr="003734E9">
          <w:rPr>
            <w:rFonts w:ascii="Arial" w:hAnsi="Arial" w:cs="Arial"/>
            <w:snapToGrid w:val="0"/>
            <w:sz w:val="20"/>
            <w:szCs w:val="22"/>
          </w:rPr>
          <w:t>la Serie B</w:t>
        </w:r>
      </w:smartTag>
      <w:r w:rsidRPr="003734E9">
        <w:rPr>
          <w:rFonts w:ascii="Arial" w:hAnsi="Arial" w:cs="Arial"/>
          <w:snapToGrid w:val="0"/>
          <w:sz w:val="20"/>
          <w:szCs w:val="22"/>
        </w:rPr>
        <w:t xml:space="preserve"> sean adquiridas por las Entidades de </w:t>
      </w:r>
      <w:smartTag w:uri="urn:schemas-microsoft-com:office:smarttags" w:element="PersonName">
        <w:r w:rsidRPr="003734E9">
          <w:rPr>
            <w:rFonts w:ascii="Arial" w:hAnsi="Arial" w:cs="Arial"/>
            <w:snapToGrid w:val="0"/>
            <w:sz w:val="20"/>
            <w:szCs w:val="22"/>
          </w:rPr>
          <w:t>Promoción</w:t>
        </w:r>
      </w:smartTag>
      <w:r w:rsidRPr="003734E9">
        <w:rPr>
          <w:rFonts w:ascii="Arial" w:hAnsi="Arial" w:cs="Arial"/>
          <w:snapToGrid w:val="0"/>
          <w:sz w:val="20"/>
          <w:szCs w:val="22"/>
        </w:rPr>
        <w:t xml:space="preserve"> Turística Insular constituidas por los Cabildos Insulares, o en su defecto, por los propios Cabildos Insulares.</w:t>
      </w:r>
    </w:p>
    <w:p w14:paraId="20B69188" w14:textId="77777777" w:rsidR="002F729C" w:rsidRPr="003734E9" w:rsidRDefault="002F729C" w:rsidP="009E0C24">
      <w:pPr>
        <w:widowControl w:val="0"/>
        <w:spacing w:before="120"/>
        <w:jc w:val="both"/>
        <w:rPr>
          <w:rFonts w:ascii="Arial" w:hAnsi="Arial" w:cs="Arial"/>
          <w:snapToGrid w:val="0"/>
          <w:sz w:val="20"/>
          <w:szCs w:val="22"/>
        </w:rPr>
      </w:pPr>
      <w:r w:rsidRPr="003734E9">
        <w:rPr>
          <w:rFonts w:ascii="Arial" w:hAnsi="Arial" w:cs="Arial"/>
          <w:snapToGrid w:val="0"/>
          <w:sz w:val="20"/>
          <w:szCs w:val="22"/>
        </w:rPr>
        <w:t xml:space="preserve">Adicionalmente, la Sociedad recibe con carácter general y, de acuerdo con los Presupuestos Generales de </w:t>
      </w:r>
      <w:smartTag w:uri="urn:schemas-microsoft-com:office:smarttags" w:element="PersonName">
        <w:smartTagPr>
          <w:attr w:name="ProductID" w:val="la Comunidad Aut￳noma"/>
        </w:smartTagPr>
        <w:r w:rsidRPr="003734E9">
          <w:rPr>
            <w:rFonts w:ascii="Arial" w:hAnsi="Arial" w:cs="Arial"/>
            <w:snapToGrid w:val="0"/>
            <w:sz w:val="20"/>
            <w:szCs w:val="22"/>
          </w:rPr>
          <w:t>la Comunidad Autónoma</w:t>
        </w:r>
      </w:smartTag>
      <w:r w:rsidRPr="003734E9">
        <w:rPr>
          <w:rFonts w:ascii="Arial" w:hAnsi="Arial" w:cs="Arial"/>
          <w:snapToGrid w:val="0"/>
          <w:sz w:val="20"/>
          <w:szCs w:val="22"/>
        </w:rPr>
        <w:t xml:space="preserve"> de Canarias de cada año, determinadas subvenciones y/o transferencias destinadas a garantizar su actividad habitual.</w:t>
      </w:r>
    </w:p>
    <w:p w14:paraId="16F9C99A" w14:textId="77777777" w:rsidR="002F729C" w:rsidRPr="009E0C24" w:rsidRDefault="002F729C" w:rsidP="009E0C24">
      <w:pPr>
        <w:widowControl w:val="0"/>
        <w:numPr>
          <w:ilvl w:val="0"/>
          <w:numId w:val="7"/>
        </w:numPr>
        <w:tabs>
          <w:tab w:val="clear" w:pos="720"/>
          <w:tab w:val="num" w:pos="284"/>
        </w:tabs>
        <w:spacing w:before="200"/>
        <w:ind w:left="0" w:firstLine="0"/>
        <w:rPr>
          <w:rFonts w:ascii="Arial" w:hAnsi="Arial" w:cs="Arial"/>
          <w:i/>
          <w:sz w:val="20"/>
          <w:szCs w:val="22"/>
          <w:u w:val="single"/>
        </w:rPr>
      </w:pPr>
      <w:r w:rsidRPr="009E0C24">
        <w:rPr>
          <w:rFonts w:ascii="Arial" w:hAnsi="Arial" w:cs="Arial"/>
          <w:i/>
          <w:sz w:val="20"/>
          <w:szCs w:val="22"/>
          <w:u w:val="single"/>
        </w:rPr>
        <w:t>Reserva legal</w:t>
      </w:r>
    </w:p>
    <w:p w14:paraId="07B7DF75" w14:textId="77777777" w:rsidR="002F729C" w:rsidRPr="003734E9" w:rsidRDefault="002F729C" w:rsidP="009E0C24">
      <w:pPr>
        <w:widowControl w:val="0"/>
        <w:spacing w:before="120"/>
        <w:jc w:val="both"/>
        <w:rPr>
          <w:rFonts w:ascii="Arial" w:hAnsi="Arial" w:cs="Arial"/>
          <w:snapToGrid w:val="0"/>
          <w:sz w:val="20"/>
          <w:szCs w:val="22"/>
        </w:rPr>
      </w:pPr>
      <w:r w:rsidRPr="003734E9">
        <w:rPr>
          <w:rFonts w:ascii="Arial" w:hAnsi="Arial" w:cs="Arial"/>
          <w:snapToGrid w:val="0"/>
          <w:sz w:val="20"/>
          <w:szCs w:val="22"/>
        </w:rPr>
        <w:t>De acuerdo con la Ley de Sociedades de Capital, debe destinarse una cifra igual al 10% del beneficio del ejercicio a la reserva legal hasta que ésta alcance, al menos, el 20% del capital social.</w:t>
      </w:r>
    </w:p>
    <w:p w14:paraId="34043C0F" w14:textId="77777777" w:rsidR="002F729C" w:rsidRPr="003734E9" w:rsidRDefault="002F729C" w:rsidP="009E0C24">
      <w:pPr>
        <w:widowControl w:val="0"/>
        <w:spacing w:before="120"/>
        <w:jc w:val="both"/>
        <w:rPr>
          <w:rFonts w:ascii="Arial" w:hAnsi="Arial" w:cs="Arial"/>
          <w:snapToGrid w:val="0"/>
          <w:sz w:val="20"/>
          <w:szCs w:val="22"/>
        </w:rPr>
      </w:pPr>
      <w:r w:rsidRPr="003734E9">
        <w:rPr>
          <w:rFonts w:ascii="Arial" w:hAnsi="Arial" w:cs="Arial"/>
          <w:snapToGrid w:val="0"/>
          <w:sz w:val="20"/>
          <w:szCs w:val="22"/>
        </w:rPr>
        <w:t>La reserva legal podrá utilizarse para aumentar el capital social en la parte de su saldo que exceda del 10% del capital ya aumentado.</w:t>
      </w:r>
    </w:p>
    <w:p w14:paraId="2180D9E7" w14:textId="77777777" w:rsidR="002F729C" w:rsidRPr="003734E9" w:rsidRDefault="002F729C" w:rsidP="009E0C24">
      <w:pPr>
        <w:widowControl w:val="0"/>
        <w:spacing w:before="120"/>
        <w:jc w:val="both"/>
        <w:rPr>
          <w:rFonts w:ascii="Arial" w:hAnsi="Arial" w:cs="Arial"/>
          <w:snapToGrid w:val="0"/>
          <w:sz w:val="20"/>
          <w:szCs w:val="22"/>
        </w:rPr>
      </w:pPr>
      <w:r w:rsidRPr="003734E9">
        <w:rPr>
          <w:rFonts w:ascii="Arial" w:hAnsi="Arial" w:cs="Arial"/>
          <w:snapToGrid w:val="0"/>
          <w:sz w:val="20"/>
          <w:szCs w:val="22"/>
        </w:rPr>
        <w:t>Salvo para la finalidad mencionada anteriormente, y mientras no supere el 20% del capital social, esta reserva sólo podrá destinarse a la compensación de pérdidas y siempre que no existan otras reservas disponibles suficientes para este fin.</w:t>
      </w:r>
    </w:p>
    <w:p w14:paraId="67342D36" w14:textId="77777777" w:rsidR="002F729C" w:rsidRPr="003734E9" w:rsidRDefault="002F729C" w:rsidP="009E0C24">
      <w:pPr>
        <w:widowControl w:val="0"/>
        <w:spacing w:before="120"/>
        <w:jc w:val="both"/>
        <w:rPr>
          <w:rFonts w:ascii="Arial" w:hAnsi="Arial" w:cs="Arial"/>
          <w:sz w:val="22"/>
          <w:szCs w:val="22"/>
        </w:rPr>
      </w:pPr>
      <w:r w:rsidRPr="003734E9">
        <w:rPr>
          <w:rFonts w:ascii="Arial" w:hAnsi="Arial" w:cs="Arial"/>
          <w:snapToGrid w:val="0"/>
          <w:sz w:val="20"/>
          <w:szCs w:val="22"/>
        </w:rPr>
        <w:t>La Sociedad no ha destinado importe alguno a reserva legal debido a que no ha obtenido beneficios en los ejercicios fiscales cerrados hasta el 31 de diciembre de 201</w:t>
      </w:r>
      <w:r>
        <w:rPr>
          <w:rFonts w:ascii="Arial" w:hAnsi="Arial" w:cs="Arial"/>
          <w:snapToGrid w:val="0"/>
          <w:sz w:val="20"/>
          <w:szCs w:val="22"/>
        </w:rPr>
        <w:t>6</w:t>
      </w:r>
      <w:r w:rsidRPr="003734E9">
        <w:rPr>
          <w:rFonts w:ascii="Arial" w:hAnsi="Arial" w:cs="Arial"/>
          <w:snapToGrid w:val="0"/>
          <w:sz w:val="20"/>
          <w:szCs w:val="22"/>
        </w:rPr>
        <w:t>.</w:t>
      </w:r>
    </w:p>
    <w:p w14:paraId="57B75698" w14:textId="77777777" w:rsidR="002F729C" w:rsidRPr="009E0C24" w:rsidRDefault="002F729C" w:rsidP="009E0C24">
      <w:pPr>
        <w:keepNext/>
        <w:keepLines/>
        <w:widowControl w:val="0"/>
        <w:numPr>
          <w:ilvl w:val="0"/>
          <w:numId w:val="7"/>
        </w:numPr>
        <w:tabs>
          <w:tab w:val="clear" w:pos="720"/>
          <w:tab w:val="num" w:pos="284"/>
        </w:tabs>
        <w:spacing w:before="200"/>
        <w:ind w:left="0" w:firstLine="0"/>
        <w:rPr>
          <w:rFonts w:ascii="Arial" w:hAnsi="Arial" w:cs="Arial"/>
          <w:i/>
          <w:sz w:val="20"/>
          <w:szCs w:val="22"/>
          <w:u w:val="single"/>
        </w:rPr>
      </w:pPr>
      <w:r w:rsidRPr="009E0C24">
        <w:rPr>
          <w:rFonts w:ascii="Arial" w:hAnsi="Arial" w:cs="Arial"/>
          <w:i/>
          <w:sz w:val="20"/>
          <w:szCs w:val="22"/>
          <w:u w:val="single"/>
        </w:rPr>
        <w:lastRenderedPageBreak/>
        <w:t>Otras aportaciones de socios</w:t>
      </w:r>
    </w:p>
    <w:p w14:paraId="2F81E73A" w14:textId="77777777" w:rsidR="002F729C" w:rsidRDefault="002F729C" w:rsidP="009E0C24">
      <w:pPr>
        <w:keepNext/>
        <w:keepLines/>
        <w:widowControl w:val="0"/>
        <w:spacing w:before="120" w:after="120"/>
        <w:jc w:val="both"/>
        <w:rPr>
          <w:rFonts w:ascii="Arial" w:hAnsi="Arial" w:cs="Arial"/>
          <w:snapToGrid w:val="0"/>
          <w:sz w:val="20"/>
          <w:szCs w:val="22"/>
        </w:rPr>
      </w:pPr>
      <w:r w:rsidRPr="000734A2">
        <w:rPr>
          <w:rFonts w:ascii="Arial" w:hAnsi="Arial" w:cs="Arial"/>
          <w:snapToGrid w:val="0"/>
          <w:sz w:val="20"/>
          <w:szCs w:val="22"/>
        </w:rPr>
        <w:t xml:space="preserve">El importe contabilizado en este epígrafe se corresponde con la transferencia concedida y devengada a 31 de diciembre de </w:t>
      </w:r>
      <w:r w:rsidRPr="00033791">
        <w:rPr>
          <w:rFonts w:ascii="Arial" w:hAnsi="Arial" w:cs="Arial"/>
          <w:snapToGrid w:val="0"/>
          <w:sz w:val="20"/>
          <w:szCs w:val="22"/>
        </w:rPr>
        <w:t xml:space="preserve">2016, por parte de la </w:t>
      </w:r>
      <w:r w:rsidR="00E9090D" w:rsidRPr="00033791">
        <w:rPr>
          <w:rFonts w:ascii="Arial" w:hAnsi="Arial" w:cs="Arial"/>
          <w:snapToGrid w:val="0"/>
          <w:sz w:val="20"/>
          <w:szCs w:val="22"/>
        </w:rPr>
        <w:t>C</w:t>
      </w:r>
      <w:r w:rsidRPr="00033791">
        <w:rPr>
          <w:rFonts w:ascii="Arial" w:hAnsi="Arial" w:cs="Arial"/>
          <w:snapToGrid w:val="0"/>
          <w:sz w:val="20"/>
          <w:szCs w:val="22"/>
        </w:rPr>
        <w:t>onsejería de Turismo</w:t>
      </w:r>
      <w:r w:rsidR="00E9090D" w:rsidRPr="00033791">
        <w:rPr>
          <w:rFonts w:ascii="Arial" w:hAnsi="Arial" w:cs="Arial"/>
          <w:snapToGrid w:val="0"/>
          <w:sz w:val="20"/>
          <w:szCs w:val="22"/>
        </w:rPr>
        <w:t>, Cultura y Deportes</w:t>
      </w:r>
      <w:r w:rsidRPr="00033791">
        <w:rPr>
          <w:rFonts w:ascii="Arial" w:hAnsi="Arial" w:cs="Arial"/>
          <w:snapToGrid w:val="0"/>
          <w:sz w:val="20"/>
          <w:szCs w:val="22"/>
        </w:rPr>
        <w:t xml:space="preserve"> para financiar déficits de explo</w:t>
      </w:r>
      <w:r w:rsidRPr="000734A2">
        <w:rPr>
          <w:rFonts w:ascii="Arial" w:hAnsi="Arial" w:cs="Arial"/>
          <w:snapToGrid w:val="0"/>
          <w:sz w:val="20"/>
          <w:szCs w:val="22"/>
        </w:rPr>
        <w:t>tación o gastos generales de funcionamiento de la empresa, a continuación se detalla la misma:</w:t>
      </w:r>
    </w:p>
    <w:tbl>
      <w:tblPr>
        <w:tblW w:w="6804" w:type="dxa"/>
        <w:jc w:val="center"/>
        <w:tblCellMar>
          <w:left w:w="70" w:type="dxa"/>
          <w:right w:w="70" w:type="dxa"/>
        </w:tblCellMar>
        <w:tblLook w:val="04A0" w:firstRow="1" w:lastRow="0" w:firstColumn="1" w:lastColumn="0" w:noHBand="0" w:noVBand="1"/>
      </w:tblPr>
      <w:tblGrid>
        <w:gridCol w:w="3506"/>
        <w:gridCol w:w="1589"/>
        <w:gridCol w:w="1709"/>
      </w:tblGrid>
      <w:tr w:rsidR="002F729C" w:rsidRPr="001C1623" w14:paraId="2ED574FF" w14:textId="77777777" w:rsidTr="00F37DF5">
        <w:trPr>
          <w:trHeight w:val="283"/>
          <w:jc w:val="center"/>
        </w:trPr>
        <w:tc>
          <w:tcPr>
            <w:tcW w:w="3506" w:type="dxa"/>
            <w:tcBorders>
              <w:top w:val="single" w:sz="4" w:space="0" w:color="auto"/>
              <w:left w:val="nil"/>
              <w:bottom w:val="nil"/>
              <w:right w:val="nil"/>
            </w:tcBorders>
            <w:shd w:val="clear" w:color="auto" w:fill="auto"/>
            <w:vAlign w:val="bottom"/>
            <w:hideMark/>
          </w:tcPr>
          <w:p w14:paraId="25906607" w14:textId="77777777" w:rsidR="002F729C" w:rsidRPr="00642591" w:rsidRDefault="002F729C" w:rsidP="005170D2">
            <w:pPr>
              <w:ind w:left="0"/>
              <w:jc w:val="center"/>
              <w:rPr>
                <w:rFonts w:ascii="Arial" w:eastAsia="Times New Roman" w:hAnsi="Arial" w:cs="Arial"/>
                <w:color w:val="000000"/>
                <w:sz w:val="18"/>
                <w:szCs w:val="18"/>
                <w:lang w:val="es-ES"/>
              </w:rPr>
            </w:pPr>
          </w:p>
        </w:tc>
        <w:tc>
          <w:tcPr>
            <w:tcW w:w="3298" w:type="dxa"/>
            <w:gridSpan w:val="2"/>
            <w:tcBorders>
              <w:top w:val="single" w:sz="4" w:space="0" w:color="auto"/>
              <w:left w:val="nil"/>
              <w:bottom w:val="single" w:sz="4" w:space="0" w:color="auto"/>
              <w:right w:val="nil"/>
            </w:tcBorders>
            <w:shd w:val="clear" w:color="auto" w:fill="auto"/>
            <w:vAlign w:val="bottom"/>
            <w:hideMark/>
          </w:tcPr>
          <w:p w14:paraId="2FA6D8BC" w14:textId="77777777" w:rsidR="002F729C" w:rsidRPr="00642591" w:rsidRDefault="002F729C" w:rsidP="005170D2">
            <w:pPr>
              <w:ind w:left="0"/>
              <w:jc w:val="center"/>
              <w:rPr>
                <w:rFonts w:ascii="Arial" w:eastAsia="Times New Roman" w:hAnsi="Arial" w:cs="Arial"/>
                <w:b/>
                <w:bCs/>
                <w:color w:val="000000"/>
                <w:sz w:val="18"/>
                <w:szCs w:val="18"/>
                <w:lang w:val="es-ES"/>
              </w:rPr>
            </w:pPr>
            <w:r w:rsidRPr="00642591">
              <w:rPr>
                <w:rFonts w:ascii="Arial" w:eastAsia="Times New Roman" w:hAnsi="Arial" w:cs="Arial"/>
                <w:b/>
                <w:bCs/>
                <w:snapToGrid w:val="0"/>
                <w:color w:val="000000"/>
                <w:sz w:val="18"/>
                <w:szCs w:val="18"/>
              </w:rPr>
              <w:t>Euros</w:t>
            </w:r>
          </w:p>
        </w:tc>
      </w:tr>
      <w:tr w:rsidR="002F729C" w:rsidRPr="001C1623" w14:paraId="3799BB68" w14:textId="77777777" w:rsidTr="00F37DF5">
        <w:trPr>
          <w:trHeight w:val="283"/>
          <w:jc w:val="center"/>
        </w:trPr>
        <w:tc>
          <w:tcPr>
            <w:tcW w:w="3506" w:type="dxa"/>
            <w:tcBorders>
              <w:top w:val="nil"/>
              <w:left w:val="nil"/>
              <w:bottom w:val="single" w:sz="4" w:space="0" w:color="auto"/>
              <w:right w:val="nil"/>
            </w:tcBorders>
            <w:shd w:val="clear" w:color="auto" w:fill="auto"/>
            <w:vAlign w:val="bottom"/>
            <w:hideMark/>
          </w:tcPr>
          <w:p w14:paraId="4DF6262A" w14:textId="77777777" w:rsidR="002F729C" w:rsidRPr="00642591" w:rsidRDefault="002F729C" w:rsidP="005170D2">
            <w:pPr>
              <w:ind w:left="0" w:firstLineChars="200" w:firstLine="360"/>
              <w:jc w:val="center"/>
              <w:rPr>
                <w:rFonts w:ascii="Arial" w:eastAsia="Times New Roman" w:hAnsi="Arial" w:cs="Arial"/>
                <w:color w:val="000000"/>
                <w:sz w:val="18"/>
                <w:szCs w:val="18"/>
                <w:lang w:val="es-ES"/>
              </w:rPr>
            </w:pPr>
          </w:p>
        </w:tc>
        <w:tc>
          <w:tcPr>
            <w:tcW w:w="1589" w:type="dxa"/>
            <w:tcBorders>
              <w:top w:val="nil"/>
              <w:left w:val="nil"/>
              <w:bottom w:val="single" w:sz="4" w:space="0" w:color="auto"/>
              <w:right w:val="nil"/>
            </w:tcBorders>
            <w:shd w:val="clear" w:color="auto" w:fill="auto"/>
            <w:vAlign w:val="bottom"/>
            <w:hideMark/>
          </w:tcPr>
          <w:p w14:paraId="7722F6B1" w14:textId="77777777" w:rsidR="002F729C" w:rsidRPr="00642591" w:rsidRDefault="002F729C" w:rsidP="005170D2">
            <w:pPr>
              <w:ind w:left="0"/>
              <w:jc w:val="center"/>
              <w:rPr>
                <w:rFonts w:ascii="Arial" w:eastAsia="Times New Roman" w:hAnsi="Arial" w:cs="Arial"/>
                <w:b/>
                <w:bCs/>
                <w:color w:val="000000"/>
                <w:sz w:val="18"/>
                <w:szCs w:val="18"/>
                <w:lang w:val="es-ES"/>
              </w:rPr>
            </w:pPr>
            <w:r w:rsidRPr="00642591">
              <w:rPr>
                <w:rFonts w:ascii="Arial" w:eastAsia="Times New Roman" w:hAnsi="Arial" w:cs="Arial"/>
                <w:b/>
                <w:bCs/>
                <w:color w:val="000000"/>
                <w:sz w:val="18"/>
                <w:szCs w:val="18"/>
                <w:lang w:val="en-US"/>
              </w:rPr>
              <w:t>2016</w:t>
            </w:r>
          </w:p>
        </w:tc>
        <w:tc>
          <w:tcPr>
            <w:tcW w:w="1709" w:type="dxa"/>
            <w:tcBorders>
              <w:top w:val="nil"/>
              <w:left w:val="nil"/>
              <w:bottom w:val="single" w:sz="4" w:space="0" w:color="auto"/>
              <w:right w:val="nil"/>
            </w:tcBorders>
            <w:shd w:val="clear" w:color="auto" w:fill="auto"/>
            <w:vAlign w:val="bottom"/>
            <w:hideMark/>
          </w:tcPr>
          <w:p w14:paraId="135ED18D" w14:textId="77777777" w:rsidR="002F729C" w:rsidRPr="00642591" w:rsidRDefault="002F729C" w:rsidP="005170D2">
            <w:pPr>
              <w:ind w:left="0"/>
              <w:jc w:val="center"/>
              <w:rPr>
                <w:rFonts w:ascii="Arial" w:eastAsia="Times New Roman" w:hAnsi="Arial" w:cs="Arial"/>
                <w:b/>
                <w:bCs/>
                <w:color w:val="000000"/>
                <w:sz w:val="18"/>
                <w:szCs w:val="18"/>
                <w:lang w:val="es-ES"/>
              </w:rPr>
            </w:pPr>
            <w:r w:rsidRPr="00642591">
              <w:rPr>
                <w:rFonts w:ascii="Arial" w:eastAsia="Times New Roman" w:hAnsi="Arial" w:cs="Arial"/>
                <w:b/>
                <w:bCs/>
                <w:color w:val="000000"/>
                <w:sz w:val="18"/>
                <w:szCs w:val="18"/>
                <w:lang w:val="en-US"/>
              </w:rPr>
              <w:t>2015</w:t>
            </w:r>
          </w:p>
        </w:tc>
      </w:tr>
      <w:tr w:rsidR="00F37DF5" w:rsidRPr="001C1623" w14:paraId="0CE3CBD8" w14:textId="77777777" w:rsidTr="00F37DF5">
        <w:trPr>
          <w:trHeight w:val="255"/>
          <w:jc w:val="center"/>
        </w:trPr>
        <w:tc>
          <w:tcPr>
            <w:tcW w:w="3506" w:type="dxa"/>
            <w:tcBorders>
              <w:top w:val="nil"/>
              <w:left w:val="nil"/>
              <w:bottom w:val="single" w:sz="4" w:space="0" w:color="auto"/>
              <w:right w:val="nil"/>
            </w:tcBorders>
            <w:shd w:val="clear" w:color="auto" w:fill="auto"/>
            <w:vAlign w:val="center"/>
            <w:hideMark/>
          </w:tcPr>
          <w:p w14:paraId="1FB74C91" w14:textId="77777777" w:rsidR="00F37DF5" w:rsidRPr="00642591" w:rsidRDefault="00F37DF5" w:rsidP="00F37DF5">
            <w:pPr>
              <w:ind w:left="0"/>
              <w:rPr>
                <w:rFonts w:ascii="Arial" w:eastAsia="Times New Roman" w:hAnsi="Arial" w:cs="Arial"/>
                <w:color w:val="000000"/>
                <w:sz w:val="18"/>
                <w:szCs w:val="18"/>
                <w:lang w:val="es-ES"/>
              </w:rPr>
            </w:pPr>
            <w:r w:rsidRPr="00642591">
              <w:rPr>
                <w:rFonts w:ascii="Arial" w:eastAsia="Times New Roman" w:hAnsi="Arial" w:cs="Arial"/>
                <w:color w:val="000000"/>
                <w:sz w:val="18"/>
                <w:szCs w:val="18"/>
              </w:rPr>
              <w:t>Transferencia para gastos de explotación</w:t>
            </w:r>
          </w:p>
        </w:tc>
        <w:tc>
          <w:tcPr>
            <w:tcW w:w="1589" w:type="dxa"/>
            <w:tcBorders>
              <w:top w:val="nil"/>
              <w:left w:val="nil"/>
              <w:bottom w:val="single" w:sz="4" w:space="0" w:color="auto"/>
              <w:right w:val="nil"/>
            </w:tcBorders>
            <w:shd w:val="clear" w:color="auto" w:fill="auto"/>
            <w:vAlign w:val="center"/>
          </w:tcPr>
          <w:p w14:paraId="56010A9A" w14:textId="77777777" w:rsidR="00F37DF5" w:rsidRPr="002E7692" w:rsidRDefault="00F37DF5" w:rsidP="00F37DF5">
            <w:pPr>
              <w:ind w:left="0" w:firstLineChars="200" w:firstLine="360"/>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n-US"/>
              </w:rPr>
              <w:t>2.165.867,00</w:t>
            </w:r>
          </w:p>
        </w:tc>
        <w:tc>
          <w:tcPr>
            <w:tcW w:w="1709" w:type="dxa"/>
            <w:tcBorders>
              <w:top w:val="nil"/>
              <w:left w:val="nil"/>
              <w:bottom w:val="single" w:sz="4" w:space="0" w:color="auto"/>
              <w:right w:val="nil"/>
            </w:tcBorders>
            <w:shd w:val="clear" w:color="auto" w:fill="auto"/>
            <w:vAlign w:val="center"/>
            <w:hideMark/>
          </w:tcPr>
          <w:p w14:paraId="01008B11" w14:textId="77777777" w:rsidR="00F37DF5" w:rsidRPr="002E7692" w:rsidRDefault="00F37DF5" w:rsidP="00F37DF5">
            <w:pPr>
              <w:ind w:left="0" w:firstLineChars="200" w:firstLine="360"/>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n-US"/>
              </w:rPr>
              <w:t>2.165.867,00</w:t>
            </w:r>
          </w:p>
        </w:tc>
      </w:tr>
      <w:tr w:rsidR="00F37DF5" w:rsidRPr="001C1623" w14:paraId="4624B529" w14:textId="77777777" w:rsidTr="00F37DF5">
        <w:trPr>
          <w:trHeight w:val="255"/>
          <w:jc w:val="center"/>
        </w:trPr>
        <w:tc>
          <w:tcPr>
            <w:tcW w:w="3506" w:type="dxa"/>
            <w:tcBorders>
              <w:top w:val="nil"/>
              <w:left w:val="nil"/>
              <w:bottom w:val="single" w:sz="4" w:space="0" w:color="auto"/>
              <w:right w:val="nil"/>
            </w:tcBorders>
            <w:shd w:val="clear" w:color="auto" w:fill="auto"/>
            <w:vAlign w:val="center"/>
            <w:hideMark/>
          </w:tcPr>
          <w:p w14:paraId="1A0FC795" w14:textId="77777777" w:rsidR="00F37DF5" w:rsidRPr="00642591" w:rsidRDefault="00F37DF5" w:rsidP="00F37DF5">
            <w:pPr>
              <w:ind w:left="0" w:firstLineChars="200" w:firstLine="360"/>
              <w:rPr>
                <w:rFonts w:ascii="Arial" w:eastAsia="Times New Roman" w:hAnsi="Arial" w:cs="Arial"/>
                <w:color w:val="000000"/>
                <w:sz w:val="18"/>
                <w:szCs w:val="18"/>
                <w:lang w:val="es-ES"/>
              </w:rPr>
            </w:pPr>
            <w:r w:rsidRPr="00642591">
              <w:rPr>
                <w:rFonts w:ascii="Arial" w:eastAsia="Times New Roman" w:hAnsi="Arial" w:cs="Arial"/>
                <w:color w:val="000000"/>
                <w:sz w:val="18"/>
                <w:szCs w:val="18"/>
                <w:lang w:val="es-ES"/>
              </w:rPr>
              <w:t> </w:t>
            </w:r>
          </w:p>
        </w:tc>
        <w:tc>
          <w:tcPr>
            <w:tcW w:w="1589" w:type="dxa"/>
            <w:tcBorders>
              <w:top w:val="nil"/>
              <w:left w:val="nil"/>
              <w:bottom w:val="single" w:sz="4" w:space="0" w:color="auto"/>
              <w:right w:val="nil"/>
            </w:tcBorders>
            <w:shd w:val="clear" w:color="auto" w:fill="auto"/>
            <w:vAlign w:val="center"/>
          </w:tcPr>
          <w:p w14:paraId="6A686140" w14:textId="77777777" w:rsidR="00F37DF5" w:rsidRPr="003F12BD" w:rsidRDefault="00F37DF5" w:rsidP="00F37DF5">
            <w:pPr>
              <w:ind w:left="0" w:firstLineChars="200" w:firstLine="361"/>
              <w:jc w:val="right"/>
              <w:rPr>
                <w:rFonts w:ascii="Arial" w:eastAsia="Times New Roman" w:hAnsi="Arial" w:cs="Arial"/>
                <w:b/>
                <w:bCs/>
                <w:color w:val="000000"/>
                <w:sz w:val="18"/>
                <w:szCs w:val="18"/>
                <w:lang w:val="es-ES"/>
              </w:rPr>
            </w:pPr>
            <w:r w:rsidRPr="003F12BD">
              <w:rPr>
                <w:rFonts w:ascii="Arial" w:eastAsia="Times New Roman" w:hAnsi="Arial" w:cs="Arial"/>
                <w:b/>
                <w:bCs/>
                <w:color w:val="000000"/>
                <w:sz w:val="18"/>
                <w:szCs w:val="18"/>
                <w:lang w:val="es-ES"/>
              </w:rPr>
              <w:t>2.165.867,00</w:t>
            </w:r>
          </w:p>
        </w:tc>
        <w:tc>
          <w:tcPr>
            <w:tcW w:w="1709" w:type="dxa"/>
            <w:tcBorders>
              <w:top w:val="nil"/>
              <w:left w:val="nil"/>
              <w:bottom w:val="single" w:sz="4" w:space="0" w:color="auto"/>
              <w:right w:val="nil"/>
            </w:tcBorders>
            <w:shd w:val="clear" w:color="auto" w:fill="auto"/>
            <w:vAlign w:val="center"/>
            <w:hideMark/>
          </w:tcPr>
          <w:p w14:paraId="4167CCB3" w14:textId="77777777" w:rsidR="00F37DF5" w:rsidRPr="003F12BD" w:rsidRDefault="00F37DF5" w:rsidP="00F37DF5">
            <w:pPr>
              <w:ind w:left="0" w:firstLineChars="200" w:firstLine="361"/>
              <w:jc w:val="right"/>
              <w:rPr>
                <w:rFonts w:ascii="Arial" w:eastAsia="Times New Roman" w:hAnsi="Arial" w:cs="Arial"/>
                <w:b/>
                <w:bCs/>
                <w:color w:val="000000"/>
                <w:sz w:val="18"/>
                <w:szCs w:val="18"/>
                <w:lang w:val="es-ES"/>
              </w:rPr>
            </w:pPr>
            <w:r w:rsidRPr="003F12BD">
              <w:rPr>
                <w:rFonts w:ascii="Arial" w:eastAsia="Times New Roman" w:hAnsi="Arial" w:cs="Arial"/>
                <w:b/>
                <w:bCs/>
                <w:color w:val="000000"/>
                <w:sz w:val="18"/>
                <w:szCs w:val="18"/>
                <w:lang w:val="es-ES"/>
              </w:rPr>
              <w:t>2.165.867,00</w:t>
            </w:r>
          </w:p>
        </w:tc>
      </w:tr>
    </w:tbl>
    <w:p w14:paraId="0946C056" w14:textId="77777777" w:rsidR="0074768A" w:rsidRDefault="0074768A" w:rsidP="0075178A">
      <w:pPr>
        <w:widowControl w:val="0"/>
        <w:tabs>
          <w:tab w:val="num" w:pos="644"/>
        </w:tabs>
        <w:ind w:left="0"/>
        <w:rPr>
          <w:rFonts w:ascii="Arial" w:hAnsi="Arial" w:cs="Arial"/>
          <w:b/>
          <w:sz w:val="22"/>
          <w:szCs w:val="22"/>
        </w:rPr>
      </w:pPr>
    </w:p>
    <w:p w14:paraId="7A4D5FEE" w14:textId="77777777" w:rsidR="00CD74D7" w:rsidRDefault="00CD74D7" w:rsidP="0075178A">
      <w:pPr>
        <w:widowControl w:val="0"/>
        <w:tabs>
          <w:tab w:val="num" w:pos="644"/>
        </w:tabs>
        <w:ind w:left="0"/>
        <w:rPr>
          <w:rFonts w:ascii="Arial" w:hAnsi="Arial" w:cs="Arial"/>
          <w:b/>
          <w:sz w:val="22"/>
          <w:szCs w:val="22"/>
        </w:rPr>
      </w:pPr>
    </w:p>
    <w:p w14:paraId="0566329D" w14:textId="77777777" w:rsidR="00D74713" w:rsidRPr="00070E05" w:rsidRDefault="00D74713" w:rsidP="00D9530C">
      <w:pPr>
        <w:widowControl w:val="0"/>
        <w:numPr>
          <w:ilvl w:val="0"/>
          <w:numId w:val="5"/>
        </w:numPr>
        <w:tabs>
          <w:tab w:val="clear" w:pos="644"/>
        </w:tabs>
        <w:ind w:left="284" w:hanging="284"/>
        <w:rPr>
          <w:rFonts w:ascii="Arial" w:hAnsi="Arial" w:cs="Arial"/>
          <w:b/>
          <w:snapToGrid w:val="0"/>
          <w:color w:val="000000"/>
          <w:sz w:val="22"/>
          <w:szCs w:val="22"/>
        </w:rPr>
      </w:pPr>
      <w:r w:rsidRPr="00070E05">
        <w:rPr>
          <w:rFonts w:ascii="Arial" w:hAnsi="Arial" w:cs="Arial"/>
          <w:b/>
          <w:snapToGrid w:val="0"/>
          <w:color w:val="000000"/>
          <w:sz w:val="22"/>
          <w:szCs w:val="22"/>
        </w:rPr>
        <w:t>Gestión del riesgo financiero</w:t>
      </w:r>
    </w:p>
    <w:p w14:paraId="3CB05BF8" w14:textId="77777777" w:rsidR="00D74713" w:rsidRPr="002E7692" w:rsidRDefault="00F66E33" w:rsidP="00C21ABC">
      <w:pPr>
        <w:widowControl w:val="0"/>
        <w:spacing w:before="200"/>
        <w:ind w:left="0"/>
        <w:rPr>
          <w:rFonts w:ascii="Arial" w:hAnsi="Arial" w:cs="Arial"/>
          <w:b/>
          <w:sz w:val="20"/>
          <w:u w:val="single"/>
        </w:rPr>
      </w:pPr>
      <w:r>
        <w:rPr>
          <w:rFonts w:ascii="Arial" w:hAnsi="Arial" w:cs="Arial"/>
          <w:b/>
          <w:sz w:val="20"/>
        </w:rPr>
        <w:t>9.</w:t>
      </w:r>
      <w:r w:rsidR="00D74713" w:rsidRPr="002E7692">
        <w:rPr>
          <w:rFonts w:ascii="Arial" w:hAnsi="Arial" w:cs="Arial"/>
          <w:b/>
          <w:sz w:val="20"/>
        </w:rPr>
        <w:t>1 Factores de riesgo financiero</w:t>
      </w:r>
    </w:p>
    <w:p w14:paraId="54C51601" w14:textId="77777777" w:rsidR="00D74713" w:rsidRPr="002E7692" w:rsidRDefault="00D74713" w:rsidP="009E0C24">
      <w:pPr>
        <w:widowControl w:val="0"/>
        <w:spacing w:before="120"/>
        <w:jc w:val="both"/>
        <w:rPr>
          <w:rFonts w:ascii="Arial" w:hAnsi="Arial" w:cs="Arial"/>
          <w:sz w:val="20"/>
        </w:rPr>
      </w:pPr>
      <w:r w:rsidRPr="002E7692">
        <w:rPr>
          <w:rFonts w:ascii="Arial" w:hAnsi="Arial" w:cs="Arial"/>
          <w:sz w:val="20"/>
        </w:rPr>
        <w:t xml:space="preserve">Las actividades de la Sociedad están expuestas a riesgo de mercado. El programa de gestión del riesgo global de la Sociedad se centra en la incertidumbre de los mercados financieros y trata de minimizar los efectos potenciales adversos sobre su rentabilidad financiera. </w:t>
      </w:r>
    </w:p>
    <w:p w14:paraId="27EA0732" w14:textId="77777777" w:rsidR="00D74713" w:rsidRPr="002E7692" w:rsidRDefault="00D74713" w:rsidP="009E0C24">
      <w:pPr>
        <w:widowControl w:val="0"/>
        <w:spacing w:before="120"/>
        <w:jc w:val="both"/>
        <w:rPr>
          <w:rFonts w:ascii="Arial" w:hAnsi="Arial" w:cs="Arial"/>
          <w:sz w:val="20"/>
        </w:rPr>
      </w:pPr>
      <w:r w:rsidRPr="002E7692">
        <w:rPr>
          <w:rFonts w:ascii="Arial" w:hAnsi="Arial" w:cs="Arial"/>
          <w:sz w:val="20"/>
        </w:rPr>
        <w:t>La gestión del riesgo está controlada por la Dirección Financiera de la Sociedad  que identifica, evalúa y cubre los riesgos financieros con arreglo a las políticas aprobadas por el Consejo de Administración. El Consejo proporciona políticas para la gestión del riesgo global.</w:t>
      </w:r>
    </w:p>
    <w:p w14:paraId="5822D30B" w14:textId="77777777" w:rsidR="00D74713" w:rsidRPr="002E7692" w:rsidRDefault="00F66E33" w:rsidP="00C21ABC">
      <w:pPr>
        <w:widowControl w:val="0"/>
        <w:spacing w:before="200"/>
        <w:ind w:left="0"/>
        <w:rPr>
          <w:rFonts w:ascii="Arial" w:hAnsi="Arial" w:cs="Arial"/>
          <w:sz w:val="20"/>
        </w:rPr>
      </w:pPr>
      <w:r>
        <w:rPr>
          <w:rFonts w:ascii="Arial" w:hAnsi="Arial" w:cs="Arial"/>
          <w:b/>
          <w:sz w:val="20"/>
        </w:rPr>
        <w:t>9</w:t>
      </w:r>
      <w:r w:rsidR="00D74713" w:rsidRPr="002E7692">
        <w:rPr>
          <w:rFonts w:ascii="Arial" w:hAnsi="Arial" w:cs="Arial"/>
          <w:b/>
          <w:sz w:val="20"/>
        </w:rPr>
        <w:t>.2 Riesgo de mercado</w:t>
      </w:r>
    </w:p>
    <w:p w14:paraId="4B072A95" w14:textId="77777777" w:rsidR="00D74713" w:rsidRDefault="00D74713" w:rsidP="009E0C24">
      <w:pPr>
        <w:widowControl w:val="0"/>
        <w:spacing w:before="120"/>
        <w:jc w:val="both"/>
        <w:rPr>
          <w:rFonts w:ascii="Arial" w:hAnsi="Arial" w:cs="Arial"/>
          <w:sz w:val="20"/>
          <w:lang w:eastAsia="en-US"/>
        </w:rPr>
      </w:pPr>
      <w:r w:rsidRPr="002E7692">
        <w:rPr>
          <w:rFonts w:ascii="Arial" w:hAnsi="Arial" w:cs="Arial"/>
          <w:sz w:val="20"/>
        </w:rPr>
        <w:t>Riesgo de tipo de cambio: l</w:t>
      </w:r>
      <w:r w:rsidRPr="002E7692">
        <w:rPr>
          <w:rFonts w:ascii="Arial" w:hAnsi="Arial" w:cs="Arial"/>
          <w:sz w:val="20"/>
          <w:lang w:eastAsia="en-US"/>
        </w:rPr>
        <w:t xml:space="preserve">as operaciones en moneda extranjera de </w:t>
      </w:r>
      <w:smartTag w:uri="urn:schemas-microsoft-com:office:smarttags" w:element="PersonName">
        <w:smartTagPr>
          <w:attr w:name="ProductID" w:val="la Sociedad"/>
        </w:smartTagPr>
        <w:r w:rsidRPr="002E7692">
          <w:rPr>
            <w:rFonts w:ascii="Arial" w:hAnsi="Arial" w:cs="Arial"/>
            <w:sz w:val="20"/>
            <w:lang w:eastAsia="en-US"/>
          </w:rPr>
          <w:t>la Sociedad</w:t>
        </w:r>
      </w:smartTag>
      <w:r w:rsidRPr="002E7692">
        <w:rPr>
          <w:rFonts w:ascii="Arial" w:hAnsi="Arial" w:cs="Arial"/>
          <w:sz w:val="20"/>
          <w:lang w:eastAsia="en-US"/>
        </w:rPr>
        <w:t xml:space="preserve"> tienen un volumen poco significativo.</w:t>
      </w:r>
    </w:p>
    <w:p w14:paraId="6CF96AF2" w14:textId="77777777" w:rsidR="00D74713" w:rsidRDefault="00D74713" w:rsidP="00D74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rPr>
      </w:pPr>
    </w:p>
    <w:p w14:paraId="3788B76E" w14:textId="77777777" w:rsidR="00C76CD6" w:rsidRPr="00070E05" w:rsidRDefault="00C15B32" w:rsidP="00D9530C">
      <w:pPr>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t xml:space="preserve"> </w:t>
      </w:r>
      <w:r w:rsidR="00C76CD6" w:rsidRPr="00070E05">
        <w:rPr>
          <w:rFonts w:ascii="Arial" w:hAnsi="Arial" w:cs="Arial"/>
          <w:b/>
          <w:snapToGrid w:val="0"/>
          <w:color w:val="000000"/>
          <w:sz w:val="22"/>
          <w:szCs w:val="22"/>
        </w:rPr>
        <w:t>Moneda Extranjera</w:t>
      </w:r>
    </w:p>
    <w:p w14:paraId="12F1D7FF" w14:textId="77777777" w:rsidR="00C76CD6" w:rsidRPr="009E0C24" w:rsidRDefault="00C76CD6" w:rsidP="009E0C24">
      <w:pPr>
        <w:numPr>
          <w:ilvl w:val="0"/>
          <w:numId w:val="6"/>
        </w:numPr>
        <w:tabs>
          <w:tab w:val="clear" w:pos="360"/>
          <w:tab w:val="num" w:pos="284"/>
        </w:tabs>
        <w:spacing w:before="120" w:after="120"/>
        <w:ind w:left="284" w:hanging="284"/>
        <w:rPr>
          <w:rFonts w:ascii="Arial" w:hAnsi="Arial" w:cs="Arial"/>
          <w:i/>
          <w:sz w:val="20"/>
          <w:szCs w:val="22"/>
          <w:u w:val="single"/>
        </w:rPr>
      </w:pPr>
      <w:r w:rsidRPr="009E0C24">
        <w:rPr>
          <w:rFonts w:ascii="Arial" w:hAnsi="Arial" w:cs="Arial"/>
          <w:i/>
          <w:sz w:val="20"/>
          <w:szCs w:val="22"/>
          <w:u w:val="single"/>
        </w:rPr>
        <w:t>Transacciones en moneda extranjera</w:t>
      </w:r>
    </w:p>
    <w:p w14:paraId="62F80DBA" w14:textId="77777777" w:rsidR="00C76CD6" w:rsidRPr="002E7692" w:rsidRDefault="00C76CD6" w:rsidP="009E0C24">
      <w:pPr>
        <w:widowControl w:val="0"/>
        <w:spacing w:before="120" w:after="120"/>
        <w:jc w:val="both"/>
        <w:rPr>
          <w:rFonts w:ascii="Arial" w:hAnsi="Arial" w:cs="Arial"/>
          <w:sz w:val="22"/>
          <w:szCs w:val="22"/>
        </w:rPr>
      </w:pPr>
      <w:r w:rsidRPr="002E7692">
        <w:rPr>
          <w:rFonts w:ascii="Arial" w:hAnsi="Arial" w:cs="Arial"/>
          <w:sz w:val="20"/>
          <w:szCs w:val="22"/>
        </w:rPr>
        <w:t>Las transacciones que se han realizado en el ejercicio 2016 y 2015 en moneda extranjera, distinguiendo por moneda son las siguientes (los datos están en euros):</w:t>
      </w:r>
    </w:p>
    <w:tbl>
      <w:tblPr>
        <w:tblW w:w="6804" w:type="dxa"/>
        <w:jc w:val="center"/>
        <w:tblCellMar>
          <w:left w:w="70" w:type="dxa"/>
          <w:right w:w="70" w:type="dxa"/>
        </w:tblCellMar>
        <w:tblLook w:val="04A0" w:firstRow="1" w:lastRow="0" w:firstColumn="1" w:lastColumn="0" w:noHBand="0" w:noVBand="1"/>
      </w:tblPr>
      <w:tblGrid>
        <w:gridCol w:w="3054"/>
        <w:gridCol w:w="2023"/>
        <w:gridCol w:w="1727"/>
      </w:tblGrid>
      <w:tr w:rsidR="00C76CD6" w:rsidRPr="002E7692" w14:paraId="1733047D" w14:textId="77777777" w:rsidTr="00CD74D7">
        <w:trPr>
          <w:trHeight w:val="170"/>
          <w:jc w:val="center"/>
        </w:trPr>
        <w:tc>
          <w:tcPr>
            <w:tcW w:w="3054" w:type="dxa"/>
            <w:tcBorders>
              <w:top w:val="single" w:sz="4" w:space="0" w:color="auto"/>
              <w:left w:val="nil"/>
              <w:bottom w:val="nil"/>
              <w:right w:val="nil"/>
            </w:tcBorders>
            <w:shd w:val="clear" w:color="auto" w:fill="auto"/>
            <w:noWrap/>
            <w:vAlign w:val="bottom"/>
            <w:hideMark/>
          </w:tcPr>
          <w:p w14:paraId="61338C55" w14:textId="77777777" w:rsidR="00C76CD6" w:rsidRPr="002E7692" w:rsidRDefault="00C76CD6" w:rsidP="00CD74D7">
            <w:pPr>
              <w:ind w:left="73"/>
              <w:jc w:val="center"/>
              <w:rPr>
                <w:rFonts w:ascii="Times New Roman" w:eastAsia="Times New Roman" w:hAnsi="Times New Roman"/>
                <w:sz w:val="20"/>
                <w:szCs w:val="24"/>
                <w:lang w:val="es-ES"/>
              </w:rPr>
            </w:pPr>
          </w:p>
        </w:tc>
        <w:tc>
          <w:tcPr>
            <w:tcW w:w="3750" w:type="dxa"/>
            <w:gridSpan w:val="2"/>
            <w:tcBorders>
              <w:top w:val="single" w:sz="4" w:space="0" w:color="auto"/>
              <w:left w:val="nil"/>
              <w:bottom w:val="single" w:sz="4" w:space="0" w:color="auto"/>
              <w:right w:val="nil"/>
            </w:tcBorders>
            <w:shd w:val="clear" w:color="auto" w:fill="auto"/>
            <w:noWrap/>
            <w:vAlign w:val="bottom"/>
            <w:hideMark/>
          </w:tcPr>
          <w:p w14:paraId="119B8B13" w14:textId="77777777" w:rsidR="00C76CD6" w:rsidRPr="002E7692" w:rsidRDefault="00C76CD6" w:rsidP="00CD74D7">
            <w:pPr>
              <w:ind w:left="0"/>
              <w:jc w:val="center"/>
              <w:rPr>
                <w:rFonts w:ascii="Arial" w:eastAsia="Times New Roman" w:hAnsi="Arial" w:cs="Arial"/>
                <w:b/>
                <w:bCs/>
                <w:color w:val="000000"/>
                <w:sz w:val="18"/>
                <w:szCs w:val="18"/>
                <w:lang w:val="es-ES"/>
              </w:rPr>
            </w:pPr>
            <w:r w:rsidRPr="002E7692">
              <w:rPr>
                <w:rFonts w:ascii="Arial" w:eastAsia="Times New Roman" w:hAnsi="Arial" w:cs="Arial"/>
                <w:b/>
                <w:bCs/>
                <w:color w:val="000000"/>
                <w:sz w:val="18"/>
                <w:szCs w:val="18"/>
                <w:lang w:val="es-ES"/>
              </w:rPr>
              <w:t>Euros</w:t>
            </w:r>
          </w:p>
        </w:tc>
      </w:tr>
      <w:tr w:rsidR="00C76CD6" w:rsidRPr="002E7692" w14:paraId="6D6739F0" w14:textId="77777777" w:rsidTr="00CD74D7">
        <w:trPr>
          <w:trHeight w:val="170"/>
          <w:jc w:val="center"/>
        </w:trPr>
        <w:tc>
          <w:tcPr>
            <w:tcW w:w="3054" w:type="dxa"/>
            <w:tcBorders>
              <w:top w:val="nil"/>
              <w:left w:val="nil"/>
              <w:bottom w:val="single" w:sz="4" w:space="0" w:color="auto"/>
              <w:right w:val="nil"/>
            </w:tcBorders>
            <w:shd w:val="clear" w:color="auto" w:fill="auto"/>
            <w:noWrap/>
            <w:vAlign w:val="bottom"/>
            <w:hideMark/>
          </w:tcPr>
          <w:p w14:paraId="1B3FE5D0" w14:textId="77777777" w:rsidR="00C76CD6" w:rsidRPr="002E7692" w:rsidRDefault="00C76CD6" w:rsidP="00CD74D7">
            <w:pPr>
              <w:ind w:left="73"/>
              <w:jc w:val="center"/>
              <w:rPr>
                <w:rFonts w:ascii="Arial" w:eastAsia="Times New Roman" w:hAnsi="Arial" w:cs="Arial"/>
                <w:color w:val="000000"/>
                <w:sz w:val="18"/>
                <w:szCs w:val="18"/>
                <w:lang w:val="es-ES"/>
              </w:rPr>
            </w:pPr>
          </w:p>
        </w:tc>
        <w:tc>
          <w:tcPr>
            <w:tcW w:w="2023" w:type="dxa"/>
            <w:tcBorders>
              <w:top w:val="nil"/>
              <w:left w:val="nil"/>
              <w:bottom w:val="single" w:sz="4" w:space="0" w:color="auto"/>
              <w:right w:val="nil"/>
            </w:tcBorders>
            <w:shd w:val="clear" w:color="auto" w:fill="auto"/>
            <w:vAlign w:val="bottom"/>
            <w:hideMark/>
          </w:tcPr>
          <w:p w14:paraId="7D600B17" w14:textId="77777777" w:rsidR="00C76CD6" w:rsidRPr="002E7692" w:rsidRDefault="00C76CD6" w:rsidP="00CD74D7">
            <w:pPr>
              <w:ind w:left="0"/>
              <w:jc w:val="center"/>
              <w:rPr>
                <w:rFonts w:ascii="Arial" w:eastAsia="Times New Roman" w:hAnsi="Arial" w:cs="Arial"/>
                <w:b/>
                <w:bCs/>
                <w:color w:val="000000"/>
                <w:sz w:val="18"/>
                <w:szCs w:val="18"/>
                <w:lang w:val="es-ES"/>
              </w:rPr>
            </w:pPr>
            <w:r w:rsidRPr="002E7692">
              <w:rPr>
                <w:rFonts w:ascii="Arial" w:eastAsia="Times New Roman" w:hAnsi="Arial" w:cs="Arial"/>
                <w:b/>
                <w:bCs/>
                <w:color w:val="000000"/>
                <w:sz w:val="18"/>
                <w:szCs w:val="18"/>
                <w:lang w:val="es-ES"/>
              </w:rPr>
              <w:t>2016</w:t>
            </w:r>
          </w:p>
        </w:tc>
        <w:tc>
          <w:tcPr>
            <w:tcW w:w="1727" w:type="dxa"/>
            <w:tcBorders>
              <w:top w:val="nil"/>
              <w:left w:val="nil"/>
              <w:bottom w:val="single" w:sz="4" w:space="0" w:color="auto"/>
              <w:right w:val="nil"/>
            </w:tcBorders>
            <w:shd w:val="clear" w:color="auto" w:fill="auto"/>
            <w:vAlign w:val="bottom"/>
            <w:hideMark/>
          </w:tcPr>
          <w:p w14:paraId="689669D7" w14:textId="77777777" w:rsidR="00C76CD6" w:rsidRPr="002E7692" w:rsidRDefault="00C76CD6" w:rsidP="00CD74D7">
            <w:pPr>
              <w:ind w:left="0"/>
              <w:jc w:val="center"/>
              <w:rPr>
                <w:rFonts w:ascii="Arial" w:eastAsia="Times New Roman" w:hAnsi="Arial" w:cs="Arial"/>
                <w:b/>
                <w:bCs/>
                <w:color w:val="000000"/>
                <w:sz w:val="18"/>
                <w:szCs w:val="18"/>
                <w:lang w:val="es-ES"/>
              </w:rPr>
            </w:pPr>
            <w:r w:rsidRPr="002E7692">
              <w:rPr>
                <w:rFonts w:ascii="Arial" w:eastAsia="Times New Roman" w:hAnsi="Arial" w:cs="Arial"/>
                <w:b/>
                <w:bCs/>
                <w:color w:val="000000"/>
                <w:sz w:val="18"/>
                <w:szCs w:val="18"/>
                <w:lang w:val="es-ES"/>
              </w:rPr>
              <w:t>2015</w:t>
            </w:r>
          </w:p>
        </w:tc>
      </w:tr>
      <w:tr w:rsidR="00C76CD6" w:rsidRPr="002E7692" w14:paraId="65A202CF" w14:textId="77777777" w:rsidTr="002E7692">
        <w:trPr>
          <w:trHeight w:val="255"/>
          <w:jc w:val="center"/>
        </w:trPr>
        <w:tc>
          <w:tcPr>
            <w:tcW w:w="3054" w:type="dxa"/>
            <w:tcBorders>
              <w:top w:val="nil"/>
              <w:left w:val="nil"/>
              <w:bottom w:val="nil"/>
              <w:right w:val="nil"/>
            </w:tcBorders>
            <w:shd w:val="clear" w:color="auto" w:fill="auto"/>
            <w:noWrap/>
            <w:vAlign w:val="center"/>
            <w:hideMark/>
          </w:tcPr>
          <w:p w14:paraId="2C26AE6A" w14:textId="77777777" w:rsidR="00C76CD6" w:rsidRPr="002E7692" w:rsidRDefault="00C76CD6" w:rsidP="00070E05">
            <w:pPr>
              <w:ind w:left="73"/>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REINO UNIDO</w:t>
            </w:r>
          </w:p>
        </w:tc>
        <w:tc>
          <w:tcPr>
            <w:tcW w:w="2023" w:type="dxa"/>
            <w:tcBorders>
              <w:top w:val="nil"/>
              <w:left w:val="nil"/>
              <w:bottom w:val="nil"/>
              <w:right w:val="nil"/>
            </w:tcBorders>
            <w:shd w:val="clear" w:color="auto" w:fill="auto"/>
            <w:noWrap/>
            <w:vAlign w:val="center"/>
            <w:hideMark/>
          </w:tcPr>
          <w:p w14:paraId="62FDE6A8" w14:textId="77777777" w:rsidR="00C76CD6" w:rsidRPr="002E7692" w:rsidRDefault="002E7692"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495.823,03</w:t>
            </w:r>
          </w:p>
        </w:tc>
        <w:tc>
          <w:tcPr>
            <w:tcW w:w="1727" w:type="dxa"/>
            <w:tcBorders>
              <w:top w:val="nil"/>
              <w:left w:val="nil"/>
              <w:bottom w:val="nil"/>
              <w:right w:val="nil"/>
            </w:tcBorders>
            <w:shd w:val="clear" w:color="auto" w:fill="auto"/>
            <w:noWrap/>
            <w:vAlign w:val="center"/>
            <w:hideMark/>
          </w:tcPr>
          <w:p w14:paraId="4186A62E" w14:textId="77777777" w:rsidR="00C76CD6" w:rsidRPr="002E7692" w:rsidRDefault="00C76CD6"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485.548,24</w:t>
            </w:r>
          </w:p>
        </w:tc>
      </w:tr>
      <w:tr w:rsidR="00C76CD6" w:rsidRPr="002E7692" w14:paraId="7F1FEAD7" w14:textId="77777777" w:rsidTr="002E7692">
        <w:trPr>
          <w:trHeight w:val="255"/>
          <w:jc w:val="center"/>
        </w:trPr>
        <w:tc>
          <w:tcPr>
            <w:tcW w:w="3054" w:type="dxa"/>
            <w:tcBorders>
              <w:top w:val="nil"/>
              <w:left w:val="nil"/>
              <w:bottom w:val="nil"/>
              <w:right w:val="nil"/>
            </w:tcBorders>
            <w:shd w:val="clear" w:color="auto" w:fill="auto"/>
            <w:noWrap/>
            <w:vAlign w:val="center"/>
            <w:hideMark/>
          </w:tcPr>
          <w:p w14:paraId="13529FB6" w14:textId="77777777" w:rsidR="00C76CD6" w:rsidRPr="002E7692" w:rsidRDefault="002E7692" w:rsidP="00070E05">
            <w:pPr>
              <w:ind w:left="73"/>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CANADA</w:t>
            </w:r>
          </w:p>
        </w:tc>
        <w:tc>
          <w:tcPr>
            <w:tcW w:w="2023" w:type="dxa"/>
            <w:tcBorders>
              <w:top w:val="nil"/>
              <w:left w:val="nil"/>
              <w:bottom w:val="nil"/>
              <w:right w:val="nil"/>
            </w:tcBorders>
            <w:shd w:val="clear" w:color="auto" w:fill="auto"/>
            <w:noWrap/>
            <w:vAlign w:val="center"/>
            <w:hideMark/>
          </w:tcPr>
          <w:p w14:paraId="63C5BACB" w14:textId="77777777" w:rsidR="00C76CD6" w:rsidRPr="002E7692" w:rsidRDefault="002E7692"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28.445,27</w:t>
            </w:r>
          </w:p>
        </w:tc>
        <w:tc>
          <w:tcPr>
            <w:tcW w:w="1727" w:type="dxa"/>
            <w:tcBorders>
              <w:top w:val="nil"/>
              <w:left w:val="nil"/>
              <w:bottom w:val="nil"/>
              <w:right w:val="nil"/>
            </w:tcBorders>
            <w:shd w:val="clear" w:color="auto" w:fill="auto"/>
            <w:noWrap/>
            <w:vAlign w:val="center"/>
            <w:hideMark/>
          </w:tcPr>
          <w:p w14:paraId="339BE7FF" w14:textId="77777777" w:rsidR="00C76CD6" w:rsidRPr="002E7692" w:rsidRDefault="00C76CD6"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w:t>
            </w:r>
          </w:p>
        </w:tc>
      </w:tr>
      <w:tr w:rsidR="00C76CD6" w:rsidRPr="002E7692" w14:paraId="2463EF62" w14:textId="77777777" w:rsidTr="002E7692">
        <w:trPr>
          <w:trHeight w:val="255"/>
          <w:jc w:val="center"/>
        </w:trPr>
        <w:tc>
          <w:tcPr>
            <w:tcW w:w="3054" w:type="dxa"/>
            <w:tcBorders>
              <w:top w:val="nil"/>
              <w:left w:val="nil"/>
              <w:bottom w:val="nil"/>
              <w:right w:val="nil"/>
            </w:tcBorders>
            <w:shd w:val="clear" w:color="auto" w:fill="auto"/>
            <w:noWrap/>
            <w:vAlign w:val="center"/>
            <w:hideMark/>
          </w:tcPr>
          <w:p w14:paraId="068125B5" w14:textId="77777777" w:rsidR="00C76CD6" w:rsidRPr="002E7692" w:rsidRDefault="002E7692" w:rsidP="00070E05">
            <w:pPr>
              <w:ind w:left="73"/>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CHINA</w:t>
            </w:r>
          </w:p>
        </w:tc>
        <w:tc>
          <w:tcPr>
            <w:tcW w:w="2023" w:type="dxa"/>
            <w:tcBorders>
              <w:top w:val="nil"/>
              <w:left w:val="nil"/>
              <w:bottom w:val="nil"/>
              <w:right w:val="nil"/>
            </w:tcBorders>
            <w:shd w:val="clear" w:color="auto" w:fill="auto"/>
            <w:noWrap/>
            <w:vAlign w:val="center"/>
            <w:hideMark/>
          </w:tcPr>
          <w:p w14:paraId="23903DF0" w14:textId="77777777" w:rsidR="00C76CD6" w:rsidRPr="002E7692" w:rsidRDefault="002E7692"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1.444,82</w:t>
            </w:r>
          </w:p>
        </w:tc>
        <w:tc>
          <w:tcPr>
            <w:tcW w:w="1727" w:type="dxa"/>
            <w:tcBorders>
              <w:top w:val="nil"/>
              <w:left w:val="nil"/>
              <w:bottom w:val="nil"/>
              <w:right w:val="nil"/>
            </w:tcBorders>
            <w:shd w:val="clear" w:color="auto" w:fill="auto"/>
            <w:noWrap/>
            <w:vAlign w:val="center"/>
            <w:hideMark/>
          </w:tcPr>
          <w:p w14:paraId="6FA4E7F7" w14:textId="77777777" w:rsidR="00C76CD6" w:rsidRPr="002E7692" w:rsidRDefault="00C76CD6"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w:t>
            </w:r>
          </w:p>
        </w:tc>
      </w:tr>
      <w:tr w:rsidR="00C76CD6" w:rsidRPr="002E7692" w14:paraId="737DE53C" w14:textId="77777777" w:rsidTr="002E7692">
        <w:trPr>
          <w:trHeight w:val="255"/>
          <w:jc w:val="center"/>
        </w:trPr>
        <w:tc>
          <w:tcPr>
            <w:tcW w:w="3054" w:type="dxa"/>
            <w:tcBorders>
              <w:top w:val="nil"/>
              <w:left w:val="nil"/>
              <w:bottom w:val="nil"/>
              <w:right w:val="nil"/>
            </w:tcBorders>
            <w:shd w:val="clear" w:color="auto" w:fill="auto"/>
            <w:noWrap/>
            <w:vAlign w:val="center"/>
            <w:hideMark/>
          </w:tcPr>
          <w:p w14:paraId="28E357CC" w14:textId="77777777" w:rsidR="00C76CD6" w:rsidRPr="002E7692" w:rsidRDefault="00C76CD6" w:rsidP="00070E05">
            <w:pPr>
              <w:ind w:left="73"/>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DINAMARCA</w:t>
            </w:r>
          </w:p>
        </w:tc>
        <w:tc>
          <w:tcPr>
            <w:tcW w:w="2023" w:type="dxa"/>
            <w:tcBorders>
              <w:top w:val="nil"/>
              <w:left w:val="nil"/>
              <w:bottom w:val="nil"/>
              <w:right w:val="nil"/>
            </w:tcBorders>
            <w:shd w:val="clear" w:color="auto" w:fill="auto"/>
            <w:noWrap/>
            <w:vAlign w:val="center"/>
            <w:hideMark/>
          </w:tcPr>
          <w:p w14:paraId="34ABF4BE" w14:textId="77777777" w:rsidR="00C76CD6" w:rsidRPr="002E7692" w:rsidRDefault="002E7692"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663,91</w:t>
            </w:r>
          </w:p>
        </w:tc>
        <w:tc>
          <w:tcPr>
            <w:tcW w:w="1727" w:type="dxa"/>
            <w:tcBorders>
              <w:top w:val="nil"/>
              <w:left w:val="nil"/>
              <w:bottom w:val="nil"/>
              <w:right w:val="nil"/>
            </w:tcBorders>
            <w:shd w:val="clear" w:color="auto" w:fill="auto"/>
            <w:noWrap/>
            <w:vAlign w:val="center"/>
            <w:hideMark/>
          </w:tcPr>
          <w:p w14:paraId="43D8E960" w14:textId="77777777" w:rsidR="00C76CD6" w:rsidRPr="002E7692" w:rsidRDefault="00C76CD6"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7.532,56</w:t>
            </w:r>
          </w:p>
        </w:tc>
      </w:tr>
      <w:tr w:rsidR="00C76CD6" w:rsidRPr="002E7692" w14:paraId="70182A55" w14:textId="77777777" w:rsidTr="002E7692">
        <w:trPr>
          <w:trHeight w:val="255"/>
          <w:jc w:val="center"/>
        </w:trPr>
        <w:tc>
          <w:tcPr>
            <w:tcW w:w="3054" w:type="dxa"/>
            <w:tcBorders>
              <w:top w:val="nil"/>
              <w:left w:val="nil"/>
              <w:bottom w:val="nil"/>
              <w:right w:val="nil"/>
            </w:tcBorders>
            <w:shd w:val="clear" w:color="auto" w:fill="auto"/>
            <w:noWrap/>
            <w:vAlign w:val="center"/>
            <w:hideMark/>
          </w:tcPr>
          <w:p w14:paraId="3FD01513" w14:textId="77777777" w:rsidR="00C76CD6" w:rsidRPr="002E7692" w:rsidRDefault="00C76CD6" w:rsidP="00070E05">
            <w:pPr>
              <w:ind w:left="73"/>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SUECIA</w:t>
            </w:r>
          </w:p>
        </w:tc>
        <w:tc>
          <w:tcPr>
            <w:tcW w:w="2023" w:type="dxa"/>
            <w:tcBorders>
              <w:top w:val="nil"/>
              <w:left w:val="nil"/>
              <w:bottom w:val="nil"/>
              <w:right w:val="nil"/>
            </w:tcBorders>
            <w:shd w:val="clear" w:color="auto" w:fill="auto"/>
            <w:noWrap/>
            <w:vAlign w:val="center"/>
            <w:hideMark/>
          </w:tcPr>
          <w:p w14:paraId="2CC5517F" w14:textId="77777777" w:rsidR="00C76CD6" w:rsidRPr="002E7692" w:rsidRDefault="002E7692"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25.931,85</w:t>
            </w:r>
          </w:p>
        </w:tc>
        <w:tc>
          <w:tcPr>
            <w:tcW w:w="1727" w:type="dxa"/>
            <w:tcBorders>
              <w:top w:val="nil"/>
              <w:left w:val="nil"/>
              <w:bottom w:val="nil"/>
              <w:right w:val="nil"/>
            </w:tcBorders>
            <w:shd w:val="clear" w:color="auto" w:fill="auto"/>
            <w:noWrap/>
            <w:vAlign w:val="center"/>
            <w:hideMark/>
          </w:tcPr>
          <w:p w14:paraId="28D43594" w14:textId="77777777" w:rsidR="00C76CD6" w:rsidRPr="002E7692" w:rsidRDefault="00C76CD6"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19.393,07</w:t>
            </w:r>
          </w:p>
        </w:tc>
      </w:tr>
      <w:tr w:rsidR="00C76CD6" w:rsidRPr="002E7692" w14:paraId="38F6E519" w14:textId="77777777" w:rsidTr="002E7692">
        <w:trPr>
          <w:trHeight w:val="255"/>
          <w:jc w:val="center"/>
        </w:trPr>
        <w:tc>
          <w:tcPr>
            <w:tcW w:w="3054" w:type="dxa"/>
            <w:tcBorders>
              <w:top w:val="nil"/>
              <w:left w:val="nil"/>
              <w:bottom w:val="nil"/>
              <w:right w:val="nil"/>
            </w:tcBorders>
            <w:shd w:val="clear" w:color="auto" w:fill="auto"/>
            <w:noWrap/>
            <w:vAlign w:val="center"/>
            <w:hideMark/>
          </w:tcPr>
          <w:p w14:paraId="6A1CE83A" w14:textId="77777777" w:rsidR="00C76CD6" w:rsidRPr="002E7692" w:rsidRDefault="00C76CD6" w:rsidP="00070E05">
            <w:pPr>
              <w:ind w:left="73"/>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RUSIA</w:t>
            </w:r>
          </w:p>
        </w:tc>
        <w:tc>
          <w:tcPr>
            <w:tcW w:w="2023" w:type="dxa"/>
            <w:tcBorders>
              <w:top w:val="nil"/>
              <w:left w:val="nil"/>
              <w:bottom w:val="nil"/>
              <w:right w:val="nil"/>
            </w:tcBorders>
            <w:shd w:val="clear" w:color="auto" w:fill="auto"/>
            <w:noWrap/>
            <w:vAlign w:val="center"/>
            <w:hideMark/>
          </w:tcPr>
          <w:p w14:paraId="7205E1E4" w14:textId="77777777" w:rsidR="00C76CD6" w:rsidRPr="002E7692" w:rsidRDefault="002E7692"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1.192,66</w:t>
            </w:r>
          </w:p>
        </w:tc>
        <w:tc>
          <w:tcPr>
            <w:tcW w:w="1727" w:type="dxa"/>
            <w:tcBorders>
              <w:top w:val="nil"/>
              <w:left w:val="nil"/>
              <w:bottom w:val="nil"/>
              <w:right w:val="nil"/>
            </w:tcBorders>
            <w:shd w:val="clear" w:color="auto" w:fill="auto"/>
            <w:noWrap/>
            <w:vAlign w:val="center"/>
            <w:hideMark/>
          </w:tcPr>
          <w:p w14:paraId="66B7EC73" w14:textId="77777777" w:rsidR="00C76CD6" w:rsidRPr="002E7692" w:rsidRDefault="00C76CD6"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484,14</w:t>
            </w:r>
          </w:p>
        </w:tc>
      </w:tr>
      <w:tr w:rsidR="00C76CD6" w:rsidRPr="002E7692" w14:paraId="7E499E7F" w14:textId="77777777" w:rsidTr="002E7692">
        <w:trPr>
          <w:trHeight w:val="255"/>
          <w:jc w:val="center"/>
        </w:trPr>
        <w:tc>
          <w:tcPr>
            <w:tcW w:w="3054" w:type="dxa"/>
            <w:tcBorders>
              <w:top w:val="nil"/>
              <w:left w:val="nil"/>
              <w:bottom w:val="nil"/>
              <w:right w:val="nil"/>
            </w:tcBorders>
            <w:shd w:val="clear" w:color="auto" w:fill="auto"/>
            <w:noWrap/>
            <w:vAlign w:val="center"/>
            <w:hideMark/>
          </w:tcPr>
          <w:p w14:paraId="72BFCA71" w14:textId="77777777" w:rsidR="00C76CD6" w:rsidRPr="002E7692" w:rsidRDefault="00C76CD6" w:rsidP="00070E05">
            <w:pPr>
              <w:ind w:left="73"/>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ESTADOS UNIDOS</w:t>
            </w:r>
          </w:p>
        </w:tc>
        <w:tc>
          <w:tcPr>
            <w:tcW w:w="2023" w:type="dxa"/>
            <w:tcBorders>
              <w:top w:val="nil"/>
              <w:left w:val="nil"/>
              <w:bottom w:val="nil"/>
              <w:right w:val="nil"/>
            </w:tcBorders>
            <w:shd w:val="clear" w:color="auto" w:fill="auto"/>
            <w:noWrap/>
            <w:vAlign w:val="center"/>
            <w:hideMark/>
          </w:tcPr>
          <w:p w14:paraId="42C65380" w14:textId="77777777" w:rsidR="00C76CD6" w:rsidRPr="002E7692" w:rsidRDefault="002E7692"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26.524,83</w:t>
            </w:r>
          </w:p>
        </w:tc>
        <w:tc>
          <w:tcPr>
            <w:tcW w:w="1727" w:type="dxa"/>
            <w:tcBorders>
              <w:top w:val="nil"/>
              <w:left w:val="nil"/>
              <w:bottom w:val="nil"/>
              <w:right w:val="nil"/>
            </w:tcBorders>
            <w:shd w:val="clear" w:color="auto" w:fill="auto"/>
            <w:noWrap/>
            <w:vAlign w:val="center"/>
            <w:hideMark/>
          </w:tcPr>
          <w:p w14:paraId="4D7E387B" w14:textId="77777777" w:rsidR="00C76CD6" w:rsidRPr="002E7692" w:rsidRDefault="00C76CD6"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11.460,45</w:t>
            </w:r>
          </w:p>
        </w:tc>
      </w:tr>
      <w:tr w:rsidR="00C76CD6" w:rsidRPr="002E7692" w14:paraId="7915F905" w14:textId="77777777" w:rsidTr="002E7692">
        <w:trPr>
          <w:trHeight w:val="255"/>
          <w:jc w:val="center"/>
        </w:trPr>
        <w:tc>
          <w:tcPr>
            <w:tcW w:w="3054" w:type="dxa"/>
            <w:tcBorders>
              <w:top w:val="nil"/>
              <w:left w:val="nil"/>
              <w:bottom w:val="nil"/>
              <w:right w:val="nil"/>
            </w:tcBorders>
            <w:shd w:val="clear" w:color="auto" w:fill="auto"/>
            <w:noWrap/>
            <w:vAlign w:val="center"/>
            <w:hideMark/>
          </w:tcPr>
          <w:p w14:paraId="695269D7" w14:textId="77777777" w:rsidR="00C76CD6" w:rsidRPr="002E7692" w:rsidRDefault="00C76CD6" w:rsidP="00070E05">
            <w:pPr>
              <w:ind w:left="73"/>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SUIZA</w:t>
            </w:r>
          </w:p>
        </w:tc>
        <w:tc>
          <w:tcPr>
            <w:tcW w:w="2023" w:type="dxa"/>
            <w:tcBorders>
              <w:top w:val="nil"/>
              <w:left w:val="nil"/>
              <w:bottom w:val="nil"/>
              <w:right w:val="nil"/>
            </w:tcBorders>
            <w:shd w:val="clear" w:color="auto" w:fill="auto"/>
            <w:noWrap/>
            <w:vAlign w:val="center"/>
            <w:hideMark/>
          </w:tcPr>
          <w:p w14:paraId="19B3591D" w14:textId="77777777" w:rsidR="00C76CD6" w:rsidRPr="002E7692" w:rsidRDefault="00C76CD6"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w:t>
            </w:r>
          </w:p>
        </w:tc>
        <w:tc>
          <w:tcPr>
            <w:tcW w:w="1727" w:type="dxa"/>
            <w:tcBorders>
              <w:top w:val="nil"/>
              <w:left w:val="nil"/>
              <w:bottom w:val="nil"/>
              <w:right w:val="nil"/>
            </w:tcBorders>
            <w:shd w:val="clear" w:color="auto" w:fill="auto"/>
            <w:noWrap/>
            <w:vAlign w:val="center"/>
            <w:hideMark/>
          </w:tcPr>
          <w:p w14:paraId="106E789E" w14:textId="77777777" w:rsidR="00C76CD6" w:rsidRPr="002E7692" w:rsidRDefault="00C76CD6"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5.359,01</w:t>
            </w:r>
          </w:p>
        </w:tc>
      </w:tr>
      <w:tr w:rsidR="00C76CD6" w:rsidRPr="002E7692" w14:paraId="6BA84C4F" w14:textId="77777777" w:rsidTr="002E7692">
        <w:trPr>
          <w:trHeight w:val="255"/>
          <w:jc w:val="center"/>
        </w:trPr>
        <w:tc>
          <w:tcPr>
            <w:tcW w:w="3054" w:type="dxa"/>
            <w:tcBorders>
              <w:top w:val="nil"/>
              <w:left w:val="nil"/>
              <w:bottom w:val="nil"/>
              <w:right w:val="nil"/>
            </w:tcBorders>
            <w:shd w:val="clear" w:color="auto" w:fill="auto"/>
            <w:noWrap/>
            <w:vAlign w:val="center"/>
            <w:hideMark/>
          </w:tcPr>
          <w:p w14:paraId="5AFF3AC9" w14:textId="77777777" w:rsidR="00C76CD6" w:rsidRPr="002E7692" w:rsidRDefault="00C76CD6" w:rsidP="00070E05">
            <w:pPr>
              <w:ind w:left="73"/>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ISLANDIA</w:t>
            </w:r>
          </w:p>
        </w:tc>
        <w:tc>
          <w:tcPr>
            <w:tcW w:w="2023" w:type="dxa"/>
            <w:tcBorders>
              <w:top w:val="nil"/>
              <w:left w:val="nil"/>
              <w:bottom w:val="nil"/>
              <w:right w:val="nil"/>
            </w:tcBorders>
            <w:shd w:val="clear" w:color="auto" w:fill="auto"/>
            <w:noWrap/>
            <w:vAlign w:val="center"/>
            <w:hideMark/>
          </w:tcPr>
          <w:p w14:paraId="0C7F2889" w14:textId="77777777" w:rsidR="00C76CD6" w:rsidRPr="002E7692" w:rsidRDefault="00C76CD6"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w:t>
            </w:r>
          </w:p>
        </w:tc>
        <w:tc>
          <w:tcPr>
            <w:tcW w:w="1727" w:type="dxa"/>
            <w:tcBorders>
              <w:top w:val="nil"/>
              <w:left w:val="nil"/>
              <w:bottom w:val="nil"/>
              <w:right w:val="nil"/>
            </w:tcBorders>
            <w:shd w:val="clear" w:color="auto" w:fill="auto"/>
            <w:noWrap/>
            <w:vAlign w:val="center"/>
            <w:hideMark/>
          </w:tcPr>
          <w:p w14:paraId="0542B862" w14:textId="77777777" w:rsidR="00C76CD6" w:rsidRPr="002E7692" w:rsidRDefault="00C76CD6"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31,79</w:t>
            </w:r>
          </w:p>
        </w:tc>
      </w:tr>
      <w:tr w:rsidR="00C76CD6" w:rsidRPr="002E7692" w14:paraId="757314E4" w14:textId="77777777" w:rsidTr="002E7692">
        <w:trPr>
          <w:trHeight w:val="255"/>
          <w:jc w:val="center"/>
        </w:trPr>
        <w:tc>
          <w:tcPr>
            <w:tcW w:w="3054" w:type="dxa"/>
            <w:tcBorders>
              <w:top w:val="nil"/>
              <w:left w:val="nil"/>
              <w:bottom w:val="nil"/>
              <w:right w:val="nil"/>
            </w:tcBorders>
            <w:shd w:val="clear" w:color="auto" w:fill="auto"/>
            <w:noWrap/>
            <w:vAlign w:val="center"/>
            <w:hideMark/>
          </w:tcPr>
          <w:p w14:paraId="32846232" w14:textId="77777777" w:rsidR="00C76CD6" w:rsidRPr="002E7692" w:rsidRDefault="00C76CD6" w:rsidP="00070E05">
            <w:pPr>
              <w:ind w:left="73"/>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SUDAFRICA</w:t>
            </w:r>
          </w:p>
        </w:tc>
        <w:tc>
          <w:tcPr>
            <w:tcW w:w="2023" w:type="dxa"/>
            <w:tcBorders>
              <w:top w:val="nil"/>
              <w:left w:val="nil"/>
              <w:bottom w:val="nil"/>
              <w:right w:val="nil"/>
            </w:tcBorders>
            <w:shd w:val="clear" w:color="auto" w:fill="auto"/>
            <w:noWrap/>
            <w:vAlign w:val="center"/>
            <w:hideMark/>
          </w:tcPr>
          <w:p w14:paraId="1BB7D66F" w14:textId="77777777" w:rsidR="00C76CD6" w:rsidRPr="002E7692" w:rsidRDefault="00C76CD6"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w:t>
            </w:r>
          </w:p>
        </w:tc>
        <w:tc>
          <w:tcPr>
            <w:tcW w:w="1727" w:type="dxa"/>
            <w:tcBorders>
              <w:top w:val="nil"/>
              <w:left w:val="nil"/>
              <w:bottom w:val="nil"/>
              <w:right w:val="nil"/>
            </w:tcBorders>
            <w:shd w:val="clear" w:color="auto" w:fill="auto"/>
            <w:noWrap/>
            <w:vAlign w:val="center"/>
            <w:hideMark/>
          </w:tcPr>
          <w:p w14:paraId="76AA11A0" w14:textId="77777777" w:rsidR="00C76CD6" w:rsidRPr="002E7692" w:rsidRDefault="00C76CD6"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1.677,36</w:t>
            </w:r>
          </w:p>
        </w:tc>
      </w:tr>
      <w:tr w:rsidR="00C76CD6" w:rsidRPr="002E7692" w14:paraId="5FADFB98" w14:textId="77777777" w:rsidTr="002E7692">
        <w:trPr>
          <w:trHeight w:val="255"/>
          <w:jc w:val="center"/>
        </w:trPr>
        <w:tc>
          <w:tcPr>
            <w:tcW w:w="3054" w:type="dxa"/>
            <w:tcBorders>
              <w:top w:val="nil"/>
              <w:left w:val="nil"/>
              <w:bottom w:val="single" w:sz="4" w:space="0" w:color="auto"/>
              <w:right w:val="nil"/>
            </w:tcBorders>
            <w:shd w:val="clear" w:color="auto" w:fill="auto"/>
            <w:noWrap/>
            <w:vAlign w:val="center"/>
            <w:hideMark/>
          </w:tcPr>
          <w:p w14:paraId="5AF57313" w14:textId="77777777" w:rsidR="00C76CD6" w:rsidRPr="002E7692" w:rsidRDefault="00C76CD6" w:rsidP="00070E05">
            <w:pPr>
              <w:ind w:left="73"/>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POLONIA</w:t>
            </w:r>
          </w:p>
        </w:tc>
        <w:tc>
          <w:tcPr>
            <w:tcW w:w="2023" w:type="dxa"/>
            <w:tcBorders>
              <w:top w:val="nil"/>
              <w:left w:val="nil"/>
              <w:bottom w:val="single" w:sz="4" w:space="0" w:color="auto"/>
              <w:right w:val="nil"/>
            </w:tcBorders>
            <w:shd w:val="clear" w:color="auto" w:fill="auto"/>
            <w:noWrap/>
            <w:vAlign w:val="center"/>
            <w:hideMark/>
          </w:tcPr>
          <w:p w14:paraId="154C90AC" w14:textId="77777777" w:rsidR="00C76CD6" w:rsidRPr="002E7692" w:rsidRDefault="002E7692"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3.355,99</w:t>
            </w:r>
          </w:p>
        </w:tc>
        <w:tc>
          <w:tcPr>
            <w:tcW w:w="1727" w:type="dxa"/>
            <w:tcBorders>
              <w:top w:val="nil"/>
              <w:left w:val="nil"/>
              <w:bottom w:val="single" w:sz="4" w:space="0" w:color="auto"/>
              <w:right w:val="nil"/>
            </w:tcBorders>
            <w:shd w:val="clear" w:color="auto" w:fill="auto"/>
            <w:noWrap/>
            <w:vAlign w:val="center"/>
            <w:hideMark/>
          </w:tcPr>
          <w:p w14:paraId="3556D81F" w14:textId="77777777" w:rsidR="00C76CD6" w:rsidRPr="002E7692" w:rsidRDefault="00C76CD6" w:rsidP="00070E05">
            <w:pPr>
              <w:ind w:left="0" w:right="187"/>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s-ES"/>
              </w:rPr>
              <w:t>3.975,74</w:t>
            </w:r>
          </w:p>
        </w:tc>
      </w:tr>
      <w:tr w:rsidR="00C76CD6" w:rsidRPr="00B43301" w14:paraId="29B8FB11" w14:textId="77777777" w:rsidTr="002E7692">
        <w:trPr>
          <w:trHeight w:val="255"/>
          <w:jc w:val="center"/>
        </w:trPr>
        <w:tc>
          <w:tcPr>
            <w:tcW w:w="3054" w:type="dxa"/>
            <w:tcBorders>
              <w:top w:val="nil"/>
              <w:left w:val="nil"/>
              <w:bottom w:val="single" w:sz="4" w:space="0" w:color="auto"/>
              <w:right w:val="nil"/>
            </w:tcBorders>
            <w:shd w:val="clear" w:color="auto" w:fill="auto"/>
            <w:noWrap/>
            <w:vAlign w:val="center"/>
            <w:hideMark/>
          </w:tcPr>
          <w:p w14:paraId="3099EA5C" w14:textId="77777777" w:rsidR="00C76CD6" w:rsidRPr="002E7692" w:rsidRDefault="00C76CD6" w:rsidP="00070E05">
            <w:pPr>
              <w:ind w:left="73"/>
              <w:jc w:val="both"/>
              <w:rPr>
                <w:rFonts w:ascii="Arial" w:eastAsia="Times New Roman" w:hAnsi="Arial" w:cs="Arial"/>
                <w:b/>
                <w:bCs/>
                <w:color w:val="000000"/>
                <w:sz w:val="18"/>
                <w:szCs w:val="18"/>
                <w:lang w:val="es-ES"/>
              </w:rPr>
            </w:pPr>
            <w:r w:rsidRPr="002E7692">
              <w:rPr>
                <w:rFonts w:ascii="Arial" w:eastAsia="Times New Roman" w:hAnsi="Arial" w:cs="Arial"/>
                <w:b/>
                <w:bCs/>
                <w:color w:val="000000"/>
                <w:sz w:val="18"/>
                <w:szCs w:val="18"/>
                <w:lang w:val="es-ES"/>
              </w:rPr>
              <w:t>Total</w:t>
            </w:r>
          </w:p>
        </w:tc>
        <w:tc>
          <w:tcPr>
            <w:tcW w:w="2023" w:type="dxa"/>
            <w:tcBorders>
              <w:top w:val="nil"/>
              <w:left w:val="nil"/>
              <w:bottom w:val="single" w:sz="4" w:space="0" w:color="auto"/>
              <w:right w:val="nil"/>
            </w:tcBorders>
            <w:shd w:val="clear" w:color="auto" w:fill="auto"/>
            <w:vAlign w:val="center"/>
            <w:hideMark/>
          </w:tcPr>
          <w:p w14:paraId="1BC093BB" w14:textId="77777777" w:rsidR="00C76CD6" w:rsidRPr="002E7692" w:rsidRDefault="002E7692" w:rsidP="00070E05">
            <w:pPr>
              <w:ind w:left="0" w:right="187"/>
              <w:jc w:val="right"/>
              <w:rPr>
                <w:rFonts w:ascii="Arial" w:eastAsia="Times New Roman" w:hAnsi="Arial" w:cs="Arial"/>
                <w:b/>
                <w:bCs/>
                <w:color w:val="000000"/>
                <w:sz w:val="18"/>
                <w:szCs w:val="18"/>
                <w:lang w:val="es-ES"/>
              </w:rPr>
            </w:pPr>
            <w:r w:rsidRPr="002E7692">
              <w:rPr>
                <w:rFonts w:ascii="Arial" w:eastAsia="Times New Roman" w:hAnsi="Arial" w:cs="Arial"/>
                <w:b/>
                <w:bCs/>
                <w:color w:val="000000"/>
                <w:sz w:val="18"/>
                <w:szCs w:val="18"/>
                <w:lang w:val="es-ES"/>
              </w:rPr>
              <w:t>583.382,36</w:t>
            </w:r>
          </w:p>
        </w:tc>
        <w:tc>
          <w:tcPr>
            <w:tcW w:w="1727" w:type="dxa"/>
            <w:tcBorders>
              <w:top w:val="nil"/>
              <w:left w:val="nil"/>
              <w:bottom w:val="single" w:sz="4" w:space="0" w:color="auto"/>
              <w:right w:val="nil"/>
            </w:tcBorders>
            <w:shd w:val="clear" w:color="auto" w:fill="auto"/>
            <w:vAlign w:val="center"/>
            <w:hideMark/>
          </w:tcPr>
          <w:p w14:paraId="45F02B46" w14:textId="77777777" w:rsidR="00C76CD6" w:rsidRPr="00B43301" w:rsidRDefault="00C76CD6" w:rsidP="00070E05">
            <w:pPr>
              <w:ind w:left="0" w:right="187"/>
              <w:jc w:val="right"/>
              <w:rPr>
                <w:rFonts w:ascii="Arial" w:eastAsia="Times New Roman" w:hAnsi="Arial" w:cs="Arial"/>
                <w:b/>
                <w:bCs/>
                <w:color w:val="000000"/>
                <w:sz w:val="18"/>
                <w:szCs w:val="18"/>
                <w:lang w:val="es-ES"/>
              </w:rPr>
            </w:pPr>
            <w:r w:rsidRPr="002E7692">
              <w:rPr>
                <w:rFonts w:ascii="Arial" w:eastAsia="Times New Roman" w:hAnsi="Arial" w:cs="Arial"/>
                <w:b/>
                <w:bCs/>
                <w:color w:val="000000"/>
                <w:sz w:val="18"/>
                <w:szCs w:val="18"/>
                <w:lang w:val="es-ES"/>
              </w:rPr>
              <w:t>535.462,36</w:t>
            </w:r>
          </w:p>
        </w:tc>
      </w:tr>
    </w:tbl>
    <w:p w14:paraId="38847E76" w14:textId="77777777" w:rsidR="00C76CD6" w:rsidRDefault="00C76CD6" w:rsidP="002E7692">
      <w:pPr>
        <w:jc w:val="both"/>
        <w:rPr>
          <w:rFonts w:ascii="Arial" w:hAnsi="Arial"/>
          <w:snapToGrid w:val="0"/>
          <w:sz w:val="22"/>
          <w:szCs w:val="22"/>
        </w:rPr>
      </w:pPr>
    </w:p>
    <w:p w14:paraId="4DF4530D" w14:textId="77777777" w:rsidR="00D74713" w:rsidRDefault="00D74713" w:rsidP="0075178A">
      <w:pPr>
        <w:widowControl w:val="0"/>
        <w:tabs>
          <w:tab w:val="num" w:pos="644"/>
        </w:tabs>
        <w:ind w:left="0"/>
        <w:rPr>
          <w:rFonts w:ascii="Arial" w:hAnsi="Arial" w:cs="Arial"/>
          <w:b/>
          <w:sz w:val="22"/>
          <w:szCs w:val="22"/>
        </w:rPr>
      </w:pPr>
    </w:p>
    <w:p w14:paraId="3122FFED" w14:textId="77777777" w:rsidR="001B706F" w:rsidRPr="00070E05" w:rsidRDefault="00C15B32" w:rsidP="009E0C24">
      <w:pPr>
        <w:keepNext/>
        <w:keepLines/>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lastRenderedPageBreak/>
        <w:t xml:space="preserve"> </w:t>
      </w:r>
      <w:r w:rsidR="001B706F" w:rsidRPr="00070E05">
        <w:rPr>
          <w:rFonts w:ascii="Arial" w:hAnsi="Arial" w:cs="Arial"/>
          <w:b/>
          <w:snapToGrid w:val="0"/>
          <w:color w:val="000000"/>
          <w:sz w:val="22"/>
          <w:szCs w:val="22"/>
        </w:rPr>
        <w:t>Administraciones Públicas</w:t>
      </w:r>
    </w:p>
    <w:p w14:paraId="26C0F7A6" w14:textId="77777777" w:rsidR="00D74713" w:rsidRPr="00FE50DF" w:rsidRDefault="009E0C24" w:rsidP="009E0C24">
      <w:pPr>
        <w:keepNext/>
        <w:keepLines/>
        <w:widowControl w:val="0"/>
        <w:spacing w:before="200"/>
        <w:ind w:left="0"/>
        <w:rPr>
          <w:rFonts w:ascii="Arial" w:hAnsi="Arial" w:cs="Arial"/>
          <w:b/>
          <w:sz w:val="20"/>
          <w:szCs w:val="22"/>
        </w:rPr>
      </w:pPr>
      <w:r>
        <w:rPr>
          <w:rFonts w:ascii="Arial" w:hAnsi="Arial" w:cs="Arial"/>
          <w:b/>
          <w:sz w:val="20"/>
          <w:szCs w:val="22"/>
        </w:rPr>
        <w:t>11</w:t>
      </w:r>
      <w:r w:rsidR="00D74713">
        <w:rPr>
          <w:rFonts w:ascii="Arial" w:hAnsi="Arial" w:cs="Arial"/>
          <w:b/>
          <w:sz w:val="20"/>
          <w:szCs w:val="22"/>
        </w:rPr>
        <w:t>.1</w:t>
      </w:r>
      <w:r w:rsidR="00D74713" w:rsidRPr="00FE50DF">
        <w:rPr>
          <w:rFonts w:ascii="Arial" w:hAnsi="Arial" w:cs="Arial"/>
          <w:b/>
          <w:sz w:val="20"/>
          <w:szCs w:val="22"/>
        </w:rPr>
        <w:t xml:space="preserve">. </w:t>
      </w:r>
      <w:r w:rsidR="00E22E2C" w:rsidRPr="00FE50DF">
        <w:rPr>
          <w:rFonts w:ascii="Arial" w:hAnsi="Arial" w:cs="Arial"/>
          <w:b/>
          <w:sz w:val="20"/>
          <w:szCs w:val="22"/>
        </w:rPr>
        <w:t>Saldos con Administraciones Públicas</w:t>
      </w:r>
    </w:p>
    <w:p w14:paraId="53E958E5" w14:textId="77777777" w:rsidR="001B706F" w:rsidRDefault="001B706F" w:rsidP="009E0C24">
      <w:pPr>
        <w:keepNext/>
        <w:keepLines/>
        <w:widowControl w:val="0"/>
        <w:spacing w:before="120" w:after="120"/>
        <w:ind w:left="0"/>
        <w:jc w:val="both"/>
        <w:rPr>
          <w:rFonts w:ascii="Arial" w:hAnsi="Arial"/>
          <w:snapToGrid w:val="0"/>
          <w:sz w:val="20"/>
          <w:szCs w:val="22"/>
        </w:rPr>
      </w:pPr>
      <w:r w:rsidRPr="000734A2">
        <w:rPr>
          <w:rFonts w:ascii="Arial" w:hAnsi="Arial"/>
          <w:snapToGrid w:val="0"/>
          <w:sz w:val="20"/>
          <w:szCs w:val="22"/>
        </w:rPr>
        <w:t xml:space="preserve">Los saldos deudores con </w:t>
      </w:r>
      <w:smartTag w:uri="urn:schemas-microsoft-com:office:smarttags" w:element="PersonName">
        <w:smartTagPr>
          <w:attr w:name="ProductID" w:val="la Administraci￳n P￺blica"/>
        </w:smartTagPr>
        <w:r w:rsidRPr="000734A2">
          <w:rPr>
            <w:rFonts w:ascii="Arial" w:hAnsi="Arial"/>
            <w:snapToGrid w:val="0"/>
            <w:sz w:val="20"/>
            <w:szCs w:val="22"/>
          </w:rPr>
          <w:t>la Administración Pública</w:t>
        </w:r>
      </w:smartTag>
      <w:r w:rsidR="00EB63F9" w:rsidRPr="000734A2">
        <w:rPr>
          <w:rFonts w:ascii="Arial" w:hAnsi="Arial"/>
          <w:snapToGrid w:val="0"/>
          <w:sz w:val="20"/>
          <w:szCs w:val="22"/>
        </w:rPr>
        <w:t xml:space="preserve"> al 31 de diciembre de 201</w:t>
      </w:r>
      <w:r w:rsidR="00915C40">
        <w:rPr>
          <w:rFonts w:ascii="Arial" w:hAnsi="Arial"/>
          <w:snapToGrid w:val="0"/>
          <w:sz w:val="20"/>
          <w:szCs w:val="22"/>
        </w:rPr>
        <w:t>6</w:t>
      </w:r>
      <w:r w:rsidR="00A76B96">
        <w:rPr>
          <w:rFonts w:ascii="Arial" w:hAnsi="Arial"/>
          <w:snapToGrid w:val="0"/>
          <w:sz w:val="20"/>
          <w:szCs w:val="22"/>
        </w:rPr>
        <w:t xml:space="preserve"> y 201</w:t>
      </w:r>
      <w:r w:rsidR="00915C40">
        <w:rPr>
          <w:rFonts w:ascii="Arial" w:hAnsi="Arial"/>
          <w:snapToGrid w:val="0"/>
          <w:sz w:val="20"/>
          <w:szCs w:val="22"/>
        </w:rPr>
        <w:t>5</w:t>
      </w:r>
      <w:r w:rsidRPr="000734A2">
        <w:rPr>
          <w:rFonts w:ascii="Arial" w:hAnsi="Arial"/>
          <w:snapToGrid w:val="0"/>
          <w:sz w:val="20"/>
          <w:szCs w:val="22"/>
        </w:rPr>
        <w:t>, se dist</w:t>
      </w:r>
      <w:r w:rsidR="0075178A">
        <w:rPr>
          <w:rFonts w:ascii="Arial" w:hAnsi="Arial"/>
          <w:snapToGrid w:val="0"/>
          <w:sz w:val="20"/>
          <w:szCs w:val="22"/>
        </w:rPr>
        <w:t>ribuyen de la siguiente manera:</w:t>
      </w:r>
    </w:p>
    <w:tbl>
      <w:tblPr>
        <w:tblW w:w="5000" w:type="pct"/>
        <w:jc w:val="center"/>
        <w:tblCellMar>
          <w:left w:w="70" w:type="dxa"/>
          <w:right w:w="70" w:type="dxa"/>
        </w:tblCellMar>
        <w:tblLook w:val="04A0" w:firstRow="1" w:lastRow="0" w:firstColumn="1" w:lastColumn="0" w:noHBand="0" w:noVBand="1"/>
      </w:tblPr>
      <w:tblGrid>
        <w:gridCol w:w="3746"/>
        <w:gridCol w:w="1374"/>
        <w:gridCol w:w="1100"/>
        <w:gridCol w:w="1259"/>
        <w:gridCol w:w="1165"/>
      </w:tblGrid>
      <w:tr w:rsidR="00915C40" w:rsidRPr="00915C40" w14:paraId="4B5E50E1" w14:textId="77777777" w:rsidTr="009E0C24">
        <w:trPr>
          <w:trHeight w:val="227"/>
          <w:jc w:val="center"/>
        </w:trPr>
        <w:tc>
          <w:tcPr>
            <w:tcW w:w="2167" w:type="pct"/>
            <w:tcBorders>
              <w:top w:val="single" w:sz="4" w:space="0" w:color="auto"/>
              <w:left w:val="nil"/>
              <w:bottom w:val="nil"/>
              <w:right w:val="nil"/>
            </w:tcBorders>
            <w:shd w:val="clear" w:color="auto" w:fill="auto"/>
            <w:vAlign w:val="bottom"/>
            <w:hideMark/>
          </w:tcPr>
          <w:p w14:paraId="3A042EDF" w14:textId="77777777" w:rsidR="00915C40" w:rsidRPr="00915C40" w:rsidRDefault="00915C40" w:rsidP="00915C40">
            <w:pPr>
              <w:ind w:left="0"/>
              <w:jc w:val="center"/>
              <w:rPr>
                <w:rFonts w:eastAsia="Times New Roman" w:cs="Times"/>
                <w:color w:val="000000"/>
                <w:sz w:val="20"/>
                <w:lang w:val="es-ES"/>
              </w:rPr>
            </w:pPr>
          </w:p>
        </w:tc>
        <w:tc>
          <w:tcPr>
            <w:tcW w:w="2833" w:type="pct"/>
            <w:gridSpan w:val="4"/>
            <w:tcBorders>
              <w:top w:val="single" w:sz="4" w:space="0" w:color="auto"/>
              <w:left w:val="nil"/>
              <w:bottom w:val="single" w:sz="4" w:space="0" w:color="auto"/>
              <w:right w:val="nil"/>
            </w:tcBorders>
            <w:shd w:val="clear" w:color="auto" w:fill="auto"/>
            <w:vAlign w:val="bottom"/>
            <w:hideMark/>
          </w:tcPr>
          <w:p w14:paraId="4D86E725" w14:textId="77777777" w:rsidR="00915C40" w:rsidRPr="00915C40" w:rsidRDefault="00915C40" w:rsidP="00915C40">
            <w:pPr>
              <w:ind w:left="0"/>
              <w:jc w:val="center"/>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Euros</w:t>
            </w:r>
          </w:p>
        </w:tc>
      </w:tr>
      <w:tr w:rsidR="00915C40" w:rsidRPr="00915C40" w14:paraId="3CAA6C4D" w14:textId="77777777" w:rsidTr="009E0C24">
        <w:trPr>
          <w:trHeight w:val="227"/>
          <w:jc w:val="center"/>
        </w:trPr>
        <w:tc>
          <w:tcPr>
            <w:tcW w:w="2167" w:type="pct"/>
            <w:tcBorders>
              <w:top w:val="nil"/>
              <w:left w:val="nil"/>
              <w:bottom w:val="nil"/>
              <w:right w:val="nil"/>
            </w:tcBorders>
            <w:shd w:val="clear" w:color="auto" w:fill="auto"/>
            <w:vAlign w:val="bottom"/>
            <w:hideMark/>
          </w:tcPr>
          <w:p w14:paraId="7C51AACA" w14:textId="77777777" w:rsidR="00915C40" w:rsidRPr="00915C40" w:rsidRDefault="00915C40" w:rsidP="00915C40">
            <w:pPr>
              <w:ind w:left="0"/>
              <w:jc w:val="center"/>
              <w:rPr>
                <w:rFonts w:ascii="Arial" w:eastAsia="Times New Roman" w:hAnsi="Arial" w:cs="Arial"/>
                <w:b/>
                <w:bCs/>
                <w:color w:val="000000"/>
                <w:sz w:val="18"/>
                <w:szCs w:val="18"/>
                <w:lang w:val="es-ES"/>
              </w:rPr>
            </w:pPr>
          </w:p>
        </w:tc>
        <w:tc>
          <w:tcPr>
            <w:tcW w:w="1431" w:type="pct"/>
            <w:gridSpan w:val="2"/>
            <w:tcBorders>
              <w:top w:val="nil"/>
              <w:left w:val="nil"/>
              <w:bottom w:val="single" w:sz="4" w:space="0" w:color="auto"/>
              <w:right w:val="nil"/>
            </w:tcBorders>
            <w:shd w:val="clear" w:color="auto" w:fill="auto"/>
            <w:vAlign w:val="bottom"/>
            <w:hideMark/>
          </w:tcPr>
          <w:p w14:paraId="64120C87" w14:textId="77777777" w:rsidR="00915C40" w:rsidRPr="00915C40" w:rsidRDefault="00915C40" w:rsidP="00915C40">
            <w:pPr>
              <w:ind w:left="0"/>
              <w:jc w:val="center"/>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2016</w:t>
            </w:r>
          </w:p>
        </w:tc>
        <w:tc>
          <w:tcPr>
            <w:tcW w:w="1402" w:type="pct"/>
            <w:gridSpan w:val="2"/>
            <w:tcBorders>
              <w:top w:val="nil"/>
              <w:left w:val="nil"/>
              <w:bottom w:val="single" w:sz="4" w:space="0" w:color="auto"/>
              <w:right w:val="nil"/>
            </w:tcBorders>
            <w:shd w:val="clear" w:color="auto" w:fill="auto"/>
            <w:vAlign w:val="bottom"/>
            <w:hideMark/>
          </w:tcPr>
          <w:p w14:paraId="23778EB5" w14:textId="77777777" w:rsidR="00915C40" w:rsidRPr="00915C40" w:rsidRDefault="00915C40" w:rsidP="00915C40">
            <w:pPr>
              <w:ind w:left="0"/>
              <w:jc w:val="center"/>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2015</w:t>
            </w:r>
          </w:p>
        </w:tc>
      </w:tr>
      <w:tr w:rsidR="00915C40" w:rsidRPr="00915C40" w14:paraId="7A89A5BE" w14:textId="77777777" w:rsidTr="009E0C24">
        <w:trPr>
          <w:trHeight w:val="227"/>
          <w:jc w:val="center"/>
        </w:trPr>
        <w:tc>
          <w:tcPr>
            <w:tcW w:w="2167" w:type="pct"/>
            <w:tcBorders>
              <w:top w:val="nil"/>
              <w:left w:val="nil"/>
              <w:bottom w:val="single" w:sz="4" w:space="0" w:color="auto"/>
              <w:right w:val="nil"/>
            </w:tcBorders>
            <w:shd w:val="clear" w:color="auto" w:fill="auto"/>
            <w:vAlign w:val="bottom"/>
            <w:hideMark/>
          </w:tcPr>
          <w:p w14:paraId="7109A8CD" w14:textId="77777777" w:rsidR="00915C40" w:rsidRPr="00915C40" w:rsidRDefault="00915C40" w:rsidP="00915C40">
            <w:pPr>
              <w:ind w:left="0"/>
              <w:jc w:val="center"/>
              <w:rPr>
                <w:rFonts w:eastAsia="Times New Roman" w:cs="Times"/>
                <w:color w:val="000000"/>
                <w:sz w:val="20"/>
                <w:lang w:val="es-ES"/>
              </w:rPr>
            </w:pPr>
          </w:p>
        </w:tc>
        <w:tc>
          <w:tcPr>
            <w:tcW w:w="795" w:type="pct"/>
            <w:tcBorders>
              <w:top w:val="nil"/>
              <w:left w:val="nil"/>
              <w:bottom w:val="single" w:sz="4" w:space="0" w:color="auto"/>
              <w:right w:val="nil"/>
            </w:tcBorders>
            <w:shd w:val="clear" w:color="auto" w:fill="auto"/>
            <w:vAlign w:val="bottom"/>
            <w:hideMark/>
          </w:tcPr>
          <w:p w14:paraId="1A9DB0B8" w14:textId="77777777" w:rsidR="00915C40" w:rsidRPr="00915C40" w:rsidRDefault="00915C40" w:rsidP="00915C40">
            <w:pPr>
              <w:ind w:left="0"/>
              <w:jc w:val="center"/>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Deudor</w:t>
            </w:r>
          </w:p>
        </w:tc>
        <w:tc>
          <w:tcPr>
            <w:tcW w:w="636" w:type="pct"/>
            <w:tcBorders>
              <w:top w:val="nil"/>
              <w:left w:val="nil"/>
              <w:bottom w:val="single" w:sz="4" w:space="0" w:color="auto"/>
              <w:right w:val="nil"/>
            </w:tcBorders>
            <w:shd w:val="clear" w:color="auto" w:fill="auto"/>
            <w:vAlign w:val="bottom"/>
            <w:hideMark/>
          </w:tcPr>
          <w:p w14:paraId="2E913A38" w14:textId="77777777" w:rsidR="00915C40" w:rsidRPr="00915C40" w:rsidRDefault="00915C40" w:rsidP="00915C40">
            <w:pPr>
              <w:ind w:left="0"/>
              <w:jc w:val="center"/>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Acreedor</w:t>
            </w:r>
          </w:p>
        </w:tc>
        <w:tc>
          <w:tcPr>
            <w:tcW w:w="728" w:type="pct"/>
            <w:tcBorders>
              <w:top w:val="nil"/>
              <w:left w:val="nil"/>
              <w:bottom w:val="single" w:sz="4" w:space="0" w:color="auto"/>
              <w:right w:val="nil"/>
            </w:tcBorders>
            <w:shd w:val="clear" w:color="auto" w:fill="auto"/>
            <w:vAlign w:val="bottom"/>
            <w:hideMark/>
          </w:tcPr>
          <w:p w14:paraId="147332BD" w14:textId="77777777" w:rsidR="00915C40" w:rsidRPr="00915C40" w:rsidRDefault="00915C40" w:rsidP="00915C40">
            <w:pPr>
              <w:ind w:left="0"/>
              <w:jc w:val="center"/>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Deudor</w:t>
            </w:r>
          </w:p>
        </w:tc>
        <w:tc>
          <w:tcPr>
            <w:tcW w:w="674" w:type="pct"/>
            <w:tcBorders>
              <w:top w:val="nil"/>
              <w:left w:val="nil"/>
              <w:bottom w:val="single" w:sz="4" w:space="0" w:color="auto"/>
              <w:right w:val="nil"/>
            </w:tcBorders>
            <w:shd w:val="clear" w:color="auto" w:fill="auto"/>
            <w:vAlign w:val="bottom"/>
            <w:hideMark/>
          </w:tcPr>
          <w:p w14:paraId="226E3F93" w14:textId="77777777" w:rsidR="00915C40" w:rsidRPr="00915C40" w:rsidRDefault="00915C40" w:rsidP="00915C40">
            <w:pPr>
              <w:ind w:left="0"/>
              <w:jc w:val="center"/>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Acreedor</w:t>
            </w:r>
          </w:p>
        </w:tc>
      </w:tr>
      <w:tr w:rsidR="00915C40" w:rsidRPr="00915C40" w14:paraId="4792EACE" w14:textId="77777777" w:rsidTr="009E0C24">
        <w:trPr>
          <w:trHeight w:val="227"/>
          <w:jc w:val="center"/>
        </w:trPr>
        <w:tc>
          <w:tcPr>
            <w:tcW w:w="2167" w:type="pct"/>
            <w:tcBorders>
              <w:top w:val="nil"/>
              <w:left w:val="nil"/>
              <w:bottom w:val="nil"/>
              <w:right w:val="nil"/>
            </w:tcBorders>
            <w:shd w:val="clear" w:color="auto" w:fill="auto"/>
            <w:vAlign w:val="center"/>
            <w:hideMark/>
          </w:tcPr>
          <w:p w14:paraId="0DA864D6" w14:textId="77777777" w:rsidR="00915C40" w:rsidRPr="00915C40" w:rsidRDefault="00915C40" w:rsidP="00915C40">
            <w:pPr>
              <w:ind w:left="0"/>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Administraciones Públicas</w:t>
            </w:r>
          </w:p>
        </w:tc>
        <w:tc>
          <w:tcPr>
            <w:tcW w:w="795" w:type="pct"/>
            <w:tcBorders>
              <w:top w:val="nil"/>
              <w:left w:val="nil"/>
              <w:bottom w:val="nil"/>
              <w:right w:val="nil"/>
            </w:tcBorders>
            <w:shd w:val="clear" w:color="auto" w:fill="auto"/>
            <w:vAlign w:val="center"/>
            <w:hideMark/>
          </w:tcPr>
          <w:p w14:paraId="10310E22" w14:textId="77777777" w:rsidR="00915C40" w:rsidRPr="00915C40" w:rsidRDefault="00915C40" w:rsidP="00915C40">
            <w:pPr>
              <w:ind w:left="0"/>
              <w:rPr>
                <w:rFonts w:ascii="Arial" w:eastAsia="Times New Roman" w:hAnsi="Arial" w:cs="Arial"/>
                <w:b/>
                <w:bCs/>
                <w:color w:val="000000"/>
                <w:sz w:val="18"/>
                <w:szCs w:val="18"/>
                <w:lang w:val="es-ES"/>
              </w:rPr>
            </w:pPr>
          </w:p>
        </w:tc>
        <w:tc>
          <w:tcPr>
            <w:tcW w:w="636" w:type="pct"/>
            <w:tcBorders>
              <w:top w:val="nil"/>
              <w:left w:val="nil"/>
              <w:bottom w:val="nil"/>
              <w:right w:val="nil"/>
            </w:tcBorders>
            <w:shd w:val="clear" w:color="auto" w:fill="auto"/>
            <w:vAlign w:val="center"/>
            <w:hideMark/>
          </w:tcPr>
          <w:p w14:paraId="44F7DE28" w14:textId="77777777" w:rsidR="00915C40" w:rsidRPr="00915C40" w:rsidRDefault="00915C40" w:rsidP="00915C40">
            <w:pPr>
              <w:ind w:left="0"/>
              <w:rPr>
                <w:rFonts w:ascii="Times New Roman" w:eastAsia="Times New Roman" w:hAnsi="Times New Roman"/>
                <w:sz w:val="20"/>
                <w:lang w:val="es-ES"/>
              </w:rPr>
            </w:pPr>
          </w:p>
        </w:tc>
        <w:tc>
          <w:tcPr>
            <w:tcW w:w="728" w:type="pct"/>
            <w:tcBorders>
              <w:top w:val="nil"/>
              <w:left w:val="nil"/>
              <w:bottom w:val="nil"/>
              <w:right w:val="nil"/>
            </w:tcBorders>
            <w:shd w:val="clear" w:color="auto" w:fill="auto"/>
            <w:vAlign w:val="center"/>
            <w:hideMark/>
          </w:tcPr>
          <w:p w14:paraId="74127A06" w14:textId="77777777" w:rsidR="00915C40" w:rsidRPr="00915C40" w:rsidRDefault="00915C40" w:rsidP="00915C40">
            <w:pPr>
              <w:ind w:left="0"/>
              <w:rPr>
                <w:rFonts w:ascii="Times New Roman" w:eastAsia="Times New Roman" w:hAnsi="Times New Roman"/>
                <w:sz w:val="20"/>
                <w:lang w:val="es-ES"/>
              </w:rPr>
            </w:pPr>
          </w:p>
        </w:tc>
        <w:tc>
          <w:tcPr>
            <w:tcW w:w="674" w:type="pct"/>
            <w:tcBorders>
              <w:top w:val="nil"/>
              <w:left w:val="nil"/>
              <w:bottom w:val="nil"/>
              <w:right w:val="nil"/>
            </w:tcBorders>
            <w:shd w:val="clear" w:color="auto" w:fill="auto"/>
            <w:vAlign w:val="center"/>
            <w:hideMark/>
          </w:tcPr>
          <w:p w14:paraId="03E01BB0" w14:textId="77777777" w:rsidR="00915C40" w:rsidRPr="00915C40" w:rsidRDefault="00915C40" w:rsidP="00915C40">
            <w:pPr>
              <w:ind w:left="0"/>
              <w:rPr>
                <w:rFonts w:ascii="Times New Roman" w:eastAsia="Times New Roman" w:hAnsi="Times New Roman"/>
                <w:sz w:val="20"/>
                <w:lang w:val="es-ES"/>
              </w:rPr>
            </w:pPr>
          </w:p>
        </w:tc>
      </w:tr>
      <w:tr w:rsidR="00915C40" w:rsidRPr="00915C40" w14:paraId="734755E5" w14:textId="77777777" w:rsidTr="009E0C24">
        <w:trPr>
          <w:trHeight w:val="255"/>
          <w:jc w:val="center"/>
        </w:trPr>
        <w:tc>
          <w:tcPr>
            <w:tcW w:w="2167" w:type="pct"/>
            <w:tcBorders>
              <w:top w:val="nil"/>
              <w:left w:val="nil"/>
              <w:bottom w:val="nil"/>
              <w:right w:val="nil"/>
            </w:tcBorders>
            <w:shd w:val="clear" w:color="auto" w:fill="auto"/>
            <w:vAlign w:val="center"/>
            <w:hideMark/>
          </w:tcPr>
          <w:p w14:paraId="6A46BFB1" w14:textId="77777777" w:rsidR="00915C40" w:rsidRPr="00915C40" w:rsidRDefault="00915C40" w:rsidP="009E0C24">
            <w:pPr>
              <w:ind w:left="0"/>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H</w:t>
            </w:r>
            <w:r w:rsidR="009E0C24">
              <w:rPr>
                <w:rFonts w:ascii="Arial" w:eastAsia="Times New Roman" w:hAnsi="Arial" w:cs="Arial"/>
                <w:color w:val="000000"/>
                <w:sz w:val="18"/>
                <w:szCs w:val="18"/>
                <w:lang w:val="es-ES"/>
              </w:rPr>
              <w:t xml:space="preserve">. </w:t>
            </w:r>
            <w:r w:rsidRPr="00915C40">
              <w:rPr>
                <w:rFonts w:ascii="Arial" w:eastAsia="Times New Roman" w:hAnsi="Arial" w:cs="Arial"/>
                <w:color w:val="000000"/>
                <w:sz w:val="18"/>
                <w:szCs w:val="18"/>
                <w:lang w:val="es-ES"/>
              </w:rPr>
              <w:t>P</w:t>
            </w:r>
            <w:r w:rsidR="009E0C24">
              <w:rPr>
                <w:rFonts w:ascii="Arial" w:eastAsia="Times New Roman" w:hAnsi="Arial" w:cs="Arial"/>
                <w:color w:val="000000"/>
                <w:sz w:val="18"/>
                <w:szCs w:val="18"/>
                <w:lang w:val="es-ES"/>
              </w:rPr>
              <w:t>.</w:t>
            </w:r>
            <w:r w:rsidRPr="00915C40">
              <w:rPr>
                <w:rFonts w:ascii="Arial" w:eastAsia="Times New Roman" w:hAnsi="Arial" w:cs="Arial"/>
                <w:color w:val="000000"/>
                <w:sz w:val="18"/>
                <w:szCs w:val="18"/>
                <w:lang w:val="es-ES"/>
              </w:rPr>
              <w:t xml:space="preserve"> deudora por diversos conceptos</w:t>
            </w:r>
          </w:p>
        </w:tc>
        <w:tc>
          <w:tcPr>
            <w:tcW w:w="795" w:type="pct"/>
            <w:tcBorders>
              <w:top w:val="nil"/>
              <w:left w:val="nil"/>
              <w:bottom w:val="nil"/>
              <w:right w:val="nil"/>
            </w:tcBorders>
            <w:shd w:val="clear" w:color="auto" w:fill="auto"/>
            <w:vAlign w:val="center"/>
            <w:hideMark/>
          </w:tcPr>
          <w:p w14:paraId="3734E7DB" w14:textId="77777777" w:rsidR="00915C40" w:rsidRPr="00915C40" w:rsidRDefault="001F1E7D" w:rsidP="00915C40">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3.664.092,47</w:t>
            </w:r>
          </w:p>
        </w:tc>
        <w:tc>
          <w:tcPr>
            <w:tcW w:w="636" w:type="pct"/>
            <w:tcBorders>
              <w:top w:val="nil"/>
              <w:left w:val="nil"/>
              <w:bottom w:val="nil"/>
              <w:right w:val="nil"/>
            </w:tcBorders>
            <w:shd w:val="clear" w:color="auto" w:fill="auto"/>
            <w:vAlign w:val="center"/>
            <w:hideMark/>
          </w:tcPr>
          <w:p w14:paraId="03AF8E62" w14:textId="77777777" w:rsidR="00915C40" w:rsidRPr="00915C40" w:rsidRDefault="00915C40" w:rsidP="00915C40">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w:t>
            </w:r>
          </w:p>
        </w:tc>
        <w:tc>
          <w:tcPr>
            <w:tcW w:w="728" w:type="pct"/>
            <w:tcBorders>
              <w:top w:val="nil"/>
              <w:left w:val="nil"/>
              <w:bottom w:val="nil"/>
              <w:right w:val="nil"/>
            </w:tcBorders>
            <w:shd w:val="clear" w:color="auto" w:fill="auto"/>
            <w:vAlign w:val="center"/>
            <w:hideMark/>
          </w:tcPr>
          <w:p w14:paraId="00F60692" w14:textId="77777777" w:rsidR="00915C40" w:rsidRPr="00915C40" w:rsidRDefault="00915C40" w:rsidP="00915C40">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2.934.569,71</w:t>
            </w:r>
          </w:p>
        </w:tc>
        <w:tc>
          <w:tcPr>
            <w:tcW w:w="674" w:type="pct"/>
            <w:tcBorders>
              <w:top w:val="nil"/>
              <w:left w:val="nil"/>
              <w:bottom w:val="nil"/>
              <w:right w:val="nil"/>
            </w:tcBorders>
            <w:shd w:val="clear" w:color="auto" w:fill="auto"/>
            <w:vAlign w:val="center"/>
            <w:hideMark/>
          </w:tcPr>
          <w:p w14:paraId="7966AEA8" w14:textId="77777777" w:rsidR="00915C40" w:rsidRPr="00915C40" w:rsidRDefault="00915C40" w:rsidP="00915C40">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w:t>
            </w:r>
          </w:p>
        </w:tc>
      </w:tr>
      <w:tr w:rsidR="00915C40" w:rsidRPr="00915C40" w14:paraId="14B9176D" w14:textId="77777777" w:rsidTr="009E0C24">
        <w:trPr>
          <w:trHeight w:val="255"/>
          <w:jc w:val="center"/>
        </w:trPr>
        <w:tc>
          <w:tcPr>
            <w:tcW w:w="2167" w:type="pct"/>
            <w:tcBorders>
              <w:top w:val="nil"/>
              <w:left w:val="nil"/>
              <w:bottom w:val="nil"/>
              <w:right w:val="nil"/>
            </w:tcBorders>
            <w:shd w:val="clear" w:color="auto" w:fill="auto"/>
            <w:vAlign w:val="center"/>
            <w:hideMark/>
          </w:tcPr>
          <w:p w14:paraId="12B7291B" w14:textId="77777777" w:rsidR="00915C40" w:rsidRPr="00915C40" w:rsidRDefault="00915C40" w:rsidP="009E0C24">
            <w:pPr>
              <w:ind w:left="0"/>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H</w:t>
            </w:r>
            <w:r w:rsidR="009E0C24">
              <w:rPr>
                <w:rFonts w:ascii="Arial" w:eastAsia="Times New Roman" w:hAnsi="Arial" w:cs="Arial"/>
                <w:color w:val="000000"/>
                <w:sz w:val="18"/>
                <w:szCs w:val="18"/>
                <w:lang w:val="es-ES"/>
              </w:rPr>
              <w:t xml:space="preserve">. </w:t>
            </w:r>
            <w:r w:rsidRPr="00915C40">
              <w:rPr>
                <w:rFonts w:ascii="Arial" w:eastAsia="Times New Roman" w:hAnsi="Arial" w:cs="Arial"/>
                <w:color w:val="000000"/>
                <w:sz w:val="18"/>
                <w:szCs w:val="18"/>
                <w:lang w:val="es-ES"/>
              </w:rPr>
              <w:t>P</w:t>
            </w:r>
            <w:r w:rsidR="009E0C24">
              <w:rPr>
                <w:rFonts w:ascii="Arial" w:eastAsia="Times New Roman" w:hAnsi="Arial" w:cs="Arial"/>
                <w:color w:val="000000"/>
                <w:sz w:val="18"/>
                <w:szCs w:val="18"/>
                <w:lang w:val="es-ES"/>
              </w:rPr>
              <w:t>.</w:t>
            </w:r>
            <w:r w:rsidRPr="00915C40">
              <w:rPr>
                <w:rFonts w:ascii="Arial" w:eastAsia="Times New Roman" w:hAnsi="Arial" w:cs="Arial"/>
                <w:color w:val="000000"/>
                <w:sz w:val="18"/>
                <w:szCs w:val="18"/>
                <w:lang w:val="es-ES"/>
              </w:rPr>
              <w:t xml:space="preserve"> IVA soportado</w:t>
            </w:r>
          </w:p>
        </w:tc>
        <w:tc>
          <w:tcPr>
            <w:tcW w:w="795" w:type="pct"/>
            <w:tcBorders>
              <w:top w:val="nil"/>
              <w:left w:val="nil"/>
              <w:bottom w:val="nil"/>
              <w:right w:val="nil"/>
            </w:tcBorders>
            <w:shd w:val="clear" w:color="auto" w:fill="auto"/>
            <w:vAlign w:val="center"/>
            <w:hideMark/>
          </w:tcPr>
          <w:p w14:paraId="17B0AE7A" w14:textId="77777777" w:rsidR="00915C40" w:rsidRPr="00915C40" w:rsidRDefault="001F1E7D" w:rsidP="00915C40">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17.511,12</w:t>
            </w:r>
          </w:p>
        </w:tc>
        <w:tc>
          <w:tcPr>
            <w:tcW w:w="636" w:type="pct"/>
            <w:tcBorders>
              <w:top w:val="nil"/>
              <w:left w:val="nil"/>
              <w:bottom w:val="nil"/>
              <w:right w:val="nil"/>
            </w:tcBorders>
            <w:shd w:val="clear" w:color="auto" w:fill="auto"/>
            <w:vAlign w:val="center"/>
            <w:hideMark/>
          </w:tcPr>
          <w:p w14:paraId="7022449A" w14:textId="77777777" w:rsidR="00915C40" w:rsidRPr="00915C40" w:rsidRDefault="00915C40" w:rsidP="00915C40">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w:t>
            </w:r>
          </w:p>
        </w:tc>
        <w:tc>
          <w:tcPr>
            <w:tcW w:w="728" w:type="pct"/>
            <w:tcBorders>
              <w:top w:val="nil"/>
              <w:left w:val="nil"/>
              <w:bottom w:val="nil"/>
              <w:right w:val="nil"/>
            </w:tcBorders>
            <w:shd w:val="clear" w:color="auto" w:fill="auto"/>
            <w:vAlign w:val="center"/>
            <w:hideMark/>
          </w:tcPr>
          <w:p w14:paraId="6DAEB051" w14:textId="77777777" w:rsidR="00915C40" w:rsidRPr="00915C40" w:rsidRDefault="00915C40" w:rsidP="00915C40">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18.818,91</w:t>
            </w:r>
          </w:p>
        </w:tc>
        <w:tc>
          <w:tcPr>
            <w:tcW w:w="674" w:type="pct"/>
            <w:tcBorders>
              <w:top w:val="nil"/>
              <w:left w:val="nil"/>
              <w:bottom w:val="nil"/>
              <w:right w:val="nil"/>
            </w:tcBorders>
            <w:shd w:val="clear" w:color="auto" w:fill="auto"/>
            <w:vAlign w:val="center"/>
            <w:hideMark/>
          </w:tcPr>
          <w:p w14:paraId="61AF14AD" w14:textId="77777777" w:rsidR="00915C40" w:rsidRPr="00915C40" w:rsidRDefault="00915C40" w:rsidP="00915C40">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w:t>
            </w:r>
          </w:p>
        </w:tc>
      </w:tr>
      <w:tr w:rsidR="00915C40" w:rsidRPr="00915C40" w14:paraId="13CBADB2" w14:textId="77777777" w:rsidTr="009E0C24">
        <w:trPr>
          <w:trHeight w:val="255"/>
          <w:jc w:val="center"/>
        </w:trPr>
        <w:tc>
          <w:tcPr>
            <w:tcW w:w="2167" w:type="pct"/>
            <w:tcBorders>
              <w:top w:val="nil"/>
              <w:left w:val="nil"/>
              <w:bottom w:val="nil"/>
              <w:right w:val="nil"/>
            </w:tcBorders>
            <w:shd w:val="clear" w:color="auto" w:fill="auto"/>
            <w:vAlign w:val="center"/>
            <w:hideMark/>
          </w:tcPr>
          <w:p w14:paraId="1BC47DA0" w14:textId="77777777" w:rsidR="00915C40" w:rsidRPr="00915C40" w:rsidRDefault="00915C40" w:rsidP="009E0C24">
            <w:pPr>
              <w:ind w:left="0"/>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H</w:t>
            </w:r>
            <w:r w:rsidR="009E0C24">
              <w:rPr>
                <w:rFonts w:ascii="Arial" w:eastAsia="Times New Roman" w:hAnsi="Arial" w:cs="Arial"/>
                <w:color w:val="000000"/>
                <w:sz w:val="18"/>
                <w:szCs w:val="18"/>
                <w:lang w:val="es-ES"/>
              </w:rPr>
              <w:t xml:space="preserve">. </w:t>
            </w:r>
            <w:r w:rsidRPr="00915C40">
              <w:rPr>
                <w:rFonts w:ascii="Arial" w:eastAsia="Times New Roman" w:hAnsi="Arial" w:cs="Arial"/>
                <w:color w:val="000000"/>
                <w:sz w:val="18"/>
                <w:szCs w:val="18"/>
                <w:lang w:val="es-ES"/>
              </w:rPr>
              <w:t>P</w:t>
            </w:r>
            <w:r w:rsidR="009E0C24">
              <w:rPr>
                <w:rFonts w:ascii="Arial" w:eastAsia="Times New Roman" w:hAnsi="Arial" w:cs="Arial"/>
                <w:color w:val="000000"/>
                <w:sz w:val="18"/>
                <w:szCs w:val="18"/>
                <w:lang w:val="es-ES"/>
              </w:rPr>
              <w:t>.</w:t>
            </w:r>
            <w:r w:rsidRPr="00915C40">
              <w:rPr>
                <w:rFonts w:ascii="Arial" w:eastAsia="Times New Roman" w:hAnsi="Arial" w:cs="Arial"/>
                <w:color w:val="000000"/>
                <w:sz w:val="18"/>
                <w:szCs w:val="18"/>
                <w:lang w:val="es-ES"/>
              </w:rPr>
              <w:t xml:space="preserve"> retenciones y pagos a cuenta</w:t>
            </w:r>
          </w:p>
        </w:tc>
        <w:tc>
          <w:tcPr>
            <w:tcW w:w="795" w:type="pct"/>
            <w:tcBorders>
              <w:top w:val="nil"/>
              <w:left w:val="nil"/>
              <w:bottom w:val="nil"/>
              <w:right w:val="nil"/>
            </w:tcBorders>
            <w:shd w:val="clear" w:color="auto" w:fill="auto"/>
            <w:vAlign w:val="center"/>
            <w:hideMark/>
          </w:tcPr>
          <w:p w14:paraId="5C143279" w14:textId="77777777" w:rsidR="00915C40" w:rsidRPr="00915C40" w:rsidRDefault="001F1E7D" w:rsidP="00915C40">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834,92</w:t>
            </w:r>
          </w:p>
        </w:tc>
        <w:tc>
          <w:tcPr>
            <w:tcW w:w="636" w:type="pct"/>
            <w:tcBorders>
              <w:top w:val="nil"/>
              <w:left w:val="nil"/>
              <w:bottom w:val="nil"/>
              <w:right w:val="nil"/>
            </w:tcBorders>
            <w:shd w:val="clear" w:color="auto" w:fill="auto"/>
            <w:vAlign w:val="center"/>
            <w:hideMark/>
          </w:tcPr>
          <w:p w14:paraId="0DE13383" w14:textId="77777777" w:rsidR="00915C40" w:rsidRPr="00915C40" w:rsidRDefault="00915C40" w:rsidP="00915C40">
            <w:pPr>
              <w:ind w:left="0"/>
              <w:jc w:val="right"/>
              <w:rPr>
                <w:rFonts w:ascii="Arial" w:eastAsia="Times New Roman" w:hAnsi="Arial" w:cs="Arial"/>
                <w:color w:val="000000"/>
                <w:sz w:val="18"/>
                <w:szCs w:val="18"/>
                <w:lang w:val="es-ES"/>
              </w:rPr>
            </w:pPr>
          </w:p>
        </w:tc>
        <w:tc>
          <w:tcPr>
            <w:tcW w:w="728" w:type="pct"/>
            <w:tcBorders>
              <w:top w:val="nil"/>
              <w:left w:val="nil"/>
              <w:bottom w:val="nil"/>
              <w:right w:val="nil"/>
            </w:tcBorders>
            <w:shd w:val="clear" w:color="auto" w:fill="auto"/>
            <w:vAlign w:val="center"/>
            <w:hideMark/>
          </w:tcPr>
          <w:p w14:paraId="1381DD1E" w14:textId="77777777" w:rsidR="00915C40" w:rsidRPr="00915C40" w:rsidRDefault="00915C40" w:rsidP="00915C40">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692,64</w:t>
            </w:r>
          </w:p>
        </w:tc>
        <w:tc>
          <w:tcPr>
            <w:tcW w:w="674" w:type="pct"/>
            <w:tcBorders>
              <w:top w:val="nil"/>
              <w:left w:val="nil"/>
              <w:bottom w:val="nil"/>
              <w:right w:val="nil"/>
            </w:tcBorders>
            <w:shd w:val="clear" w:color="auto" w:fill="auto"/>
            <w:vAlign w:val="center"/>
            <w:hideMark/>
          </w:tcPr>
          <w:p w14:paraId="780C8809" w14:textId="77777777" w:rsidR="00915C40" w:rsidRPr="00915C40" w:rsidRDefault="00915C40" w:rsidP="00915C40">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w:t>
            </w:r>
          </w:p>
        </w:tc>
      </w:tr>
      <w:tr w:rsidR="00915C40" w:rsidRPr="00915C40" w14:paraId="72C85730" w14:textId="77777777" w:rsidTr="009E0C24">
        <w:trPr>
          <w:trHeight w:val="255"/>
          <w:jc w:val="center"/>
        </w:trPr>
        <w:tc>
          <w:tcPr>
            <w:tcW w:w="2167" w:type="pct"/>
            <w:tcBorders>
              <w:top w:val="nil"/>
              <w:left w:val="nil"/>
              <w:bottom w:val="nil"/>
              <w:right w:val="nil"/>
            </w:tcBorders>
            <w:shd w:val="clear" w:color="auto" w:fill="auto"/>
            <w:vAlign w:val="center"/>
            <w:hideMark/>
          </w:tcPr>
          <w:p w14:paraId="07D332D9" w14:textId="77777777" w:rsidR="00915C40" w:rsidRPr="00915C40" w:rsidRDefault="00915C40" w:rsidP="009E0C24">
            <w:pPr>
              <w:ind w:left="0"/>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H</w:t>
            </w:r>
            <w:r w:rsidR="009E0C24">
              <w:rPr>
                <w:rFonts w:ascii="Arial" w:eastAsia="Times New Roman" w:hAnsi="Arial" w:cs="Arial"/>
                <w:color w:val="000000"/>
                <w:sz w:val="18"/>
                <w:szCs w:val="18"/>
                <w:lang w:val="es-ES"/>
              </w:rPr>
              <w:t xml:space="preserve">. </w:t>
            </w:r>
            <w:r w:rsidRPr="00915C40">
              <w:rPr>
                <w:rFonts w:ascii="Arial" w:eastAsia="Times New Roman" w:hAnsi="Arial" w:cs="Arial"/>
                <w:color w:val="000000"/>
                <w:sz w:val="18"/>
                <w:szCs w:val="18"/>
                <w:lang w:val="es-ES"/>
              </w:rPr>
              <w:t>P</w:t>
            </w:r>
            <w:r w:rsidR="009E0C24">
              <w:rPr>
                <w:rFonts w:ascii="Arial" w:eastAsia="Times New Roman" w:hAnsi="Arial" w:cs="Arial"/>
                <w:color w:val="000000"/>
                <w:sz w:val="18"/>
                <w:szCs w:val="18"/>
                <w:lang w:val="es-ES"/>
              </w:rPr>
              <w:t>.</w:t>
            </w:r>
            <w:r w:rsidRPr="00915C40">
              <w:rPr>
                <w:rFonts w:ascii="Arial" w:eastAsia="Times New Roman" w:hAnsi="Arial" w:cs="Arial"/>
                <w:color w:val="000000"/>
                <w:sz w:val="18"/>
                <w:szCs w:val="18"/>
                <w:lang w:val="es-ES"/>
              </w:rPr>
              <w:t xml:space="preserve"> acreedora por conceptos fiscales</w:t>
            </w:r>
          </w:p>
        </w:tc>
        <w:tc>
          <w:tcPr>
            <w:tcW w:w="795" w:type="pct"/>
            <w:tcBorders>
              <w:top w:val="nil"/>
              <w:left w:val="nil"/>
              <w:bottom w:val="nil"/>
              <w:right w:val="nil"/>
            </w:tcBorders>
            <w:shd w:val="clear" w:color="auto" w:fill="auto"/>
            <w:vAlign w:val="center"/>
            <w:hideMark/>
          </w:tcPr>
          <w:p w14:paraId="4C52769D" w14:textId="77777777" w:rsidR="00915C40" w:rsidRPr="00915C40" w:rsidRDefault="00915C40" w:rsidP="00915C40">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w:t>
            </w:r>
          </w:p>
        </w:tc>
        <w:tc>
          <w:tcPr>
            <w:tcW w:w="636" w:type="pct"/>
            <w:tcBorders>
              <w:top w:val="nil"/>
              <w:left w:val="nil"/>
              <w:bottom w:val="nil"/>
              <w:right w:val="nil"/>
            </w:tcBorders>
            <w:shd w:val="clear" w:color="auto" w:fill="auto"/>
            <w:vAlign w:val="center"/>
            <w:hideMark/>
          </w:tcPr>
          <w:p w14:paraId="129D3F54" w14:textId="77777777" w:rsidR="00915C40" w:rsidRPr="00915C40" w:rsidRDefault="001F1E7D" w:rsidP="00915C40">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671.642,65</w:t>
            </w:r>
          </w:p>
        </w:tc>
        <w:tc>
          <w:tcPr>
            <w:tcW w:w="728" w:type="pct"/>
            <w:tcBorders>
              <w:top w:val="nil"/>
              <w:left w:val="nil"/>
              <w:bottom w:val="nil"/>
              <w:right w:val="nil"/>
            </w:tcBorders>
            <w:shd w:val="clear" w:color="auto" w:fill="auto"/>
            <w:vAlign w:val="center"/>
            <w:hideMark/>
          </w:tcPr>
          <w:p w14:paraId="35932846" w14:textId="77777777" w:rsidR="00915C40" w:rsidRPr="00915C40" w:rsidRDefault="00915C40" w:rsidP="00915C40">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w:t>
            </w:r>
          </w:p>
        </w:tc>
        <w:tc>
          <w:tcPr>
            <w:tcW w:w="674" w:type="pct"/>
            <w:tcBorders>
              <w:top w:val="nil"/>
              <w:left w:val="nil"/>
              <w:bottom w:val="nil"/>
              <w:right w:val="nil"/>
            </w:tcBorders>
            <w:shd w:val="clear" w:color="auto" w:fill="auto"/>
            <w:vAlign w:val="center"/>
            <w:hideMark/>
          </w:tcPr>
          <w:p w14:paraId="697CC617" w14:textId="77777777" w:rsidR="00915C40" w:rsidRPr="00915C40" w:rsidRDefault="00915C40" w:rsidP="00915C40">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855.729,21</w:t>
            </w:r>
          </w:p>
        </w:tc>
      </w:tr>
      <w:tr w:rsidR="00915C40" w:rsidRPr="00915C40" w14:paraId="3BA2AA46" w14:textId="77777777" w:rsidTr="009E0C24">
        <w:trPr>
          <w:trHeight w:val="255"/>
          <w:jc w:val="center"/>
        </w:trPr>
        <w:tc>
          <w:tcPr>
            <w:tcW w:w="2167" w:type="pct"/>
            <w:tcBorders>
              <w:top w:val="nil"/>
              <w:left w:val="nil"/>
              <w:bottom w:val="single" w:sz="4" w:space="0" w:color="auto"/>
              <w:right w:val="nil"/>
            </w:tcBorders>
            <w:shd w:val="clear" w:color="auto" w:fill="auto"/>
            <w:vAlign w:val="center"/>
            <w:hideMark/>
          </w:tcPr>
          <w:p w14:paraId="0AC5CFCA" w14:textId="77777777" w:rsidR="00915C40" w:rsidRPr="00915C40" w:rsidRDefault="00915C40" w:rsidP="009E0C24">
            <w:pPr>
              <w:ind w:left="0"/>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Org</w:t>
            </w:r>
            <w:r w:rsidR="009E0C24">
              <w:rPr>
                <w:rFonts w:ascii="Arial" w:eastAsia="Times New Roman" w:hAnsi="Arial" w:cs="Arial"/>
                <w:color w:val="000000"/>
                <w:sz w:val="18"/>
                <w:szCs w:val="18"/>
                <w:lang w:val="es-ES"/>
              </w:rPr>
              <w:t>.</w:t>
            </w:r>
            <w:r w:rsidRPr="00915C40">
              <w:rPr>
                <w:rFonts w:ascii="Arial" w:eastAsia="Times New Roman" w:hAnsi="Arial" w:cs="Arial"/>
                <w:color w:val="000000"/>
                <w:sz w:val="18"/>
                <w:szCs w:val="18"/>
                <w:lang w:val="es-ES"/>
              </w:rPr>
              <w:t xml:space="preserve"> de la Seguridad Social, acreedores</w:t>
            </w:r>
          </w:p>
        </w:tc>
        <w:tc>
          <w:tcPr>
            <w:tcW w:w="795" w:type="pct"/>
            <w:tcBorders>
              <w:top w:val="nil"/>
              <w:left w:val="nil"/>
              <w:bottom w:val="single" w:sz="4" w:space="0" w:color="auto"/>
              <w:right w:val="nil"/>
            </w:tcBorders>
            <w:shd w:val="clear" w:color="auto" w:fill="auto"/>
            <w:vAlign w:val="center"/>
            <w:hideMark/>
          </w:tcPr>
          <w:p w14:paraId="61C13BE4" w14:textId="77777777" w:rsidR="00915C40" w:rsidRPr="00915C40" w:rsidRDefault="00915C40" w:rsidP="00915C40">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w:t>
            </w:r>
          </w:p>
        </w:tc>
        <w:tc>
          <w:tcPr>
            <w:tcW w:w="636" w:type="pct"/>
            <w:tcBorders>
              <w:top w:val="nil"/>
              <w:left w:val="nil"/>
              <w:bottom w:val="single" w:sz="4" w:space="0" w:color="auto"/>
              <w:right w:val="nil"/>
            </w:tcBorders>
            <w:shd w:val="clear" w:color="auto" w:fill="auto"/>
            <w:vAlign w:val="center"/>
            <w:hideMark/>
          </w:tcPr>
          <w:p w14:paraId="4D238CEB" w14:textId="77777777" w:rsidR="00915C40" w:rsidRPr="00915C40" w:rsidRDefault="001F1E7D" w:rsidP="00915C40">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52.600,11</w:t>
            </w:r>
          </w:p>
        </w:tc>
        <w:tc>
          <w:tcPr>
            <w:tcW w:w="728" w:type="pct"/>
            <w:tcBorders>
              <w:top w:val="nil"/>
              <w:left w:val="nil"/>
              <w:bottom w:val="single" w:sz="4" w:space="0" w:color="auto"/>
              <w:right w:val="nil"/>
            </w:tcBorders>
            <w:shd w:val="clear" w:color="auto" w:fill="auto"/>
            <w:vAlign w:val="center"/>
            <w:hideMark/>
          </w:tcPr>
          <w:p w14:paraId="67E1ED35" w14:textId="77777777" w:rsidR="00915C40" w:rsidRPr="00915C40" w:rsidRDefault="00915C40" w:rsidP="00915C40">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w:t>
            </w:r>
          </w:p>
        </w:tc>
        <w:tc>
          <w:tcPr>
            <w:tcW w:w="674" w:type="pct"/>
            <w:tcBorders>
              <w:top w:val="nil"/>
              <w:left w:val="nil"/>
              <w:bottom w:val="single" w:sz="4" w:space="0" w:color="auto"/>
              <w:right w:val="nil"/>
            </w:tcBorders>
            <w:shd w:val="clear" w:color="auto" w:fill="auto"/>
            <w:vAlign w:val="center"/>
            <w:hideMark/>
          </w:tcPr>
          <w:p w14:paraId="6156024A" w14:textId="77777777" w:rsidR="00915C40" w:rsidRPr="00915C40" w:rsidRDefault="00915C40" w:rsidP="00915C40">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49.950,82</w:t>
            </w:r>
          </w:p>
        </w:tc>
      </w:tr>
      <w:tr w:rsidR="00915C40" w:rsidRPr="00915C40" w14:paraId="650C8362" w14:textId="77777777" w:rsidTr="009E0C24">
        <w:trPr>
          <w:trHeight w:val="255"/>
          <w:jc w:val="center"/>
        </w:trPr>
        <w:tc>
          <w:tcPr>
            <w:tcW w:w="2167" w:type="pct"/>
            <w:tcBorders>
              <w:top w:val="single" w:sz="4" w:space="0" w:color="auto"/>
              <w:left w:val="nil"/>
              <w:bottom w:val="single" w:sz="4" w:space="0" w:color="auto"/>
              <w:right w:val="nil"/>
            </w:tcBorders>
            <w:shd w:val="clear" w:color="auto" w:fill="auto"/>
            <w:vAlign w:val="center"/>
            <w:hideMark/>
          </w:tcPr>
          <w:p w14:paraId="6A6B0DA7" w14:textId="77777777" w:rsidR="00915C40" w:rsidRPr="00915C40" w:rsidRDefault="00915C40" w:rsidP="00915C40">
            <w:pPr>
              <w:ind w:left="0"/>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Total</w:t>
            </w:r>
          </w:p>
        </w:tc>
        <w:tc>
          <w:tcPr>
            <w:tcW w:w="795" w:type="pct"/>
            <w:tcBorders>
              <w:top w:val="single" w:sz="4" w:space="0" w:color="auto"/>
              <w:left w:val="nil"/>
              <w:bottom w:val="single" w:sz="4" w:space="0" w:color="auto"/>
              <w:right w:val="nil"/>
            </w:tcBorders>
            <w:shd w:val="clear" w:color="auto" w:fill="auto"/>
            <w:vAlign w:val="center"/>
            <w:hideMark/>
          </w:tcPr>
          <w:p w14:paraId="27F7B1C9" w14:textId="77777777" w:rsidR="00915C40" w:rsidRPr="00915C40" w:rsidRDefault="001F1E7D" w:rsidP="00915C40">
            <w:pPr>
              <w:ind w:left="0"/>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3.682.438,51</w:t>
            </w:r>
          </w:p>
        </w:tc>
        <w:tc>
          <w:tcPr>
            <w:tcW w:w="636" w:type="pct"/>
            <w:tcBorders>
              <w:top w:val="single" w:sz="4" w:space="0" w:color="auto"/>
              <w:left w:val="nil"/>
              <w:bottom w:val="single" w:sz="4" w:space="0" w:color="auto"/>
              <w:right w:val="nil"/>
            </w:tcBorders>
            <w:shd w:val="clear" w:color="auto" w:fill="auto"/>
            <w:vAlign w:val="center"/>
            <w:hideMark/>
          </w:tcPr>
          <w:p w14:paraId="646C37FF" w14:textId="77777777" w:rsidR="00915C40" w:rsidRPr="00915C40" w:rsidRDefault="001F1E7D" w:rsidP="00915C40">
            <w:pPr>
              <w:ind w:left="0"/>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724.242,76</w:t>
            </w:r>
          </w:p>
        </w:tc>
        <w:tc>
          <w:tcPr>
            <w:tcW w:w="728" w:type="pct"/>
            <w:tcBorders>
              <w:top w:val="single" w:sz="4" w:space="0" w:color="auto"/>
              <w:left w:val="nil"/>
              <w:bottom w:val="single" w:sz="4" w:space="0" w:color="auto"/>
              <w:right w:val="nil"/>
            </w:tcBorders>
            <w:shd w:val="clear" w:color="auto" w:fill="auto"/>
            <w:vAlign w:val="center"/>
            <w:hideMark/>
          </w:tcPr>
          <w:p w14:paraId="26AD1285" w14:textId="77777777" w:rsidR="00915C40" w:rsidRPr="00915C40" w:rsidRDefault="00915C40" w:rsidP="00915C40">
            <w:pPr>
              <w:ind w:left="0"/>
              <w:jc w:val="right"/>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2.954.081,26</w:t>
            </w:r>
          </w:p>
        </w:tc>
        <w:tc>
          <w:tcPr>
            <w:tcW w:w="674" w:type="pct"/>
            <w:tcBorders>
              <w:top w:val="single" w:sz="4" w:space="0" w:color="auto"/>
              <w:left w:val="nil"/>
              <w:bottom w:val="single" w:sz="4" w:space="0" w:color="auto"/>
              <w:right w:val="nil"/>
            </w:tcBorders>
            <w:shd w:val="clear" w:color="auto" w:fill="auto"/>
            <w:vAlign w:val="center"/>
            <w:hideMark/>
          </w:tcPr>
          <w:p w14:paraId="58AC4CD6" w14:textId="77777777" w:rsidR="00915C40" w:rsidRPr="00915C40" w:rsidRDefault="00915C40" w:rsidP="00915C40">
            <w:pPr>
              <w:ind w:left="0"/>
              <w:jc w:val="right"/>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905.680,03</w:t>
            </w:r>
          </w:p>
        </w:tc>
      </w:tr>
    </w:tbl>
    <w:p w14:paraId="2C19380B" w14:textId="77777777" w:rsidR="001B706F" w:rsidRPr="00DE3714" w:rsidRDefault="001B706F" w:rsidP="009E0C24">
      <w:pPr>
        <w:widowControl w:val="0"/>
        <w:tabs>
          <w:tab w:val="left" w:pos="284"/>
        </w:tabs>
        <w:spacing w:before="200"/>
        <w:ind w:left="0"/>
        <w:rPr>
          <w:rFonts w:ascii="Arial" w:hAnsi="Arial" w:cs="Arial"/>
          <w:i/>
          <w:sz w:val="20"/>
          <w:szCs w:val="22"/>
        </w:rPr>
      </w:pPr>
      <w:r w:rsidRPr="00DE3714">
        <w:rPr>
          <w:rFonts w:ascii="Arial" w:hAnsi="Arial" w:cs="Arial"/>
          <w:i/>
          <w:sz w:val="20"/>
          <w:szCs w:val="22"/>
        </w:rPr>
        <w:t>a)</w:t>
      </w:r>
      <w:r w:rsidRPr="00DE3714">
        <w:rPr>
          <w:rFonts w:ascii="Arial" w:hAnsi="Arial" w:cs="Arial"/>
          <w:i/>
          <w:sz w:val="20"/>
          <w:szCs w:val="22"/>
        </w:rPr>
        <w:tab/>
      </w:r>
      <w:r w:rsidRPr="009E0C24">
        <w:rPr>
          <w:rFonts w:ascii="Arial" w:hAnsi="Arial" w:cs="Arial"/>
          <w:i/>
          <w:sz w:val="20"/>
          <w:szCs w:val="22"/>
          <w:u w:val="single"/>
        </w:rPr>
        <w:t>Administraciones Públicas deudoras</w:t>
      </w:r>
    </w:p>
    <w:p w14:paraId="5E87D7FC" w14:textId="77777777" w:rsidR="000104F6" w:rsidRDefault="001B706F" w:rsidP="00D9530C">
      <w:pPr>
        <w:widowControl w:val="0"/>
        <w:spacing w:before="120"/>
        <w:ind w:left="0"/>
        <w:jc w:val="both"/>
        <w:rPr>
          <w:rFonts w:ascii="Arial" w:hAnsi="Arial" w:cs="Arial"/>
          <w:sz w:val="20"/>
          <w:szCs w:val="22"/>
        </w:rPr>
      </w:pPr>
      <w:r w:rsidRPr="000734A2">
        <w:rPr>
          <w:rFonts w:ascii="Arial" w:hAnsi="Arial" w:cs="Arial"/>
          <w:sz w:val="20"/>
          <w:szCs w:val="22"/>
        </w:rPr>
        <w:t>El importe bajo el epígrafe de “Hacienda Pública, deudora por diversos</w:t>
      </w:r>
      <w:r w:rsidR="00C6599C">
        <w:rPr>
          <w:rFonts w:ascii="Arial" w:hAnsi="Arial" w:cs="Arial"/>
          <w:sz w:val="20"/>
          <w:szCs w:val="22"/>
        </w:rPr>
        <w:t xml:space="preserve"> conceptos” recoge </w:t>
      </w:r>
      <w:r w:rsidRPr="000734A2">
        <w:rPr>
          <w:rFonts w:ascii="Arial" w:hAnsi="Arial" w:cs="Arial"/>
          <w:sz w:val="20"/>
          <w:szCs w:val="22"/>
        </w:rPr>
        <w:t xml:space="preserve">el importe de las subvenciones </w:t>
      </w:r>
      <w:r w:rsidR="00453955" w:rsidRPr="000734A2">
        <w:rPr>
          <w:rFonts w:ascii="Arial" w:hAnsi="Arial" w:cs="Arial"/>
          <w:sz w:val="20"/>
          <w:szCs w:val="22"/>
        </w:rPr>
        <w:t>concedidas</w:t>
      </w:r>
      <w:r w:rsidRPr="000734A2">
        <w:rPr>
          <w:rFonts w:ascii="Arial" w:hAnsi="Arial" w:cs="Arial"/>
          <w:sz w:val="20"/>
          <w:szCs w:val="22"/>
        </w:rPr>
        <w:t xml:space="preserve"> y no co</w:t>
      </w:r>
      <w:r w:rsidR="00726DB4" w:rsidRPr="000734A2">
        <w:rPr>
          <w:rFonts w:ascii="Arial" w:hAnsi="Arial" w:cs="Arial"/>
          <w:sz w:val="20"/>
          <w:szCs w:val="22"/>
        </w:rPr>
        <w:t xml:space="preserve">bradas a 31 de </w:t>
      </w:r>
      <w:r w:rsidR="00E57E6A" w:rsidRPr="000734A2">
        <w:rPr>
          <w:rFonts w:ascii="Arial" w:hAnsi="Arial" w:cs="Arial"/>
          <w:sz w:val="20"/>
          <w:szCs w:val="22"/>
        </w:rPr>
        <w:t>d</w:t>
      </w:r>
      <w:r w:rsidR="00AC571A" w:rsidRPr="000734A2">
        <w:rPr>
          <w:rFonts w:ascii="Arial" w:hAnsi="Arial" w:cs="Arial"/>
          <w:sz w:val="20"/>
          <w:szCs w:val="22"/>
        </w:rPr>
        <w:t xml:space="preserve">iciembre de </w:t>
      </w:r>
      <w:r w:rsidR="00AC571A" w:rsidRPr="009A3773">
        <w:rPr>
          <w:rFonts w:ascii="Arial" w:hAnsi="Arial" w:cs="Arial"/>
          <w:sz w:val="20"/>
          <w:szCs w:val="22"/>
        </w:rPr>
        <w:t>201</w:t>
      </w:r>
      <w:r w:rsidR="00915C40" w:rsidRPr="009A3773">
        <w:rPr>
          <w:rFonts w:ascii="Arial" w:hAnsi="Arial" w:cs="Arial"/>
          <w:sz w:val="20"/>
          <w:szCs w:val="22"/>
        </w:rPr>
        <w:t>6</w:t>
      </w:r>
      <w:r w:rsidR="0075178A" w:rsidRPr="009A3773">
        <w:rPr>
          <w:rFonts w:ascii="Arial" w:hAnsi="Arial" w:cs="Arial"/>
          <w:sz w:val="20"/>
          <w:szCs w:val="22"/>
        </w:rPr>
        <w:t>.</w:t>
      </w:r>
      <w:r w:rsidR="00C6599C" w:rsidRPr="009A3773">
        <w:rPr>
          <w:rFonts w:ascii="Arial" w:hAnsi="Arial" w:cs="Arial"/>
          <w:sz w:val="20"/>
          <w:szCs w:val="22"/>
        </w:rPr>
        <w:t xml:space="preserve"> Dichos importes han sido </w:t>
      </w:r>
      <w:r w:rsidR="00C6599C" w:rsidRPr="00033791">
        <w:rPr>
          <w:rFonts w:ascii="Arial" w:hAnsi="Arial" w:cs="Arial"/>
          <w:sz w:val="20"/>
          <w:szCs w:val="22"/>
        </w:rPr>
        <w:t>cobrados en enero y</w:t>
      </w:r>
      <w:r w:rsidR="00E9090D" w:rsidRPr="00033791">
        <w:rPr>
          <w:rFonts w:ascii="Arial" w:hAnsi="Arial" w:cs="Arial"/>
          <w:sz w:val="20"/>
          <w:szCs w:val="22"/>
        </w:rPr>
        <w:t xml:space="preserve"> marz</w:t>
      </w:r>
      <w:r w:rsidR="00C6599C" w:rsidRPr="00033791">
        <w:rPr>
          <w:rFonts w:ascii="Arial" w:hAnsi="Arial" w:cs="Arial"/>
          <w:sz w:val="20"/>
          <w:szCs w:val="22"/>
        </w:rPr>
        <w:t>o de 201</w:t>
      </w:r>
      <w:r w:rsidR="00915C40" w:rsidRPr="00033791">
        <w:rPr>
          <w:rFonts w:ascii="Arial" w:hAnsi="Arial" w:cs="Arial"/>
          <w:sz w:val="20"/>
          <w:szCs w:val="22"/>
        </w:rPr>
        <w:t>7</w:t>
      </w:r>
      <w:r w:rsidR="00C6599C" w:rsidRPr="00033791">
        <w:rPr>
          <w:rFonts w:ascii="Arial" w:hAnsi="Arial" w:cs="Arial"/>
          <w:sz w:val="20"/>
          <w:szCs w:val="22"/>
        </w:rPr>
        <w:t>.</w:t>
      </w:r>
    </w:p>
    <w:p w14:paraId="1C75BE28" w14:textId="77777777" w:rsidR="001B706F" w:rsidRPr="00DE3714" w:rsidRDefault="001B706F" w:rsidP="009E0C24">
      <w:pPr>
        <w:widowControl w:val="0"/>
        <w:tabs>
          <w:tab w:val="left" w:pos="284"/>
        </w:tabs>
        <w:spacing w:before="200"/>
        <w:ind w:left="0"/>
        <w:rPr>
          <w:rFonts w:ascii="Arial" w:hAnsi="Arial" w:cs="Arial"/>
          <w:i/>
          <w:sz w:val="20"/>
          <w:szCs w:val="22"/>
        </w:rPr>
      </w:pPr>
      <w:r w:rsidRPr="00DE3714">
        <w:rPr>
          <w:rFonts w:ascii="Arial" w:hAnsi="Arial" w:cs="Arial"/>
          <w:i/>
          <w:sz w:val="20"/>
          <w:szCs w:val="22"/>
        </w:rPr>
        <w:t>b)</w:t>
      </w:r>
      <w:r w:rsidRPr="00DE3714">
        <w:rPr>
          <w:rFonts w:ascii="Arial" w:hAnsi="Arial" w:cs="Arial"/>
          <w:i/>
          <w:sz w:val="22"/>
          <w:szCs w:val="22"/>
        </w:rPr>
        <w:tab/>
      </w:r>
      <w:r w:rsidRPr="009E0C24">
        <w:rPr>
          <w:rFonts w:ascii="Arial" w:hAnsi="Arial" w:cs="Arial"/>
          <w:i/>
          <w:sz w:val="20"/>
          <w:szCs w:val="22"/>
          <w:u w:val="single"/>
        </w:rPr>
        <w:t>Administraciones Públicas acreedoras</w:t>
      </w:r>
    </w:p>
    <w:p w14:paraId="6C0CD5AD" w14:textId="77777777" w:rsidR="00F46002" w:rsidRDefault="002C6195" w:rsidP="00070E05">
      <w:pPr>
        <w:widowControl w:val="0"/>
        <w:spacing w:before="120" w:after="120"/>
        <w:ind w:left="0"/>
        <w:jc w:val="both"/>
        <w:rPr>
          <w:rFonts w:ascii="Arial" w:hAnsi="Arial" w:cs="Arial"/>
          <w:snapToGrid w:val="0"/>
          <w:szCs w:val="22"/>
        </w:rPr>
      </w:pPr>
      <w:r w:rsidRPr="000734A2">
        <w:rPr>
          <w:rFonts w:ascii="Arial" w:hAnsi="Arial" w:cs="Arial"/>
          <w:snapToGrid w:val="0"/>
          <w:sz w:val="20"/>
          <w:szCs w:val="22"/>
        </w:rPr>
        <w:t>El epígrafe de Hacienda Pública, acreedora por conceptos fiscales recoge:</w:t>
      </w:r>
    </w:p>
    <w:tbl>
      <w:tblPr>
        <w:tblW w:w="6804" w:type="dxa"/>
        <w:jc w:val="center"/>
        <w:tblCellMar>
          <w:left w:w="70" w:type="dxa"/>
          <w:right w:w="70" w:type="dxa"/>
        </w:tblCellMar>
        <w:tblLook w:val="04A0" w:firstRow="1" w:lastRow="0" w:firstColumn="1" w:lastColumn="0" w:noHBand="0" w:noVBand="1"/>
      </w:tblPr>
      <w:tblGrid>
        <w:gridCol w:w="3849"/>
        <w:gridCol w:w="1395"/>
        <w:gridCol w:w="1560"/>
      </w:tblGrid>
      <w:tr w:rsidR="00ED7223" w:rsidRPr="00ED7223" w14:paraId="3DE633AD" w14:textId="77777777" w:rsidTr="009E0C24">
        <w:trPr>
          <w:trHeight w:val="227"/>
          <w:jc w:val="center"/>
        </w:trPr>
        <w:tc>
          <w:tcPr>
            <w:tcW w:w="3849" w:type="dxa"/>
            <w:tcBorders>
              <w:top w:val="single" w:sz="4" w:space="0" w:color="auto"/>
              <w:left w:val="nil"/>
              <w:bottom w:val="nil"/>
              <w:right w:val="nil"/>
            </w:tcBorders>
            <w:shd w:val="clear" w:color="auto" w:fill="auto"/>
            <w:vAlign w:val="bottom"/>
            <w:hideMark/>
          </w:tcPr>
          <w:p w14:paraId="436E432F" w14:textId="77777777" w:rsidR="00ED7223" w:rsidRPr="00ED7223" w:rsidRDefault="00ED7223" w:rsidP="00ED7223">
            <w:pPr>
              <w:ind w:left="0"/>
              <w:jc w:val="center"/>
              <w:rPr>
                <w:rFonts w:ascii="Times New Roman" w:eastAsia="Times New Roman" w:hAnsi="Times New Roman"/>
                <w:sz w:val="20"/>
                <w:szCs w:val="24"/>
                <w:lang w:val="es-ES"/>
              </w:rPr>
            </w:pPr>
          </w:p>
        </w:tc>
        <w:tc>
          <w:tcPr>
            <w:tcW w:w="2955" w:type="dxa"/>
            <w:gridSpan w:val="2"/>
            <w:tcBorders>
              <w:top w:val="single" w:sz="4" w:space="0" w:color="auto"/>
              <w:left w:val="nil"/>
              <w:bottom w:val="single" w:sz="4" w:space="0" w:color="auto"/>
              <w:right w:val="nil"/>
            </w:tcBorders>
            <w:shd w:val="clear" w:color="auto" w:fill="auto"/>
            <w:vAlign w:val="bottom"/>
            <w:hideMark/>
          </w:tcPr>
          <w:p w14:paraId="78144D4B" w14:textId="77777777" w:rsidR="00ED7223" w:rsidRPr="00ED7223" w:rsidRDefault="00ED7223" w:rsidP="00ED7223">
            <w:pPr>
              <w:ind w:left="0"/>
              <w:jc w:val="center"/>
              <w:rPr>
                <w:rFonts w:ascii="Arial" w:eastAsia="Times New Roman" w:hAnsi="Arial" w:cs="Arial"/>
                <w:b/>
                <w:bCs/>
                <w:color w:val="000000"/>
                <w:sz w:val="18"/>
                <w:szCs w:val="18"/>
                <w:lang w:val="es-ES"/>
              </w:rPr>
            </w:pPr>
            <w:r w:rsidRPr="00ED7223">
              <w:rPr>
                <w:rFonts w:ascii="Arial" w:eastAsia="Times New Roman" w:hAnsi="Arial" w:cs="Arial"/>
                <w:b/>
                <w:bCs/>
                <w:color w:val="000000"/>
                <w:sz w:val="18"/>
                <w:szCs w:val="18"/>
                <w:lang w:val="es-ES"/>
              </w:rPr>
              <w:t>Euros</w:t>
            </w:r>
          </w:p>
        </w:tc>
      </w:tr>
      <w:tr w:rsidR="00ED7223" w:rsidRPr="00ED7223" w14:paraId="2A688757" w14:textId="77777777" w:rsidTr="009E0C24">
        <w:trPr>
          <w:trHeight w:val="227"/>
          <w:jc w:val="center"/>
        </w:trPr>
        <w:tc>
          <w:tcPr>
            <w:tcW w:w="3849" w:type="dxa"/>
            <w:tcBorders>
              <w:top w:val="nil"/>
              <w:left w:val="nil"/>
              <w:bottom w:val="single" w:sz="4" w:space="0" w:color="auto"/>
              <w:right w:val="nil"/>
            </w:tcBorders>
            <w:shd w:val="clear" w:color="auto" w:fill="auto"/>
            <w:vAlign w:val="bottom"/>
            <w:hideMark/>
          </w:tcPr>
          <w:p w14:paraId="43595062" w14:textId="77777777" w:rsidR="00ED7223" w:rsidRPr="00ED7223" w:rsidRDefault="00ED7223" w:rsidP="00ED7223">
            <w:pPr>
              <w:ind w:left="0"/>
              <w:jc w:val="center"/>
              <w:rPr>
                <w:rFonts w:eastAsia="Times New Roman" w:cs="Times"/>
                <w:color w:val="000000"/>
                <w:sz w:val="20"/>
                <w:lang w:val="es-ES"/>
              </w:rPr>
            </w:pPr>
          </w:p>
        </w:tc>
        <w:tc>
          <w:tcPr>
            <w:tcW w:w="1395" w:type="dxa"/>
            <w:tcBorders>
              <w:top w:val="nil"/>
              <w:left w:val="nil"/>
              <w:bottom w:val="single" w:sz="4" w:space="0" w:color="auto"/>
              <w:right w:val="nil"/>
            </w:tcBorders>
            <w:shd w:val="clear" w:color="auto" w:fill="auto"/>
            <w:vAlign w:val="bottom"/>
            <w:hideMark/>
          </w:tcPr>
          <w:p w14:paraId="546DA5F4" w14:textId="77777777" w:rsidR="00ED7223" w:rsidRPr="00ED7223" w:rsidRDefault="00ED7223" w:rsidP="00ED7223">
            <w:pPr>
              <w:ind w:left="0"/>
              <w:jc w:val="center"/>
              <w:rPr>
                <w:rFonts w:ascii="Arial" w:eastAsia="Times New Roman" w:hAnsi="Arial" w:cs="Arial"/>
                <w:b/>
                <w:bCs/>
                <w:color w:val="000000"/>
                <w:sz w:val="18"/>
                <w:szCs w:val="18"/>
                <w:lang w:val="es-ES"/>
              </w:rPr>
            </w:pPr>
            <w:r w:rsidRPr="00ED7223">
              <w:rPr>
                <w:rFonts w:ascii="Arial" w:eastAsia="Times New Roman" w:hAnsi="Arial" w:cs="Arial"/>
                <w:b/>
                <w:bCs/>
                <w:color w:val="000000"/>
                <w:sz w:val="18"/>
                <w:szCs w:val="18"/>
                <w:lang w:val="es-ES"/>
              </w:rPr>
              <w:t>2016</w:t>
            </w:r>
          </w:p>
        </w:tc>
        <w:tc>
          <w:tcPr>
            <w:tcW w:w="1560" w:type="dxa"/>
            <w:tcBorders>
              <w:top w:val="nil"/>
              <w:left w:val="nil"/>
              <w:bottom w:val="single" w:sz="4" w:space="0" w:color="auto"/>
              <w:right w:val="nil"/>
            </w:tcBorders>
            <w:shd w:val="clear" w:color="auto" w:fill="auto"/>
            <w:vAlign w:val="bottom"/>
            <w:hideMark/>
          </w:tcPr>
          <w:p w14:paraId="0D846021" w14:textId="77777777" w:rsidR="00ED7223" w:rsidRPr="00ED7223" w:rsidRDefault="00ED7223" w:rsidP="00ED7223">
            <w:pPr>
              <w:ind w:left="0"/>
              <w:jc w:val="center"/>
              <w:rPr>
                <w:rFonts w:ascii="Arial" w:eastAsia="Times New Roman" w:hAnsi="Arial" w:cs="Arial"/>
                <w:b/>
                <w:bCs/>
                <w:color w:val="000000"/>
                <w:sz w:val="18"/>
                <w:szCs w:val="18"/>
                <w:lang w:val="es-ES"/>
              </w:rPr>
            </w:pPr>
            <w:r w:rsidRPr="00ED7223">
              <w:rPr>
                <w:rFonts w:ascii="Arial" w:eastAsia="Times New Roman" w:hAnsi="Arial" w:cs="Arial"/>
                <w:b/>
                <w:bCs/>
                <w:color w:val="000000"/>
                <w:sz w:val="18"/>
                <w:szCs w:val="18"/>
                <w:lang w:val="es-ES"/>
              </w:rPr>
              <w:t>2015</w:t>
            </w:r>
          </w:p>
        </w:tc>
      </w:tr>
      <w:tr w:rsidR="00ED7223" w:rsidRPr="00ED7223" w14:paraId="05712E27" w14:textId="77777777" w:rsidTr="009E0C24">
        <w:trPr>
          <w:trHeight w:val="227"/>
          <w:jc w:val="center"/>
        </w:trPr>
        <w:tc>
          <w:tcPr>
            <w:tcW w:w="3849" w:type="dxa"/>
            <w:tcBorders>
              <w:top w:val="nil"/>
              <w:left w:val="nil"/>
              <w:bottom w:val="nil"/>
              <w:right w:val="nil"/>
            </w:tcBorders>
            <w:shd w:val="clear" w:color="auto" w:fill="auto"/>
            <w:vAlign w:val="center"/>
            <w:hideMark/>
          </w:tcPr>
          <w:p w14:paraId="071CD4AC" w14:textId="77777777" w:rsidR="00ED7223" w:rsidRPr="00ED7223" w:rsidRDefault="00ED7223" w:rsidP="00ED7223">
            <w:pPr>
              <w:ind w:left="0"/>
              <w:rPr>
                <w:rFonts w:ascii="Arial" w:eastAsia="Times New Roman" w:hAnsi="Arial" w:cs="Arial"/>
                <w:b/>
                <w:bCs/>
                <w:color w:val="000000"/>
                <w:sz w:val="18"/>
                <w:szCs w:val="18"/>
                <w:lang w:val="es-ES"/>
              </w:rPr>
            </w:pPr>
            <w:r w:rsidRPr="00ED7223">
              <w:rPr>
                <w:rFonts w:ascii="Arial" w:eastAsia="Times New Roman" w:hAnsi="Arial" w:cs="Arial"/>
                <w:b/>
                <w:bCs/>
                <w:color w:val="000000"/>
                <w:sz w:val="18"/>
                <w:szCs w:val="18"/>
                <w:lang w:val="es-ES"/>
              </w:rPr>
              <w:t>Administraciones Públicas acreedoras</w:t>
            </w:r>
          </w:p>
        </w:tc>
        <w:tc>
          <w:tcPr>
            <w:tcW w:w="1395" w:type="dxa"/>
            <w:tcBorders>
              <w:top w:val="nil"/>
              <w:left w:val="nil"/>
              <w:bottom w:val="nil"/>
              <w:right w:val="nil"/>
            </w:tcBorders>
            <w:shd w:val="clear" w:color="auto" w:fill="auto"/>
            <w:vAlign w:val="center"/>
            <w:hideMark/>
          </w:tcPr>
          <w:p w14:paraId="78178992" w14:textId="77777777" w:rsidR="00ED7223" w:rsidRPr="00ED7223" w:rsidRDefault="00ED7223" w:rsidP="009E0C24">
            <w:pPr>
              <w:ind w:left="0"/>
              <w:jc w:val="right"/>
              <w:rPr>
                <w:rFonts w:ascii="Arial" w:eastAsia="Times New Roman" w:hAnsi="Arial" w:cs="Arial"/>
                <w:b/>
                <w:bCs/>
                <w:color w:val="000000"/>
                <w:sz w:val="18"/>
                <w:szCs w:val="18"/>
                <w:lang w:val="es-ES"/>
              </w:rPr>
            </w:pPr>
          </w:p>
        </w:tc>
        <w:tc>
          <w:tcPr>
            <w:tcW w:w="1560" w:type="dxa"/>
            <w:tcBorders>
              <w:top w:val="nil"/>
              <w:left w:val="nil"/>
              <w:bottom w:val="nil"/>
              <w:right w:val="nil"/>
            </w:tcBorders>
            <w:shd w:val="clear" w:color="auto" w:fill="auto"/>
            <w:vAlign w:val="center"/>
            <w:hideMark/>
          </w:tcPr>
          <w:p w14:paraId="3A05A3FF" w14:textId="77777777" w:rsidR="00ED7223" w:rsidRPr="00ED7223" w:rsidRDefault="00ED7223" w:rsidP="009E0C24">
            <w:pPr>
              <w:ind w:left="0"/>
              <w:jc w:val="right"/>
              <w:rPr>
                <w:rFonts w:ascii="Times New Roman" w:eastAsia="Times New Roman" w:hAnsi="Times New Roman"/>
                <w:sz w:val="20"/>
                <w:lang w:val="es-ES"/>
              </w:rPr>
            </w:pPr>
          </w:p>
        </w:tc>
      </w:tr>
      <w:tr w:rsidR="00ED7223" w:rsidRPr="00ED7223" w14:paraId="01756495" w14:textId="77777777" w:rsidTr="009E0C24">
        <w:trPr>
          <w:trHeight w:val="255"/>
          <w:jc w:val="center"/>
        </w:trPr>
        <w:tc>
          <w:tcPr>
            <w:tcW w:w="3849" w:type="dxa"/>
            <w:tcBorders>
              <w:top w:val="nil"/>
              <w:left w:val="nil"/>
              <w:bottom w:val="nil"/>
              <w:right w:val="nil"/>
            </w:tcBorders>
            <w:shd w:val="clear" w:color="auto" w:fill="auto"/>
            <w:vAlign w:val="center"/>
            <w:hideMark/>
          </w:tcPr>
          <w:p w14:paraId="620450B4" w14:textId="77777777" w:rsidR="00ED7223" w:rsidRPr="00ED7223" w:rsidRDefault="00ED7223" w:rsidP="00ED7223">
            <w:pPr>
              <w:ind w:left="0"/>
              <w:rPr>
                <w:rFonts w:ascii="Arial" w:eastAsia="Times New Roman" w:hAnsi="Arial" w:cs="Arial"/>
                <w:color w:val="000000"/>
                <w:sz w:val="18"/>
                <w:szCs w:val="18"/>
                <w:lang w:val="es-ES"/>
              </w:rPr>
            </w:pPr>
            <w:r w:rsidRPr="00ED7223">
              <w:rPr>
                <w:rFonts w:ascii="Arial" w:eastAsia="Times New Roman" w:hAnsi="Arial" w:cs="Arial"/>
                <w:color w:val="000000"/>
                <w:sz w:val="18"/>
                <w:szCs w:val="18"/>
                <w:lang w:val="es-ES"/>
              </w:rPr>
              <w:t>Hacienda Pública acreedora por IGIC</w:t>
            </w:r>
          </w:p>
        </w:tc>
        <w:tc>
          <w:tcPr>
            <w:tcW w:w="1395" w:type="dxa"/>
            <w:tcBorders>
              <w:top w:val="nil"/>
              <w:left w:val="nil"/>
              <w:bottom w:val="nil"/>
              <w:right w:val="nil"/>
            </w:tcBorders>
            <w:shd w:val="clear" w:color="auto" w:fill="auto"/>
            <w:vAlign w:val="center"/>
            <w:hideMark/>
          </w:tcPr>
          <w:p w14:paraId="5A98EE9E" w14:textId="77777777" w:rsidR="00ED7223" w:rsidRPr="00ED7223" w:rsidRDefault="001F1E7D" w:rsidP="009E0C24">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566.487,04</w:t>
            </w:r>
          </w:p>
        </w:tc>
        <w:tc>
          <w:tcPr>
            <w:tcW w:w="1560" w:type="dxa"/>
            <w:tcBorders>
              <w:top w:val="nil"/>
              <w:left w:val="nil"/>
              <w:bottom w:val="nil"/>
              <w:right w:val="nil"/>
            </w:tcBorders>
            <w:shd w:val="clear" w:color="auto" w:fill="auto"/>
            <w:vAlign w:val="center"/>
            <w:hideMark/>
          </w:tcPr>
          <w:p w14:paraId="38070C73" w14:textId="77777777" w:rsidR="00ED7223" w:rsidRPr="00ED7223" w:rsidRDefault="00ED7223" w:rsidP="009E0C24">
            <w:pPr>
              <w:ind w:left="0"/>
              <w:jc w:val="right"/>
              <w:rPr>
                <w:rFonts w:ascii="Arial" w:eastAsia="Times New Roman" w:hAnsi="Arial" w:cs="Arial"/>
                <w:color w:val="000000"/>
                <w:sz w:val="18"/>
                <w:szCs w:val="18"/>
                <w:lang w:val="es-ES"/>
              </w:rPr>
            </w:pPr>
            <w:r w:rsidRPr="00ED7223">
              <w:rPr>
                <w:rFonts w:ascii="Arial" w:eastAsia="Times New Roman" w:hAnsi="Arial" w:cs="Arial"/>
                <w:color w:val="000000"/>
                <w:sz w:val="18"/>
                <w:szCs w:val="18"/>
                <w:lang w:val="es-ES"/>
              </w:rPr>
              <w:t>479.606,85</w:t>
            </w:r>
          </w:p>
        </w:tc>
      </w:tr>
      <w:tr w:rsidR="00ED7223" w:rsidRPr="00ED7223" w14:paraId="65137CA2" w14:textId="77777777" w:rsidTr="009E0C24">
        <w:trPr>
          <w:trHeight w:val="255"/>
          <w:jc w:val="center"/>
        </w:trPr>
        <w:tc>
          <w:tcPr>
            <w:tcW w:w="3849" w:type="dxa"/>
            <w:tcBorders>
              <w:top w:val="nil"/>
              <w:left w:val="nil"/>
              <w:bottom w:val="nil"/>
              <w:right w:val="nil"/>
            </w:tcBorders>
            <w:shd w:val="clear" w:color="auto" w:fill="auto"/>
            <w:vAlign w:val="center"/>
            <w:hideMark/>
          </w:tcPr>
          <w:p w14:paraId="0FA06294" w14:textId="77777777" w:rsidR="00ED7223" w:rsidRPr="00ED7223" w:rsidRDefault="00ED7223" w:rsidP="00ED7223">
            <w:pPr>
              <w:ind w:left="0"/>
              <w:rPr>
                <w:rFonts w:ascii="Arial" w:eastAsia="Times New Roman" w:hAnsi="Arial" w:cs="Arial"/>
                <w:color w:val="000000"/>
                <w:sz w:val="18"/>
                <w:szCs w:val="18"/>
                <w:lang w:val="es-ES"/>
              </w:rPr>
            </w:pPr>
            <w:r w:rsidRPr="00ED7223">
              <w:rPr>
                <w:rFonts w:ascii="Arial" w:eastAsia="Times New Roman" w:hAnsi="Arial" w:cs="Arial"/>
                <w:color w:val="000000"/>
                <w:sz w:val="18"/>
                <w:szCs w:val="18"/>
                <w:lang w:val="es-ES"/>
              </w:rPr>
              <w:t>Subvenciones a reintegrar</w:t>
            </w:r>
          </w:p>
        </w:tc>
        <w:tc>
          <w:tcPr>
            <w:tcW w:w="1395" w:type="dxa"/>
            <w:tcBorders>
              <w:top w:val="nil"/>
              <w:left w:val="nil"/>
              <w:bottom w:val="nil"/>
              <w:right w:val="nil"/>
            </w:tcBorders>
            <w:shd w:val="clear" w:color="auto" w:fill="auto"/>
            <w:vAlign w:val="center"/>
            <w:hideMark/>
          </w:tcPr>
          <w:p w14:paraId="16F26EF5" w14:textId="77777777" w:rsidR="00ED7223" w:rsidRPr="00ED7223" w:rsidRDefault="001F1E7D" w:rsidP="009E0C24">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2.481,13</w:t>
            </w:r>
          </w:p>
        </w:tc>
        <w:tc>
          <w:tcPr>
            <w:tcW w:w="1560" w:type="dxa"/>
            <w:tcBorders>
              <w:top w:val="nil"/>
              <w:left w:val="nil"/>
              <w:bottom w:val="nil"/>
              <w:right w:val="nil"/>
            </w:tcBorders>
            <w:shd w:val="clear" w:color="auto" w:fill="auto"/>
            <w:vAlign w:val="center"/>
            <w:hideMark/>
          </w:tcPr>
          <w:p w14:paraId="6D976BE7" w14:textId="77777777" w:rsidR="00ED7223" w:rsidRPr="00ED7223" w:rsidRDefault="00ED7223" w:rsidP="009E0C24">
            <w:pPr>
              <w:ind w:left="0"/>
              <w:jc w:val="right"/>
              <w:rPr>
                <w:rFonts w:ascii="Arial" w:eastAsia="Times New Roman" w:hAnsi="Arial" w:cs="Arial"/>
                <w:color w:val="000000"/>
                <w:sz w:val="18"/>
                <w:szCs w:val="18"/>
                <w:lang w:val="es-ES"/>
              </w:rPr>
            </w:pPr>
            <w:r w:rsidRPr="00ED7223">
              <w:rPr>
                <w:rFonts w:ascii="Arial" w:eastAsia="Times New Roman" w:hAnsi="Arial" w:cs="Arial"/>
                <w:color w:val="000000"/>
                <w:sz w:val="18"/>
                <w:szCs w:val="18"/>
                <w:lang w:val="es-ES"/>
              </w:rPr>
              <w:t>276.993,07</w:t>
            </w:r>
          </w:p>
        </w:tc>
      </w:tr>
      <w:tr w:rsidR="001155CC" w:rsidRPr="00ED7223" w14:paraId="31D1EE6A" w14:textId="77777777" w:rsidTr="009E0C24">
        <w:trPr>
          <w:trHeight w:val="255"/>
          <w:jc w:val="center"/>
        </w:trPr>
        <w:tc>
          <w:tcPr>
            <w:tcW w:w="3849" w:type="dxa"/>
            <w:tcBorders>
              <w:top w:val="nil"/>
              <w:left w:val="nil"/>
              <w:bottom w:val="nil"/>
              <w:right w:val="nil"/>
            </w:tcBorders>
            <w:shd w:val="clear" w:color="auto" w:fill="auto"/>
            <w:vAlign w:val="center"/>
          </w:tcPr>
          <w:p w14:paraId="37A130E3" w14:textId="77777777" w:rsidR="001155CC" w:rsidRPr="00ED7223" w:rsidRDefault="001155CC" w:rsidP="00ED7223">
            <w:pPr>
              <w:ind w:left="0"/>
              <w:rPr>
                <w:rFonts w:ascii="Arial" w:eastAsia="Times New Roman" w:hAnsi="Arial" w:cs="Arial"/>
                <w:color w:val="000000"/>
                <w:sz w:val="18"/>
                <w:szCs w:val="18"/>
                <w:lang w:val="es-ES"/>
              </w:rPr>
            </w:pPr>
            <w:r>
              <w:rPr>
                <w:rFonts w:ascii="Arial" w:eastAsia="Times New Roman" w:hAnsi="Arial" w:cs="Arial"/>
                <w:color w:val="000000"/>
                <w:sz w:val="18"/>
                <w:szCs w:val="18"/>
                <w:lang w:val="es-ES"/>
              </w:rPr>
              <w:t>Retenciones Concursos</w:t>
            </w:r>
          </w:p>
        </w:tc>
        <w:tc>
          <w:tcPr>
            <w:tcW w:w="1395" w:type="dxa"/>
            <w:tcBorders>
              <w:top w:val="nil"/>
              <w:left w:val="nil"/>
              <w:bottom w:val="nil"/>
              <w:right w:val="nil"/>
            </w:tcBorders>
            <w:shd w:val="clear" w:color="auto" w:fill="auto"/>
            <w:vAlign w:val="center"/>
          </w:tcPr>
          <w:p w14:paraId="3DDD4CBB" w14:textId="77777777" w:rsidR="001155CC" w:rsidRDefault="001155CC" w:rsidP="009E0C24">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4.491,24</w:t>
            </w:r>
          </w:p>
        </w:tc>
        <w:tc>
          <w:tcPr>
            <w:tcW w:w="1560" w:type="dxa"/>
            <w:tcBorders>
              <w:top w:val="nil"/>
              <w:left w:val="nil"/>
              <w:bottom w:val="nil"/>
              <w:right w:val="nil"/>
            </w:tcBorders>
            <w:shd w:val="clear" w:color="auto" w:fill="auto"/>
            <w:vAlign w:val="center"/>
          </w:tcPr>
          <w:p w14:paraId="6DD57AB9" w14:textId="77777777" w:rsidR="001155CC" w:rsidRPr="00ED7223" w:rsidRDefault="00506943" w:rsidP="009E0C24">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p>
        </w:tc>
      </w:tr>
      <w:tr w:rsidR="00ED7223" w:rsidRPr="00ED7223" w14:paraId="43E14A9F" w14:textId="77777777" w:rsidTr="009E0C24">
        <w:trPr>
          <w:trHeight w:val="255"/>
          <w:jc w:val="center"/>
        </w:trPr>
        <w:tc>
          <w:tcPr>
            <w:tcW w:w="3849" w:type="dxa"/>
            <w:tcBorders>
              <w:top w:val="nil"/>
              <w:left w:val="nil"/>
              <w:bottom w:val="nil"/>
              <w:right w:val="nil"/>
            </w:tcBorders>
            <w:shd w:val="clear" w:color="auto" w:fill="auto"/>
            <w:vAlign w:val="center"/>
            <w:hideMark/>
          </w:tcPr>
          <w:p w14:paraId="5DB41EDD" w14:textId="77777777" w:rsidR="00ED7223" w:rsidRPr="00ED7223" w:rsidRDefault="00ED7223" w:rsidP="00ED7223">
            <w:pPr>
              <w:ind w:left="0"/>
              <w:rPr>
                <w:rFonts w:ascii="Arial" w:eastAsia="Times New Roman" w:hAnsi="Arial" w:cs="Arial"/>
                <w:color w:val="000000"/>
                <w:sz w:val="18"/>
                <w:szCs w:val="18"/>
                <w:lang w:val="es-ES"/>
              </w:rPr>
            </w:pPr>
            <w:r w:rsidRPr="00ED7223">
              <w:rPr>
                <w:rFonts w:ascii="Arial" w:eastAsia="Times New Roman" w:hAnsi="Arial" w:cs="Arial"/>
                <w:color w:val="000000"/>
                <w:sz w:val="18"/>
                <w:szCs w:val="18"/>
                <w:lang w:val="es-ES"/>
              </w:rPr>
              <w:t>IRPF Personal</w:t>
            </w:r>
          </w:p>
        </w:tc>
        <w:tc>
          <w:tcPr>
            <w:tcW w:w="1395" w:type="dxa"/>
            <w:tcBorders>
              <w:top w:val="nil"/>
              <w:left w:val="nil"/>
              <w:bottom w:val="nil"/>
              <w:right w:val="nil"/>
            </w:tcBorders>
            <w:shd w:val="clear" w:color="auto" w:fill="auto"/>
            <w:vAlign w:val="center"/>
            <w:hideMark/>
          </w:tcPr>
          <w:p w14:paraId="6210F3A0" w14:textId="77777777" w:rsidR="00ED7223" w:rsidRPr="00ED7223" w:rsidRDefault="001F1E7D" w:rsidP="009E0C24">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84.125,54</w:t>
            </w:r>
          </w:p>
        </w:tc>
        <w:tc>
          <w:tcPr>
            <w:tcW w:w="1560" w:type="dxa"/>
            <w:tcBorders>
              <w:top w:val="nil"/>
              <w:left w:val="nil"/>
              <w:bottom w:val="nil"/>
              <w:right w:val="nil"/>
            </w:tcBorders>
            <w:shd w:val="clear" w:color="auto" w:fill="auto"/>
            <w:vAlign w:val="center"/>
            <w:hideMark/>
          </w:tcPr>
          <w:p w14:paraId="3F5F3E2E" w14:textId="77777777" w:rsidR="00ED7223" w:rsidRPr="00ED7223" w:rsidRDefault="00ED7223" w:rsidP="009E0C24">
            <w:pPr>
              <w:ind w:left="0"/>
              <w:jc w:val="right"/>
              <w:rPr>
                <w:rFonts w:ascii="Arial" w:eastAsia="Times New Roman" w:hAnsi="Arial" w:cs="Arial"/>
                <w:color w:val="000000"/>
                <w:sz w:val="18"/>
                <w:szCs w:val="18"/>
                <w:lang w:val="es-ES"/>
              </w:rPr>
            </w:pPr>
            <w:r w:rsidRPr="00ED7223">
              <w:rPr>
                <w:rFonts w:ascii="Arial" w:eastAsia="Times New Roman" w:hAnsi="Arial" w:cs="Arial"/>
                <w:color w:val="000000"/>
                <w:sz w:val="18"/>
                <w:szCs w:val="18"/>
                <w:lang w:val="es-ES"/>
              </w:rPr>
              <w:t>80.417,93</w:t>
            </w:r>
          </w:p>
        </w:tc>
      </w:tr>
      <w:tr w:rsidR="00ED7223" w:rsidRPr="00ED7223" w14:paraId="56D625B3" w14:textId="77777777" w:rsidTr="009E0C24">
        <w:trPr>
          <w:trHeight w:val="255"/>
          <w:jc w:val="center"/>
        </w:trPr>
        <w:tc>
          <w:tcPr>
            <w:tcW w:w="3849" w:type="dxa"/>
            <w:tcBorders>
              <w:top w:val="nil"/>
              <w:left w:val="nil"/>
              <w:bottom w:val="nil"/>
              <w:right w:val="nil"/>
            </w:tcBorders>
            <w:shd w:val="clear" w:color="auto" w:fill="auto"/>
            <w:vAlign w:val="center"/>
            <w:hideMark/>
          </w:tcPr>
          <w:p w14:paraId="34F87C6C" w14:textId="77777777" w:rsidR="00ED7223" w:rsidRPr="00ED7223" w:rsidRDefault="00ED7223" w:rsidP="00ED7223">
            <w:pPr>
              <w:ind w:left="0"/>
              <w:rPr>
                <w:rFonts w:ascii="Arial" w:eastAsia="Times New Roman" w:hAnsi="Arial" w:cs="Arial"/>
                <w:color w:val="000000"/>
                <w:sz w:val="18"/>
                <w:szCs w:val="18"/>
                <w:lang w:val="es-ES"/>
              </w:rPr>
            </w:pPr>
            <w:r w:rsidRPr="00ED7223">
              <w:rPr>
                <w:rFonts w:ascii="Arial" w:eastAsia="Times New Roman" w:hAnsi="Arial" w:cs="Arial"/>
                <w:color w:val="000000"/>
                <w:sz w:val="18"/>
                <w:szCs w:val="18"/>
                <w:lang w:val="es-ES"/>
              </w:rPr>
              <w:t>IRPF Profesionales</w:t>
            </w:r>
          </w:p>
        </w:tc>
        <w:tc>
          <w:tcPr>
            <w:tcW w:w="1395" w:type="dxa"/>
            <w:tcBorders>
              <w:top w:val="nil"/>
              <w:left w:val="nil"/>
              <w:bottom w:val="nil"/>
              <w:right w:val="nil"/>
            </w:tcBorders>
            <w:shd w:val="clear" w:color="auto" w:fill="auto"/>
            <w:vAlign w:val="center"/>
            <w:hideMark/>
          </w:tcPr>
          <w:p w14:paraId="3BC9F9BA" w14:textId="77777777" w:rsidR="00ED7223" w:rsidRPr="00ED7223" w:rsidRDefault="001F1E7D" w:rsidP="009E0C24">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12.890,19</w:t>
            </w:r>
          </w:p>
        </w:tc>
        <w:tc>
          <w:tcPr>
            <w:tcW w:w="1560" w:type="dxa"/>
            <w:tcBorders>
              <w:top w:val="nil"/>
              <w:left w:val="nil"/>
              <w:bottom w:val="nil"/>
              <w:right w:val="nil"/>
            </w:tcBorders>
            <w:shd w:val="clear" w:color="auto" w:fill="auto"/>
            <w:vAlign w:val="center"/>
            <w:hideMark/>
          </w:tcPr>
          <w:p w14:paraId="4E7E1AC7" w14:textId="77777777" w:rsidR="00ED7223" w:rsidRPr="00ED7223" w:rsidRDefault="00ED7223" w:rsidP="009E0C24">
            <w:pPr>
              <w:ind w:left="0"/>
              <w:jc w:val="right"/>
              <w:rPr>
                <w:rFonts w:ascii="Arial" w:eastAsia="Times New Roman" w:hAnsi="Arial" w:cs="Arial"/>
                <w:color w:val="000000"/>
                <w:sz w:val="18"/>
                <w:szCs w:val="18"/>
                <w:lang w:val="es-ES"/>
              </w:rPr>
            </w:pPr>
            <w:r w:rsidRPr="00ED7223">
              <w:rPr>
                <w:rFonts w:ascii="Arial" w:eastAsia="Times New Roman" w:hAnsi="Arial" w:cs="Arial"/>
                <w:color w:val="000000"/>
                <w:sz w:val="18"/>
                <w:szCs w:val="18"/>
                <w:lang w:val="es-ES"/>
              </w:rPr>
              <w:t>17.513,13</w:t>
            </w:r>
          </w:p>
        </w:tc>
      </w:tr>
      <w:tr w:rsidR="00ED7223" w:rsidRPr="00ED7223" w14:paraId="4DFD4E77" w14:textId="77777777" w:rsidTr="009E0C24">
        <w:trPr>
          <w:trHeight w:val="255"/>
          <w:jc w:val="center"/>
        </w:trPr>
        <w:tc>
          <w:tcPr>
            <w:tcW w:w="3849" w:type="dxa"/>
            <w:tcBorders>
              <w:top w:val="nil"/>
              <w:left w:val="nil"/>
              <w:bottom w:val="single" w:sz="4" w:space="0" w:color="auto"/>
              <w:right w:val="nil"/>
            </w:tcBorders>
            <w:shd w:val="clear" w:color="auto" w:fill="auto"/>
            <w:vAlign w:val="center"/>
            <w:hideMark/>
          </w:tcPr>
          <w:p w14:paraId="707122F5" w14:textId="77777777" w:rsidR="00ED7223" w:rsidRPr="00ED7223" w:rsidRDefault="00ED7223" w:rsidP="00ED7223">
            <w:pPr>
              <w:ind w:left="0"/>
              <w:rPr>
                <w:rFonts w:ascii="Arial" w:eastAsia="Times New Roman" w:hAnsi="Arial" w:cs="Arial"/>
                <w:color w:val="000000"/>
                <w:sz w:val="18"/>
                <w:szCs w:val="18"/>
                <w:lang w:val="es-ES"/>
              </w:rPr>
            </w:pPr>
            <w:r w:rsidRPr="00ED7223">
              <w:rPr>
                <w:rFonts w:ascii="Arial" w:eastAsia="Times New Roman" w:hAnsi="Arial" w:cs="Arial"/>
                <w:color w:val="000000"/>
                <w:sz w:val="18"/>
                <w:szCs w:val="18"/>
                <w:lang w:val="es-ES"/>
              </w:rPr>
              <w:t>Retenciones alquiler</w:t>
            </w:r>
          </w:p>
        </w:tc>
        <w:tc>
          <w:tcPr>
            <w:tcW w:w="1395" w:type="dxa"/>
            <w:tcBorders>
              <w:top w:val="nil"/>
              <w:left w:val="nil"/>
              <w:bottom w:val="single" w:sz="4" w:space="0" w:color="auto"/>
              <w:right w:val="nil"/>
            </w:tcBorders>
            <w:shd w:val="clear" w:color="auto" w:fill="auto"/>
            <w:vAlign w:val="center"/>
            <w:hideMark/>
          </w:tcPr>
          <w:p w14:paraId="3F571687" w14:textId="77777777" w:rsidR="00ED7223" w:rsidRPr="00ED7223" w:rsidRDefault="001F1E7D" w:rsidP="009E0C24">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1.167,51</w:t>
            </w:r>
          </w:p>
        </w:tc>
        <w:tc>
          <w:tcPr>
            <w:tcW w:w="1560" w:type="dxa"/>
            <w:tcBorders>
              <w:top w:val="nil"/>
              <w:left w:val="nil"/>
              <w:bottom w:val="single" w:sz="4" w:space="0" w:color="auto"/>
              <w:right w:val="nil"/>
            </w:tcBorders>
            <w:shd w:val="clear" w:color="auto" w:fill="auto"/>
            <w:vAlign w:val="center"/>
            <w:hideMark/>
          </w:tcPr>
          <w:p w14:paraId="0B0806E6" w14:textId="77777777" w:rsidR="00ED7223" w:rsidRPr="00ED7223" w:rsidRDefault="00ED7223" w:rsidP="009E0C24">
            <w:pPr>
              <w:ind w:left="0"/>
              <w:jc w:val="right"/>
              <w:rPr>
                <w:rFonts w:ascii="Arial" w:eastAsia="Times New Roman" w:hAnsi="Arial" w:cs="Arial"/>
                <w:color w:val="000000"/>
                <w:sz w:val="18"/>
                <w:szCs w:val="18"/>
                <w:lang w:val="es-ES"/>
              </w:rPr>
            </w:pPr>
            <w:r w:rsidRPr="00ED7223">
              <w:rPr>
                <w:rFonts w:ascii="Arial" w:eastAsia="Times New Roman" w:hAnsi="Arial" w:cs="Arial"/>
                <w:color w:val="000000"/>
                <w:sz w:val="18"/>
                <w:szCs w:val="18"/>
                <w:lang w:val="es-ES"/>
              </w:rPr>
              <w:t>1.198,23</w:t>
            </w:r>
          </w:p>
        </w:tc>
      </w:tr>
      <w:tr w:rsidR="00ED7223" w:rsidRPr="00ED7223" w14:paraId="79659746" w14:textId="77777777" w:rsidTr="009E0C24">
        <w:trPr>
          <w:trHeight w:val="255"/>
          <w:jc w:val="center"/>
        </w:trPr>
        <w:tc>
          <w:tcPr>
            <w:tcW w:w="3849" w:type="dxa"/>
            <w:tcBorders>
              <w:top w:val="nil"/>
              <w:left w:val="nil"/>
              <w:bottom w:val="single" w:sz="4" w:space="0" w:color="auto"/>
              <w:right w:val="nil"/>
            </w:tcBorders>
            <w:shd w:val="clear" w:color="auto" w:fill="auto"/>
            <w:vAlign w:val="bottom"/>
            <w:hideMark/>
          </w:tcPr>
          <w:p w14:paraId="09B80BD1" w14:textId="77777777" w:rsidR="00ED7223" w:rsidRPr="00ED7223" w:rsidRDefault="00ED7223" w:rsidP="00ED7223">
            <w:pPr>
              <w:ind w:left="0"/>
              <w:rPr>
                <w:rFonts w:ascii="Arial" w:eastAsia="Times New Roman" w:hAnsi="Arial" w:cs="Arial"/>
                <w:b/>
                <w:bCs/>
                <w:color w:val="000000"/>
                <w:sz w:val="18"/>
                <w:szCs w:val="18"/>
                <w:lang w:val="es-ES"/>
              </w:rPr>
            </w:pPr>
            <w:r w:rsidRPr="00ED7223">
              <w:rPr>
                <w:rFonts w:ascii="Arial" w:eastAsia="Times New Roman" w:hAnsi="Arial" w:cs="Arial"/>
                <w:b/>
                <w:bCs/>
                <w:color w:val="000000"/>
                <w:sz w:val="18"/>
                <w:szCs w:val="18"/>
                <w:lang w:val="es-ES"/>
              </w:rPr>
              <w:t>Total</w:t>
            </w:r>
          </w:p>
        </w:tc>
        <w:tc>
          <w:tcPr>
            <w:tcW w:w="1395" w:type="dxa"/>
            <w:tcBorders>
              <w:top w:val="nil"/>
              <w:left w:val="nil"/>
              <w:bottom w:val="single" w:sz="4" w:space="0" w:color="auto"/>
              <w:right w:val="nil"/>
            </w:tcBorders>
            <w:shd w:val="clear" w:color="auto" w:fill="auto"/>
            <w:vAlign w:val="center"/>
            <w:hideMark/>
          </w:tcPr>
          <w:p w14:paraId="74AA0992" w14:textId="77777777" w:rsidR="00ED7223" w:rsidRPr="00ED7223" w:rsidRDefault="001155CC" w:rsidP="009E0C24">
            <w:pPr>
              <w:ind w:left="0"/>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671.642,65</w:t>
            </w:r>
          </w:p>
        </w:tc>
        <w:tc>
          <w:tcPr>
            <w:tcW w:w="1560" w:type="dxa"/>
            <w:tcBorders>
              <w:top w:val="nil"/>
              <w:left w:val="nil"/>
              <w:bottom w:val="single" w:sz="4" w:space="0" w:color="auto"/>
              <w:right w:val="nil"/>
            </w:tcBorders>
            <w:shd w:val="clear" w:color="auto" w:fill="auto"/>
            <w:vAlign w:val="center"/>
            <w:hideMark/>
          </w:tcPr>
          <w:p w14:paraId="3A3E0C2B" w14:textId="77777777" w:rsidR="00ED7223" w:rsidRPr="00ED7223" w:rsidRDefault="00ED7223" w:rsidP="009E0C24">
            <w:pPr>
              <w:ind w:left="0"/>
              <w:jc w:val="right"/>
              <w:rPr>
                <w:rFonts w:ascii="Arial" w:eastAsia="Times New Roman" w:hAnsi="Arial" w:cs="Arial"/>
                <w:b/>
                <w:bCs/>
                <w:color w:val="000000"/>
                <w:sz w:val="18"/>
                <w:szCs w:val="18"/>
                <w:lang w:val="es-ES"/>
              </w:rPr>
            </w:pPr>
            <w:r w:rsidRPr="00ED7223">
              <w:rPr>
                <w:rFonts w:ascii="Arial" w:eastAsia="Times New Roman" w:hAnsi="Arial" w:cs="Arial"/>
                <w:b/>
                <w:bCs/>
                <w:color w:val="000000"/>
                <w:sz w:val="18"/>
                <w:szCs w:val="18"/>
                <w:lang w:val="es-ES"/>
              </w:rPr>
              <w:t>855.729,21</w:t>
            </w:r>
          </w:p>
        </w:tc>
      </w:tr>
    </w:tbl>
    <w:p w14:paraId="49694779" w14:textId="77777777" w:rsidR="00D152DC" w:rsidRPr="00072A1A" w:rsidRDefault="00DE3714" w:rsidP="00C21ABC">
      <w:pPr>
        <w:widowControl w:val="0"/>
        <w:spacing w:before="200"/>
        <w:ind w:left="0"/>
        <w:rPr>
          <w:rFonts w:ascii="Arial" w:hAnsi="Arial" w:cs="Arial"/>
          <w:b/>
          <w:sz w:val="20"/>
          <w:szCs w:val="22"/>
          <w:u w:val="single"/>
        </w:rPr>
      </w:pPr>
      <w:r w:rsidRPr="00072A1A">
        <w:rPr>
          <w:rFonts w:ascii="Arial" w:hAnsi="Arial" w:cs="Arial"/>
          <w:b/>
          <w:sz w:val="20"/>
          <w:szCs w:val="22"/>
        </w:rPr>
        <w:t>1</w:t>
      </w:r>
      <w:r w:rsidR="009E0C24" w:rsidRPr="00072A1A">
        <w:rPr>
          <w:rFonts w:ascii="Arial" w:hAnsi="Arial" w:cs="Arial"/>
          <w:b/>
          <w:sz w:val="20"/>
          <w:szCs w:val="22"/>
        </w:rPr>
        <w:t>1</w:t>
      </w:r>
      <w:r w:rsidRPr="00072A1A">
        <w:rPr>
          <w:rFonts w:ascii="Arial" w:hAnsi="Arial" w:cs="Arial"/>
          <w:b/>
          <w:sz w:val="20"/>
          <w:szCs w:val="22"/>
        </w:rPr>
        <w:t>.2.I</w:t>
      </w:r>
      <w:r w:rsidR="00D152DC" w:rsidRPr="00072A1A">
        <w:rPr>
          <w:rFonts w:ascii="Arial" w:hAnsi="Arial" w:cs="Arial"/>
          <w:b/>
          <w:sz w:val="20"/>
          <w:szCs w:val="22"/>
        </w:rPr>
        <w:t>mpuesto sobre beneficios y situación fiscal</w:t>
      </w:r>
    </w:p>
    <w:p w14:paraId="66E7CE49" w14:textId="77777777" w:rsidR="00D152DC" w:rsidRPr="00072A1A" w:rsidRDefault="00D152DC" w:rsidP="00070E05">
      <w:pPr>
        <w:widowControl w:val="0"/>
        <w:spacing w:before="120" w:after="120"/>
        <w:ind w:left="0"/>
        <w:jc w:val="both"/>
        <w:rPr>
          <w:rFonts w:ascii="Arial" w:hAnsi="Arial" w:cs="Arial"/>
          <w:sz w:val="20"/>
          <w:szCs w:val="22"/>
        </w:rPr>
      </w:pPr>
      <w:r w:rsidRPr="00072A1A">
        <w:rPr>
          <w:rFonts w:ascii="Arial" w:hAnsi="Arial" w:cs="Arial"/>
          <w:sz w:val="20"/>
          <w:szCs w:val="22"/>
        </w:rPr>
        <w:t>La conciliación entre el importe neto de ingresos y gastos del ejercicio y la base imponible del impuesto sobre beneficios es la siguiente:</w:t>
      </w:r>
    </w:p>
    <w:tbl>
      <w:tblPr>
        <w:tblW w:w="6804" w:type="dxa"/>
        <w:jc w:val="center"/>
        <w:tblCellMar>
          <w:left w:w="70" w:type="dxa"/>
          <w:right w:w="70" w:type="dxa"/>
        </w:tblCellMar>
        <w:tblLook w:val="04A0" w:firstRow="1" w:lastRow="0" w:firstColumn="1" w:lastColumn="0" w:noHBand="0" w:noVBand="1"/>
      </w:tblPr>
      <w:tblGrid>
        <w:gridCol w:w="5215"/>
        <w:gridCol w:w="1589"/>
      </w:tblGrid>
      <w:tr w:rsidR="00464483" w:rsidRPr="00464483" w14:paraId="1FF6D1DD" w14:textId="77777777" w:rsidTr="00FC77D0">
        <w:trPr>
          <w:trHeight w:val="283"/>
          <w:jc w:val="center"/>
        </w:trPr>
        <w:tc>
          <w:tcPr>
            <w:tcW w:w="5215" w:type="dxa"/>
            <w:tcBorders>
              <w:top w:val="single" w:sz="4" w:space="0" w:color="auto"/>
              <w:left w:val="nil"/>
              <w:bottom w:val="single" w:sz="4" w:space="0" w:color="auto"/>
              <w:right w:val="nil"/>
            </w:tcBorders>
            <w:shd w:val="clear" w:color="auto" w:fill="auto"/>
            <w:vAlign w:val="bottom"/>
            <w:hideMark/>
          </w:tcPr>
          <w:p w14:paraId="65E1C4D9" w14:textId="77777777" w:rsidR="00464483" w:rsidRPr="00072A1A" w:rsidRDefault="00464483" w:rsidP="0090066F">
            <w:pPr>
              <w:ind w:left="0"/>
              <w:jc w:val="center"/>
              <w:rPr>
                <w:rFonts w:eastAsia="Times New Roman" w:cs="Times"/>
                <w:color w:val="000000"/>
                <w:sz w:val="20"/>
                <w:lang w:val="es-ES"/>
              </w:rPr>
            </w:pPr>
          </w:p>
        </w:tc>
        <w:tc>
          <w:tcPr>
            <w:tcW w:w="1589" w:type="dxa"/>
            <w:tcBorders>
              <w:top w:val="single" w:sz="4" w:space="0" w:color="auto"/>
              <w:left w:val="nil"/>
              <w:bottom w:val="single" w:sz="4" w:space="0" w:color="auto"/>
              <w:right w:val="nil"/>
            </w:tcBorders>
            <w:shd w:val="clear" w:color="auto" w:fill="auto"/>
            <w:vAlign w:val="bottom"/>
            <w:hideMark/>
          </w:tcPr>
          <w:p w14:paraId="21499C1D" w14:textId="77777777" w:rsidR="00464483" w:rsidRPr="00464483" w:rsidRDefault="00464483" w:rsidP="0090066F">
            <w:pPr>
              <w:ind w:left="0"/>
              <w:jc w:val="center"/>
              <w:rPr>
                <w:rFonts w:ascii="Arial" w:eastAsia="Times New Roman" w:hAnsi="Arial" w:cs="Arial"/>
                <w:b/>
                <w:bCs/>
                <w:color w:val="000000"/>
                <w:sz w:val="18"/>
                <w:szCs w:val="18"/>
                <w:lang w:val="es-ES"/>
              </w:rPr>
            </w:pPr>
            <w:r w:rsidRPr="00072A1A">
              <w:rPr>
                <w:rFonts w:ascii="Arial" w:eastAsia="Times New Roman" w:hAnsi="Arial" w:cs="Arial"/>
                <w:b/>
                <w:bCs/>
                <w:color w:val="000000"/>
                <w:sz w:val="18"/>
                <w:szCs w:val="18"/>
                <w:lang w:val="es-ES"/>
              </w:rPr>
              <w:t>Euros</w:t>
            </w:r>
          </w:p>
        </w:tc>
      </w:tr>
      <w:tr w:rsidR="00464483" w:rsidRPr="00464483" w14:paraId="7612419C" w14:textId="77777777" w:rsidTr="00FC77D0">
        <w:trPr>
          <w:trHeight w:val="255"/>
          <w:jc w:val="center"/>
        </w:trPr>
        <w:tc>
          <w:tcPr>
            <w:tcW w:w="5215" w:type="dxa"/>
            <w:tcBorders>
              <w:top w:val="nil"/>
              <w:left w:val="nil"/>
              <w:bottom w:val="single" w:sz="4" w:space="0" w:color="auto"/>
              <w:right w:val="nil"/>
            </w:tcBorders>
            <w:shd w:val="clear" w:color="auto" w:fill="auto"/>
            <w:vAlign w:val="center"/>
            <w:hideMark/>
          </w:tcPr>
          <w:p w14:paraId="5ADDD025" w14:textId="77777777" w:rsidR="00464483" w:rsidRPr="00464483" w:rsidRDefault="00464483" w:rsidP="00464483">
            <w:pPr>
              <w:ind w:left="0"/>
              <w:jc w:val="both"/>
              <w:rPr>
                <w:rFonts w:ascii="Arial" w:eastAsia="Times New Roman" w:hAnsi="Arial" w:cs="Arial"/>
                <w:b/>
                <w:bCs/>
                <w:color w:val="000000"/>
                <w:sz w:val="18"/>
                <w:szCs w:val="18"/>
                <w:lang w:val="es-ES"/>
              </w:rPr>
            </w:pPr>
            <w:r w:rsidRPr="00464483">
              <w:rPr>
                <w:rFonts w:ascii="Arial" w:eastAsia="Times New Roman" w:hAnsi="Arial" w:cs="Arial"/>
                <w:b/>
                <w:bCs/>
                <w:color w:val="000000"/>
                <w:sz w:val="18"/>
                <w:szCs w:val="18"/>
                <w:lang w:val="es-ES"/>
              </w:rPr>
              <w:t>RESULTADO CONTABLE</w:t>
            </w:r>
          </w:p>
        </w:tc>
        <w:tc>
          <w:tcPr>
            <w:tcW w:w="1589" w:type="dxa"/>
            <w:tcBorders>
              <w:top w:val="nil"/>
              <w:left w:val="nil"/>
              <w:bottom w:val="single" w:sz="4" w:space="0" w:color="auto"/>
              <w:right w:val="nil"/>
            </w:tcBorders>
            <w:shd w:val="clear" w:color="auto" w:fill="auto"/>
            <w:vAlign w:val="center"/>
            <w:hideMark/>
          </w:tcPr>
          <w:p w14:paraId="0A86F283" w14:textId="77777777" w:rsidR="00464483" w:rsidRPr="00464483" w:rsidRDefault="00E9090D" w:rsidP="00E97176">
            <w:pPr>
              <w:ind w:left="0" w:right="71"/>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(2.165.867,00)</w:t>
            </w:r>
            <w:r w:rsidR="00464483" w:rsidRPr="00464483">
              <w:rPr>
                <w:rFonts w:ascii="Arial" w:eastAsia="Times New Roman" w:hAnsi="Arial" w:cs="Arial"/>
                <w:b/>
                <w:bCs/>
                <w:color w:val="000000"/>
                <w:sz w:val="18"/>
                <w:szCs w:val="18"/>
                <w:lang w:val="es-ES"/>
              </w:rPr>
              <w:t> </w:t>
            </w:r>
          </w:p>
        </w:tc>
      </w:tr>
      <w:tr w:rsidR="00464483" w:rsidRPr="00464483" w14:paraId="1CF365D4" w14:textId="77777777" w:rsidTr="00FC77D0">
        <w:trPr>
          <w:trHeight w:val="255"/>
          <w:jc w:val="center"/>
        </w:trPr>
        <w:tc>
          <w:tcPr>
            <w:tcW w:w="5215" w:type="dxa"/>
            <w:tcBorders>
              <w:top w:val="nil"/>
              <w:left w:val="nil"/>
              <w:bottom w:val="nil"/>
              <w:right w:val="nil"/>
            </w:tcBorders>
            <w:shd w:val="clear" w:color="auto" w:fill="auto"/>
            <w:vAlign w:val="center"/>
            <w:hideMark/>
          </w:tcPr>
          <w:p w14:paraId="356BFC74" w14:textId="77777777" w:rsidR="00464483" w:rsidRPr="00464483" w:rsidRDefault="00464483" w:rsidP="00464483">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 xml:space="preserve">Diferencias permanentes: </w:t>
            </w:r>
          </w:p>
        </w:tc>
        <w:tc>
          <w:tcPr>
            <w:tcW w:w="1589" w:type="dxa"/>
            <w:tcBorders>
              <w:top w:val="nil"/>
              <w:left w:val="nil"/>
              <w:bottom w:val="nil"/>
              <w:right w:val="nil"/>
            </w:tcBorders>
            <w:shd w:val="clear" w:color="auto" w:fill="auto"/>
            <w:noWrap/>
            <w:vAlign w:val="bottom"/>
            <w:hideMark/>
          </w:tcPr>
          <w:p w14:paraId="0AC0AE82" w14:textId="77777777" w:rsidR="00464483" w:rsidRPr="00464483" w:rsidRDefault="00464483" w:rsidP="00E97176">
            <w:pPr>
              <w:ind w:left="0" w:right="71"/>
              <w:jc w:val="both"/>
              <w:rPr>
                <w:rFonts w:ascii="Arial" w:eastAsia="Times New Roman" w:hAnsi="Arial" w:cs="Arial"/>
                <w:color w:val="000000"/>
                <w:sz w:val="18"/>
                <w:szCs w:val="18"/>
                <w:lang w:val="es-ES"/>
              </w:rPr>
            </w:pPr>
          </w:p>
        </w:tc>
      </w:tr>
      <w:tr w:rsidR="00464483" w:rsidRPr="00464483" w14:paraId="2F6F8629" w14:textId="77777777" w:rsidTr="00E97176">
        <w:trPr>
          <w:trHeight w:val="255"/>
          <w:jc w:val="center"/>
        </w:trPr>
        <w:tc>
          <w:tcPr>
            <w:tcW w:w="5215" w:type="dxa"/>
            <w:tcBorders>
              <w:top w:val="nil"/>
              <w:left w:val="nil"/>
              <w:bottom w:val="nil"/>
              <w:right w:val="nil"/>
            </w:tcBorders>
            <w:shd w:val="clear" w:color="auto" w:fill="auto"/>
            <w:vAlign w:val="center"/>
            <w:hideMark/>
          </w:tcPr>
          <w:p w14:paraId="40963D1F" w14:textId="77777777" w:rsidR="00464483" w:rsidRPr="00464483" w:rsidRDefault="00464483" w:rsidP="00464483">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 xml:space="preserve">     Sanciones y recargos</w:t>
            </w:r>
          </w:p>
        </w:tc>
        <w:tc>
          <w:tcPr>
            <w:tcW w:w="1589" w:type="dxa"/>
            <w:tcBorders>
              <w:top w:val="nil"/>
              <w:left w:val="nil"/>
              <w:bottom w:val="nil"/>
              <w:right w:val="nil"/>
            </w:tcBorders>
            <w:shd w:val="clear" w:color="auto" w:fill="auto"/>
            <w:vAlign w:val="center"/>
            <w:hideMark/>
          </w:tcPr>
          <w:p w14:paraId="5EB3B68F" w14:textId="77777777" w:rsidR="00464483" w:rsidRPr="00464483" w:rsidRDefault="006A7503" w:rsidP="00E97176">
            <w:pPr>
              <w:ind w:left="0" w:right="71"/>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p>
        </w:tc>
      </w:tr>
      <w:tr w:rsidR="00464483" w:rsidRPr="00464483" w14:paraId="39256024" w14:textId="77777777" w:rsidTr="00E97176">
        <w:trPr>
          <w:trHeight w:val="255"/>
          <w:jc w:val="center"/>
        </w:trPr>
        <w:tc>
          <w:tcPr>
            <w:tcW w:w="5215" w:type="dxa"/>
            <w:tcBorders>
              <w:top w:val="nil"/>
              <w:left w:val="nil"/>
              <w:bottom w:val="nil"/>
              <w:right w:val="nil"/>
            </w:tcBorders>
            <w:shd w:val="clear" w:color="auto" w:fill="auto"/>
            <w:vAlign w:val="center"/>
            <w:hideMark/>
          </w:tcPr>
          <w:p w14:paraId="647A902F" w14:textId="77777777" w:rsidR="00464483" w:rsidRPr="00464483" w:rsidRDefault="00464483" w:rsidP="00464483">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 xml:space="preserve">     Programa desarrollo de vuelos</w:t>
            </w:r>
          </w:p>
        </w:tc>
        <w:tc>
          <w:tcPr>
            <w:tcW w:w="1589" w:type="dxa"/>
            <w:tcBorders>
              <w:top w:val="nil"/>
              <w:left w:val="nil"/>
              <w:bottom w:val="nil"/>
              <w:right w:val="nil"/>
            </w:tcBorders>
            <w:shd w:val="clear" w:color="auto" w:fill="auto"/>
            <w:vAlign w:val="center"/>
            <w:hideMark/>
          </w:tcPr>
          <w:p w14:paraId="4CFA4B3E" w14:textId="77777777" w:rsidR="00464483" w:rsidRPr="00464483" w:rsidRDefault="006A7503" w:rsidP="00E97176">
            <w:pPr>
              <w:ind w:left="0" w:right="71"/>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598.053,87</w:t>
            </w:r>
          </w:p>
        </w:tc>
      </w:tr>
      <w:tr w:rsidR="00464483" w:rsidRPr="00464483" w14:paraId="5D5E5BB2" w14:textId="77777777" w:rsidTr="00E97176">
        <w:trPr>
          <w:trHeight w:val="255"/>
          <w:jc w:val="center"/>
        </w:trPr>
        <w:tc>
          <w:tcPr>
            <w:tcW w:w="5215" w:type="dxa"/>
            <w:tcBorders>
              <w:top w:val="nil"/>
              <w:left w:val="nil"/>
              <w:bottom w:val="nil"/>
              <w:right w:val="nil"/>
            </w:tcBorders>
            <w:shd w:val="clear" w:color="auto" w:fill="auto"/>
            <w:vAlign w:val="center"/>
            <w:hideMark/>
          </w:tcPr>
          <w:p w14:paraId="69E61E04" w14:textId="77777777" w:rsidR="00464483" w:rsidRPr="00464483" w:rsidRDefault="00464483" w:rsidP="00464483">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 xml:space="preserve">     Mayor valor de mercado de Operaciones vinculadas</w:t>
            </w:r>
          </w:p>
        </w:tc>
        <w:tc>
          <w:tcPr>
            <w:tcW w:w="1589" w:type="dxa"/>
            <w:tcBorders>
              <w:top w:val="nil"/>
              <w:left w:val="nil"/>
              <w:bottom w:val="nil"/>
              <w:right w:val="nil"/>
            </w:tcBorders>
            <w:shd w:val="clear" w:color="auto" w:fill="auto"/>
            <w:vAlign w:val="center"/>
            <w:hideMark/>
          </w:tcPr>
          <w:p w14:paraId="3C1A7098" w14:textId="77777777" w:rsidR="00464483" w:rsidRPr="00464483" w:rsidRDefault="006A7503" w:rsidP="00E97176">
            <w:pPr>
              <w:ind w:left="0" w:right="71"/>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828.243,99</w:t>
            </w:r>
          </w:p>
        </w:tc>
      </w:tr>
      <w:tr w:rsidR="00464483" w:rsidRPr="00464483" w14:paraId="300A05B0" w14:textId="77777777" w:rsidTr="00E97176">
        <w:trPr>
          <w:trHeight w:val="255"/>
          <w:jc w:val="center"/>
        </w:trPr>
        <w:tc>
          <w:tcPr>
            <w:tcW w:w="5215" w:type="dxa"/>
            <w:tcBorders>
              <w:top w:val="single" w:sz="4" w:space="0" w:color="auto"/>
              <w:left w:val="nil"/>
              <w:bottom w:val="single" w:sz="4" w:space="0" w:color="auto"/>
              <w:right w:val="nil"/>
            </w:tcBorders>
            <w:shd w:val="clear" w:color="auto" w:fill="auto"/>
            <w:vAlign w:val="center"/>
            <w:hideMark/>
          </w:tcPr>
          <w:p w14:paraId="07F0ABC3" w14:textId="77777777" w:rsidR="00464483" w:rsidRPr="00464483" w:rsidRDefault="00464483" w:rsidP="00464483">
            <w:pPr>
              <w:ind w:left="0"/>
              <w:jc w:val="both"/>
              <w:rPr>
                <w:rFonts w:ascii="Arial" w:eastAsia="Times New Roman" w:hAnsi="Arial" w:cs="Arial"/>
                <w:b/>
                <w:bCs/>
                <w:color w:val="000000"/>
                <w:sz w:val="18"/>
                <w:szCs w:val="18"/>
                <w:lang w:val="es-ES"/>
              </w:rPr>
            </w:pPr>
            <w:r w:rsidRPr="00464483">
              <w:rPr>
                <w:rFonts w:ascii="Arial" w:eastAsia="Times New Roman" w:hAnsi="Arial" w:cs="Arial"/>
                <w:b/>
                <w:bCs/>
                <w:color w:val="000000"/>
                <w:sz w:val="18"/>
                <w:szCs w:val="18"/>
                <w:lang w:val="es-ES"/>
              </w:rPr>
              <w:t>RESULTADO CONTABLE AJUSTADO</w:t>
            </w:r>
          </w:p>
        </w:tc>
        <w:tc>
          <w:tcPr>
            <w:tcW w:w="1589" w:type="dxa"/>
            <w:tcBorders>
              <w:top w:val="single" w:sz="4" w:space="0" w:color="auto"/>
              <w:left w:val="nil"/>
              <w:bottom w:val="single" w:sz="4" w:space="0" w:color="auto"/>
              <w:right w:val="nil"/>
            </w:tcBorders>
            <w:shd w:val="clear" w:color="auto" w:fill="auto"/>
            <w:vAlign w:val="center"/>
            <w:hideMark/>
          </w:tcPr>
          <w:p w14:paraId="36FA0120" w14:textId="77777777" w:rsidR="00464483" w:rsidRPr="00464483" w:rsidRDefault="00E97176" w:rsidP="00E97176">
            <w:pPr>
              <w:ind w:left="0" w:right="71"/>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w:t>
            </w:r>
            <w:r w:rsidR="006A7503">
              <w:rPr>
                <w:rFonts w:ascii="Arial" w:eastAsia="Times New Roman" w:hAnsi="Arial" w:cs="Arial"/>
                <w:b/>
                <w:bCs/>
                <w:color w:val="000000"/>
                <w:sz w:val="18"/>
                <w:szCs w:val="18"/>
                <w:lang w:val="es-ES"/>
              </w:rPr>
              <w:t>739.569,14</w:t>
            </w:r>
            <w:r>
              <w:rPr>
                <w:rFonts w:ascii="Arial" w:eastAsia="Times New Roman" w:hAnsi="Arial" w:cs="Arial"/>
                <w:b/>
                <w:bCs/>
                <w:color w:val="000000"/>
                <w:sz w:val="18"/>
                <w:szCs w:val="18"/>
                <w:lang w:val="es-ES"/>
              </w:rPr>
              <w:t>)</w:t>
            </w:r>
          </w:p>
        </w:tc>
      </w:tr>
      <w:tr w:rsidR="00464483" w:rsidRPr="00464483" w14:paraId="4232B8A5" w14:textId="77777777" w:rsidTr="00E97176">
        <w:trPr>
          <w:trHeight w:val="255"/>
          <w:jc w:val="center"/>
        </w:trPr>
        <w:tc>
          <w:tcPr>
            <w:tcW w:w="5215" w:type="dxa"/>
            <w:tcBorders>
              <w:top w:val="nil"/>
              <w:left w:val="nil"/>
              <w:bottom w:val="nil"/>
              <w:right w:val="nil"/>
            </w:tcBorders>
            <w:shd w:val="clear" w:color="auto" w:fill="auto"/>
            <w:vAlign w:val="center"/>
            <w:hideMark/>
          </w:tcPr>
          <w:p w14:paraId="0B88FB58" w14:textId="77777777" w:rsidR="00464483" w:rsidRPr="00464483" w:rsidRDefault="00464483" w:rsidP="00464483">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Base imponible Impuesto sobre Sociedades</w:t>
            </w:r>
          </w:p>
        </w:tc>
        <w:tc>
          <w:tcPr>
            <w:tcW w:w="1589" w:type="dxa"/>
            <w:tcBorders>
              <w:top w:val="nil"/>
              <w:left w:val="nil"/>
              <w:bottom w:val="nil"/>
              <w:right w:val="nil"/>
            </w:tcBorders>
            <w:shd w:val="clear" w:color="auto" w:fill="auto"/>
            <w:vAlign w:val="center"/>
            <w:hideMark/>
          </w:tcPr>
          <w:p w14:paraId="211F209C" w14:textId="77777777" w:rsidR="00464483" w:rsidRPr="00464483" w:rsidRDefault="00E97176" w:rsidP="00E97176">
            <w:pPr>
              <w:ind w:left="0" w:right="71"/>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r w:rsidR="006A7503">
              <w:rPr>
                <w:rFonts w:ascii="Arial" w:eastAsia="Times New Roman" w:hAnsi="Arial" w:cs="Arial"/>
                <w:color w:val="000000"/>
                <w:sz w:val="18"/>
                <w:szCs w:val="18"/>
                <w:lang w:val="es-ES"/>
              </w:rPr>
              <w:t>739.569,14</w:t>
            </w:r>
            <w:r>
              <w:rPr>
                <w:rFonts w:ascii="Arial" w:eastAsia="Times New Roman" w:hAnsi="Arial" w:cs="Arial"/>
                <w:color w:val="000000"/>
                <w:sz w:val="18"/>
                <w:szCs w:val="18"/>
                <w:lang w:val="es-ES"/>
              </w:rPr>
              <w:t>)</w:t>
            </w:r>
          </w:p>
        </w:tc>
      </w:tr>
      <w:tr w:rsidR="00464483" w:rsidRPr="00464483" w14:paraId="471D3C82" w14:textId="77777777" w:rsidTr="00E97176">
        <w:trPr>
          <w:trHeight w:val="255"/>
          <w:jc w:val="center"/>
        </w:trPr>
        <w:tc>
          <w:tcPr>
            <w:tcW w:w="5215" w:type="dxa"/>
            <w:tcBorders>
              <w:top w:val="nil"/>
              <w:left w:val="nil"/>
              <w:bottom w:val="nil"/>
              <w:right w:val="nil"/>
            </w:tcBorders>
            <w:shd w:val="clear" w:color="auto" w:fill="auto"/>
            <w:vAlign w:val="center"/>
            <w:hideMark/>
          </w:tcPr>
          <w:p w14:paraId="2EE25FB8" w14:textId="77777777" w:rsidR="00464483" w:rsidRPr="00464483" w:rsidRDefault="00464483" w:rsidP="00464483">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Tipo de gravamen 25%-28%</w:t>
            </w:r>
          </w:p>
        </w:tc>
        <w:tc>
          <w:tcPr>
            <w:tcW w:w="1589" w:type="dxa"/>
            <w:tcBorders>
              <w:top w:val="nil"/>
              <w:left w:val="nil"/>
              <w:bottom w:val="nil"/>
              <w:right w:val="nil"/>
            </w:tcBorders>
            <w:shd w:val="clear" w:color="auto" w:fill="auto"/>
            <w:vAlign w:val="center"/>
            <w:hideMark/>
          </w:tcPr>
          <w:p w14:paraId="3D7EDE26" w14:textId="77777777" w:rsidR="00464483" w:rsidRPr="00464483" w:rsidRDefault="00072A1A" w:rsidP="00E97176">
            <w:pPr>
              <w:ind w:left="0" w:right="71"/>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p>
        </w:tc>
      </w:tr>
      <w:tr w:rsidR="00464483" w:rsidRPr="00464483" w14:paraId="0DC0893A" w14:textId="77777777" w:rsidTr="00E97176">
        <w:trPr>
          <w:trHeight w:val="255"/>
          <w:jc w:val="center"/>
        </w:trPr>
        <w:tc>
          <w:tcPr>
            <w:tcW w:w="5215" w:type="dxa"/>
            <w:tcBorders>
              <w:top w:val="nil"/>
              <w:left w:val="nil"/>
              <w:bottom w:val="nil"/>
              <w:right w:val="nil"/>
            </w:tcBorders>
            <w:shd w:val="clear" w:color="auto" w:fill="auto"/>
            <w:vAlign w:val="center"/>
            <w:hideMark/>
          </w:tcPr>
          <w:p w14:paraId="47A725DC" w14:textId="77777777" w:rsidR="00464483" w:rsidRPr="00464483" w:rsidRDefault="00464483" w:rsidP="00464483">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Cuota impositiva</w:t>
            </w:r>
          </w:p>
        </w:tc>
        <w:tc>
          <w:tcPr>
            <w:tcW w:w="1589" w:type="dxa"/>
            <w:tcBorders>
              <w:top w:val="nil"/>
              <w:left w:val="nil"/>
              <w:bottom w:val="nil"/>
              <w:right w:val="nil"/>
            </w:tcBorders>
            <w:shd w:val="clear" w:color="auto" w:fill="auto"/>
            <w:vAlign w:val="center"/>
            <w:hideMark/>
          </w:tcPr>
          <w:p w14:paraId="72645291" w14:textId="77777777" w:rsidR="00464483" w:rsidRPr="00464483" w:rsidRDefault="006A7503" w:rsidP="00E97176">
            <w:pPr>
              <w:ind w:left="0" w:right="71"/>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p>
        </w:tc>
      </w:tr>
      <w:tr w:rsidR="00464483" w:rsidRPr="00464483" w14:paraId="41C331A5" w14:textId="77777777" w:rsidTr="00E97176">
        <w:trPr>
          <w:trHeight w:val="255"/>
          <w:jc w:val="center"/>
        </w:trPr>
        <w:tc>
          <w:tcPr>
            <w:tcW w:w="5215" w:type="dxa"/>
            <w:tcBorders>
              <w:top w:val="single" w:sz="4" w:space="0" w:color="auto"/>
              <w:left w:val="nil"/>
              <w:bottom w:val="single" w:sz="4" w:space="0" w:color="auto"/>
              <w:right w:val="nil"/>
            </w:tcBorders>
            <w:shd w:val="clear" w:color="auto" w:fill="auto"/>
            <w:vAlign w:val="center"/>
            <w:hideMark/>
          </w:tcPr>
          <w:p w14:paraId="2E5D35FC" w14:textId="77777777" w:rsidR="00464483" w:rsidRPr="00464483" w:rsidRDefault="00464483" w:rsidP="00464483">
            <w:pPr>
              <w:ind w:left="0"/>
              <w:jc w:val="both"/>
              <w:rPr>
                <w:rFonts w:ascii="Arial" w:eastAsia="Times New Roman" w:hAnsi="Arial" w:cs="Arial"/>
                <w:b/>
                <w:bCs/>
                <w:color w:val="000000"/>
                <w:sz w:val="18"/>
                <w:szCs w:val="18"/>
                <w:lang w:val="es-ES"/>
              </w:rPr>
            </w:pPr>
            <w:r w:rsidRPr="00464483">
              <w:rPr>
                <w:rFonts w:ascii="Arial" w:eastAsia="Times New Roman" w:hAnsi="Arial" w:cs="Arial"/>
                <w:b/>
                <w:bCs/>
                <w:color w:val="000000"/>
                <w:sz w:val="18"/>
                <w:szCs w:val="18"/>
                <w:lang w:val="es-ES"/>
              </w:rPr>
              <w:t>Impuesto sobre Beneficios</w:t>
            </w:r>
          </w:p>
        </w:tc>
        <w:tc>
          <w:tcPr>
            <w:tcW w:w="1589" w:type="dxa"/>
            <w:tcBorders>
              <w:top w:val="single" w:sz="4" w:space="0" w:color="auto"/>
              <w:left w:val="nil"/>
              <w:bottom w:val="single" w:sz="4" w:space="0" w:color="auto"/>
              <w:right w:val="nil"/>
            </w:tcBorders>
            <w:shd w:val="clear" w:color="auto" w:fill="auto"/>
            <w:vAlign w:val="center"/>
            <w:hideMark/>
          </w:tcPr>
          <w:p w14:paraId="48ECDC10" w14:textId="77777777" w:rsidR="00464483" w:rsidRPr="00464483" w:rsidRDefault="00072A1A" w:rsidP="00E97176">
            <w:pPr>
              <w:ind w:left="0" w:right="71"/>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w:t>
            </w:r>
          </w:p>
        </w:tc>
      </w:tr>
      <w:tr w:rsidR="00464483" w:rsidRPr="00464483" w14:paraId="6F959E28" w14:textId="77777777" w:rsidTr="00E97176">
        <w:trPr>
          <w:trHeight w:val="255"/>
          <w:jc w:val="center"/>
        </w:trPr>
        <w:tc>
          <w:tcPr>
            <w:tcW w:w="5215" w:type="dxa"/>
            <w:tcBorders>
              <w:top w:val="nil"/>
              <w:left w:val="nil"/>
              <w:bottom w:val="nil"/>
              <w:right w:val="nil"/>
            </w:tcBorders>
            <w:shd w:val="clear" w:color="auto" w:fill="auto"/>
            <w:vAlign w:val="center"/>
            <w:hideMark/>
          </w:tcPr>
          <w:p w14:paraId="78546CFE" w14:textId="77777777" w:rsidR="00464483" w:rsidRPr="00464483" w:rsidRDefault="00464483" w:rsidP="00464483">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Pagos Fraccionados</w:t>
            </w:r>
          </w:p>
        </w:tc>
        <w:tc>
          <w:tcPr>
            <w:tcW w:w="1589" w:type="dxa"/>
            <w:tcBorders>
              <w:top w:val="nil"/>
              <w:left w:val="nil"/>
              <w:bottom w:val="nil"/>
              <w:right w:val="nil"/>
            </w:tcBorders>
            <w:shd w:val="clear" w:color="auto" w:fill="auto"/>
            <w:vAlign w:val="center"/>
            <w:hideMark/>
          </w:tcPr>
          <w:p w14:paraId="59E6353F" w14:textId="77777777" w:rsidR="00464483" w:rsidRPr="00464483" w:rsidRDefault="006A7503" w:rsidP="00E97176">
            <w:pPr>
              <w:ind w:left="0" w:right="71"/>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p>
        </w:tc>
      </w:tr>
      <w:tr w:rsidR="00464483" w:rsidRPr="00464483" w14:paraId="66E5581D" w14:textId="77777777" w:rsidTr="00E97176">
        <w:trPr>
          <w:trHeight w:val="255"/>
          <w:jc w:val="center"/>
        </w:trPr>
        <w:tc>
          <w:tcPr>
            <w:tcW w:w="5215" w:type="dxa"/>
            <w:tcBorders>
              <w:top w:val="nil"/>
              <w:left w:val="nil"/>
              <w:bottom w:val="nil"/>
              <w:right w:val="nil"/>
            </w:tcBorders>
            <w:shd w:val="clear" w:color="auto" w:fill="auto"/>
            <w:vAlign w:val="center"/>
            <w:hideMark/>
          </w:tcPr>
          <w:p w14:paraId="59E1506D" w14:textId="77777777" w:rsidR="00464483" w:rsidRPr="00464483" w:rsidRDefault="00464483" w:rsidP="00464483">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 xml:space="preserve">Retenciones </w:t>
            </w:r>
          </w:p>
        </w:tc>
        <w:tc>
          <w:tcPr>
            <w:tcW w:w="1589" w:type="dxa"/>
            <w:tcBorders>
              <w:top w:val="nil"/>
              <w:left w:val="nil"/>
              <w:bottom w:val="nil"/>
              <w:right w:val="nil"/>
            </w:tcBorders>
            <w:shd w:val="clear" w:color="auto" w:fill="auto"/>
            <w:vAlign w:val="center"/>
            <w:hideMark/>
          </w:tcPr>
          <w:p w14:paraId="33D75504" w14:textId="77777777" w:rsidR="00464483" w:rsidRPr="00464483" w:rsidRDefault="00E9090D" w:rsidP="00E97176">
            <w:pPr>
              <w:ind w:left="0" w:right="71"/>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142,28</w:t>
            </w:r>
          </w:p>
        </w:tc>
      </w:tr>
      <w:tr w:rsidR="00464483" w:rsidRPr="00464483" w14:paraId="28877368" w14:textId="77777777" w:rsidTr="00E97176">
        <w:trPr>
          <w:trHeight w:val="255"/>
          <w:jc w:val="center"/>
        </w:trPr>
        <w:tc>
          <w:tcPr>
            <w:tcW w:w="5215" w:type="dxa"/>
            <w:tcBorders>
              <w:top w:val="single" w:sz="4" w:space="0" w:color="auto"/>
              <w:left w:val="nil"/>
              <w:bottom w:val="single" w:sz="4" w:space="0" w:color="auto"/>
              <w:right w:val="nil"/>
            </w:tcBorders>
            <w:shd w:val="clear" w:color="auto" w:fill="auto"/>
            <w:vAlign w:val="center"/>
            <w:hideMark/>
          </w:tcPr>
          <w:p w14:paraId="07722C53" w14:textId="77777777" w:rsidR="00464483" w:rsidRPr="00464483" w:rsidRDefault="00464483" w:rsidP="00464483">
            <w:pPr>
              <w:ind w:left="0"/>
              <w:jc w:val="both"/>
              <w:rPr>
                <w:rFonts w:ascii="Arial" w:eastAsia="Times New Roman" w:hAnsi="Arial" w:cs="Arial"/>
                <w:b/>
                <w:bCs/>
                <w:color w:val="000000"/>
                <w:sz w:val="18"/>
                <w:szCs w:val="18"/>
                <w:lang w:val="es-ES"/>
              </w:rPr>
            </w:pPr>
            <w:r w:rsidRPr="00464483">
              <w:rPr>
                <w:rFonts w:ascii="Arial" w:eastAsia="Times New Roman" w:hAnsi="Arial" w:cs="Arial"/>
                <w:b/>
                <w:bCs/>
                <w:color w:val="000000"/>
                <w:sz w:val="18"/>
                <w:szCs w:val="18"/>
                <w:lang w:val="es-ES"/>
              </w:rPr>
              <w:t>A DEVOLVER</w:t>
            </w:r>
          </w:p>
        </w:tc>
        <w:tc>
          <w:tcPr>
            <w:tcW w:w="1589" w:type="dxa"/>
            <w:tcBorders>
              <w:top w:val="single" w:sz="4" w:space="0" w:color="auto"/>
              <w:left w:val="nil"/>
              <w:bottom w:val="single" w:sz="4" w:space="0" w:color="auto"/>
              <w:right w:val="nil"/>
            </w:tcBorders>
            <w:shd w:val="clear" w:color="auto" w:fill="auto"/>
            <w:vAlign w:val="center"/>
            <w:hideMark/>
          </w:tcPr>
          <w:p w14:paraId="421B332F" w14:textId="77777777" w:rsidR="00464483" w:rsidRPr="00464483" w:rsidRDefault="00E9090D" w:rsidP="00E97176">
            <w:pPr>
              <w:ind w:left="0" w:right="71"/>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142,28</w:t>
            </w:r>
          </w:p>
        </w:tc>
      </w:tr>
    </w:tbl>
    <w:p w14:paraId="6F6334BF" w14:textId="77777777" w:rsidR="00D152DC" w:rsidRDefault="00D152DC" w:rsidP="00070E05">
      <w:pPr>
        <w:widowControl w:val="0"/>
        <w:spacing w:before="120" w:after="120"/>
        <w:ind w:left="0"/>
        <w:jc w:val="both"/>
        <w:rPr>
          <w:rFonts w:ascii="Arial" w:hAnsi="Arial" w:cs="Arial"/>
          <w:sz w:val="20"/>
          <w:szCs w:val="22"/>
        </w:rPr>
      </w:pPr>
      <w:r w:rsidRPr="0068424E">
        <w:rPr>
          <w:rFonts w:ascii="Arial" w:hAnsi="Arial" w:cs="Arial"/>
          <w:sz w:val="20"/>
          <w:szCs w:val="22"/>
        </w:rPr>
        <w:lastRenderedPageBreak/>
        <w:t>Quedan pendientes de aplicación deducciones por inversión y formación cuyos importes y plazos son los siguientes:</w:t>
      </w:r>
    </w:p>
    <w:tbl>
      <w:tblPr>
        <w:tblW w:w="7973" w:type="dxa"/>
        <w:jc w:val="center"/>
        <w:shd w:val="clear" w:color="auto" w:fill="D0CECE"/>
        <w:tblCellMar>
          <w:left w:w="70" w:type="dxa"/>
          <w:right w:w="70" w:type="dxa"/>
        </w:tblCellMar>
        <w:tblLook w:val="04A0" w:firstRow="1" w:lastRow="0" w:firstColumn="1" w:lastColumn="0" w:noHBand="0" w:noVBand="1"/>
      </w:tblPr>
      <w:tblGrid>
        <w:gridCol w:w="2338"/>
        <w:gridCol w:w="2848"/>
        <w:gridCol w:w="1389"/>
        <w:gridCol w:w="1398"/>
      </w:tblGrid>
      <w:tr w:rsidR="0090066F" w:rsidRPr="0090066F" w14:paraId="48B411BF" w14:textId="77777777" w:rsidTr="00FC77D0">
        <w:trPr>
          <w:trHeight w:val="283"/>
          <w:jc w:val="center"/>
        </w:trPr>
        <w:tc>
          <w:tcPr>
            <w:tcW w:w="2338" w:type="dxa"/>
            <w:tcBorders>
              <w:top w:val="single" w:sz="4" w:space="0" w:color="auto"/>
              <w:left w:val="nil"/>
              <w:bottom w:val="single" w:sz="4" w:space="0" w:color="auto"/>
              <w:right w:val="nil"/>
            </w:tcBorders>
            <w:shd w:val="clear" w:color="auto" w:fill="auto"/>
            <w:noWrap/>
            <w:vAlign w:val="bottom"/>
            <w:hideMark/>
          </w:tcPr>
          <w:p w14:paraId="4BEB66AB" w14:textId="77777777" w:rsidR="0090066F" w:rsidRPr="00072A1A" w:rsidRDefault="0090066F" w:rsidP="009A3773">
            <w:pPr>
              <w:ind w:left="0"/>
              <w:jc w:val="center"/>
              <w:rPr>
                <w:rFonts w:ascii="Arial" w:eastAsia="Times New Roman" w:hAnsi="Arial" w:cs="Arial"/>
                <w:b/>
                <w:bCs/>
                <w:color w:val="000000"/>
                <w:sz w:val="18"/>
                <w:szCs w:val="18"/>
                <w:lang w:val="es-ES"/>
              </w:rPr>
            </w:pPr>
            <w:r w:rsidRPr="00072A1A">
              <w:rPr>
                <w:rFonts w:ascii="Arial" w:eastAsia="Times New Roman" w:hAnsi="Arial" w:cs="Arial"/>
                <w:b/>
                <w:bCs/>
                <w:color w:val="000000"/>
                <w:sz w:val="18"/>
                <w:szCs w:val="18"/>
                <w:lang w:val="en-US"/>
              </w:rPr>
              <w:t>Año</w:t>
            </w:r>
          </w:p>
        </w:tc>
        <w:tc>
          <w:tcPr>
            <w:tcW w:w="2848" w:type="dxa"/>
            <w:tcBorders>
              <w:top w:val="single" w:sz="4" w:space="0" w:color="auto"/>
              <w:left w:val="nil"/>
              <w:bottom w:val="single" w:sz="4" w:space="0" w:color="auto"/>
              <w:right w:val="nil"/>
            </w:tcBorders>
            <w:shd w:val="clear" w:color="auto" w:fill="auto"/>
            <w:noWrap/>
            <w:vAlign w:val="bottom"/>
            <w:hideMark/>
          </w:tcPr>
          <w:p w14:paraId="20CE7B86" w14:textId="77777777" w:rsidR="0090066F" w:rsidRPr="00072A1A" w:rsidRDefault="0090066F" w:rsidP="009A3773">
            <w:pPr>
              <w:ind w:left="0"/>
              <w:jc w:val="center"/>
              <w:rPr>
                <w:rFonts w:ascii="Arial" w:eastAsia="Times New Roman" w:hAnsi="Arial" w:cs="Arial"/>
                <w:b/>
                <w:bCs/>
                <w:color w:val="000000"/>
                <w:sz w:val="18"/>
                <w:szCs w:val="18"/>
                <w:lang w:val="es-ES"/>
              </w:rPr>
            </w:pPr>
            <w:r w:rsidRPr="00072A1A">
              <w:rPr>
                <w:rFonts w:ascii="Arial" w:eastAsia="Times New Roman" w:hAnsi="Arial" w:cs="Arial"/>
                <w:b/>
                <w:bCs/>
                <w:color w:val="000000"/>
                <w:sz w:val="18"/>
                <w:szCs w:val="18"/>
                <w:lang w:val="en-US"/>
              </w:rPr>
              <w:t>Concepto</w:t>
            </w:r>
          </w:p>
        </w:tc>
        <w:tc>
          <w:tcPr>
            <w:tcW w:w="1389" w:type="dxa"/>
            <w:tcBorders>
              <w:top w:val="single" w:sz="4" w:space="0" w:color="auto"/>
              <w:left w:val="nil"/>
              <w:bottom w:val="single" w:sz="4" w:space="0" w:color="auto"/>
              <w:right w:val="nil"/>
            </w:tcBorders>
            <w:shd w:val="clear" w:color="auto" w:fill="auto"/>
            <w:noWrap/>
            <w:vAlign w:val="bottom"/>
            <w:hideMark/>
          </w:tcPr>
          <w:p w14:paraId="2C658F82" w14:textId="77777777" w:rsidR="0090066F" w:rsidRPr="00072A1A" w:rsidRDefault="0090066F" w:rsidP="009A3773">
            <w:pPr>
              <w:ind w:left="0"/>
              <w:jc w:val="center"/>
              <w:rPr>
                <w:rFonts w:ascii="Arial" w:eastAsia="Times New Roman" w:hAnsi="Arial" w:cs="Arial"/>
                <w:b/>
                <w:bCs/>
                <w:color w:val="000000"/>
                <w:sz w:val="18"/>
                <w:szCs w:val="18"/>
                <w:lang w:val="es-ES"/>
              </w:rPr>
            </w:pPr>
            <w:r w:rsidRPr="00072A1A">
              <w:rPr>
                <w:rFonts w:ascii="Arial" w:eastAsia="Times New Roman" w:hAnsi="Arial" w:cs="Arial"/>
                <w:b/>
                <w:bCs/>
                <w:color w:val="000000"/>
                <w:sz w:val="18"/>
                <w:szCs w:val="18"/>
                <w:lang w:val="en-US"/>
              </w:rPr>
              <w:t>Euros</w:t>
            </w:r>
          </w:p>
        </w:tc>
        <w:tc>
          <w:tcPr>
            <w:tcW w:w="1398" w:type="dxa"/>
            <w:tcBorders>
              <w:top w:val="single" w:sz="4" w:space="0" w:color="auto"/>
              <w:left w:val="nil"/>
              <w:bottom w:val="single" w:sz="4" w:space="0" w:color="auto"/>
              <w:right w:val="nil"/>
            </w:tcBorders>
            <w:shd w:val="clear" w:color="auto" w:fill="auto"/>
            <w:noWrap/>
            <w:vAlign w:val="bottom"/>
            <w:hideMark/>
          </w:tcPr>
          <w:p w14:paraId="4F3F412C" w14:textId="77777777" w:rsidR="0090066F" w:rsidRPr="00072A1A" w:rsidRDefault="0090066F" w:rsidP="009A3773">
            <w:pPr>
              <w:ind w:left="0"/>
              <w:jc w:val="center"/>
              <w:rPr>
                <w:rFonts w:ascii="Arial" w:eastAsia="Times New Roman" w:hAnsi="Arial" w:cs="Arial"/>
                <w:b/>
                <w:bCs/>
                <w:color w:val="000000"/>
                <w:sz w:val="18"/>
                <w:szCs w:val="18"/>
                <w:lang w:val="es-ES"/>
              </w:rPr>
            </w:pPr>
            <w:r w:rsidRPr="00072A1A">
              <w:rPr>
                <w:rFonts w:ascii="Arial" w:eastAsia="Times New Roman" w:hAnsi="Arial" w:cs="Arial"/>
                <w:b/>
                <w:bCs/>
                <w:color w:val="000000"/>
                <w:sz w:val="18"/>
                <w:szCs w:val="18"/>
                <w:lang w:val="en-US"/>
              </w:rPr>
              <w:t>Último año</w:t>
            </w:r>
          </w:p>
        </w:tc>
      </w:tr>
      <w:tr w:rsidR="0090066F" w:rsidRPr="0090066F" w14:paraId="14EED3B3" w14:textId="77777777" w:rsidTr="00FC77D0">
        <w:trPr>
          <w:trHeight w:val="255"/>
          <w:jc w:val="center"/>
        </w:trPr>
        <w:tc>
          <w:tcPr>
            <w:tcW w:w="2338" w:type="dxa"/>
            <w:tcBorders>
              <w:top w:val="nil"/>
              <w:left w:val="nil"/>
              <w:bottom w:val="nil"/>
              <w:right w:val="nil"/>
            </w:tcBorders>
            <w:shd w:val="clear" w:color="auto" w:fill="auto"/>
            <w:noWrap/>
            <w:vAlign w:val="center"/>
            <w:hideMark/>
          </w:tcPr>
          <w:p w14:paraId="3F19A148" w14:textId="77777777" w:rsidR="0090066F" w:rsidRPr="00072A1A" w:rsidRDefault="0090066F" w:rsidP="009A3773">
            <w:pPr>
              <w:ind w:left="0"/>
              <w:jc w:val="center"/>
              <w:rPr>
                <w:rFonts w:ascii="Arial" w:eastAsia="Times New Roman" w:hAnsi="Arial" w:cs="Arial"/>
                <w:color w:val="000000"/>
                <w:sz w:val="18"/>
                <w:szCs w:val="18"/>
                <w:lang w:val="es-ES"/>
              </w:rPr>
            </w:pPr>
            <w:r w:rsidRPr="00072A1A">
              <w:rPr>
                <w:rFonts w:ascii="Arial" w:eastAsia="Times New Roman" w:hAnsi="Arial" w:cs="Arial"/>
                <w:color w:val="000000"/>
                <w:sz w:val="18"/>
                <w:szCs w:val="18"/>
                <w:lang w:val="en-US"/>
              </w:rPr>
              <w:t>2008</w:t>
            </w:r>
          </w:p>
        </w:tc>
        <w:tc>
          <w:tcPr>
            <w:tcW w:w="2848" w:type="dxa"/>
            <w:tcBorders>
              <w:top w:val="nil"/>
              <w:left w:val="nil"/>
              <w:bottom w:val="nil"/>
              <w:right w:val="nil"/>
            </w:tcBorders>
            <w:shd w:val="clear" w:color="auto" w:fill="auto"/>
            <w:noWrap/>
            <w:vAlign w:val="center"/>
            <w:hideMark/>
          </w:tcPr>
          <w:p w14:paraId="554D1947" w14:textId="77777777" w:rsidR="0090066F" w:rsidRPr="00072A1A" w:rsidRDefault="0090066F" w:rsidP="009A3773">
            <w:pPr>
              <w:ind w:left="0"/>
              <w:rPr>
                <w:rFonts w:ascii="Arial" w:eastAsia="Times New Roman" w:hAnsi="Arial" w:cs="Arial"/>
                <w:color w:val="000000"/>
                <w:sz w:val="18"/>
                <w:szCs w:val="18"/>
                <w:lang w:val="es-ES"/>
              </w:rPr>
            </w:pPr>
            <w:r w:rsidRPr="00072A1A">
              <w:rPr>
                <w:rFonts w:ascii="Arial" w:eastAsia="Times New Roman" w:hAnsi="Arial" w:cs="Arial"/>
                <w:color w:val="000000"/>
                <w:sz w:val="18"/>
                <w:szCs w:val="18"/>
                <w:lang w:val="en-US"/>
              </w:rPr>
              <w:t>Deducción por formación</w:t>
            </w:r>
          </w:p>
        </w:tc>
        <w:tc>
          <w:tcPr>
            <w:tcW w:w="1389" w:type="dxa"/>
            <w:tcBorders>
              <w:top w:val="nil"/>
              <w:left w:val="nil"/>
              <w:bottom w:val="nil"/>
              <w:right w:val="nil"/>
            </w:tcBorders>
            <w:shd w:val="clear" w:color="auto" w:fill="auto"/>
            <w:noWrap/>
            <w:vAlign w:val="center"/>
            <w:hideMark/>
          </w:tcPr>
          <w:p w14:paraId="09CF95A2" w14:textId="77777777" w:rsidR="0090066F" w:rsidRPr="00072A1A" w:rsidRDefault="0090066F" w:rsidP="009A3773">
            <w:pPr>
              <w:ind w:left="0"/>
              <w:jc w:val="right"/>
              <w:rPr>
                <w:rFonts w:ascii="Arial" w:eastAsia="Times New Roman" w:hAnsi="Arial" w:cs="Arial"/>
                <w:color w:val="000000"/>
                <w:sz w:val="18"/>
                <w:szCs w:val="18"/>
                <w:lang w:val="es-ES"/>
              </w:rPr>
            </w:pPr>
            <w:r w:rsidRPr="00072A1A">
              <w:rPr>
                <w:rFonts w:ascii="Arial" w:eastAsia="Times New Roman" w:hAnsi="Arial" w:cs="Arial"/>
                <w:color w:val="000000"/>
                <w:sz w:val="18"/>
                <w:szCs w:val="18"/>
                <w:lang w:val="en-US"/>
              </w:rPr>
              <w:t>1.370,85</w:t>
            </w:r>
          </w:p>
        </w:tc>
        <w:tc>
          <w:tcPr>
            <w:tcW w:w="1398" w:type="dxa"/>
            <w:tcBorders>
              <w:top w:val="nil"/>
              <w:left w:val="nil"/>
              <w:bottom w:val="nil"/>
              <w:right w:val="nil"/>
            </w:tcBorders>
            <w:shd w:val="clear" w:color="auto" w:fill="auto"/>
            <w:noWrap/>
            <w:vAlign w:val="center"/>
            <w:hideMark/>
          </w:tcPr>
          <w:p w14:paraId="7BAC1D59" w14:textId="77777777" w:rsidR="0090066F" w:rsidRPr="00072A1A" w:rsidRDefault="0090066F" w:rsidP="009A3773">
            <w:pPr>
              <w:ind w:left="0"/>
              <w:jc w:val="center"/>
              <w:rPr>
                <w:rFonts w:ascii="Arial" w:eastAsia="Times New Roman" w:hAnsi="Arial" w:cs="Arial"/>
                <w:color w:val="000000"/>
                <w:sz w:val="18"/>
                <w:szCs w:val="18"/>
                <w:lang w:val="es-ES"/>
              </w:rPr>
            </w:pPr>
            <w:r w:rsidRPr="00072A1A">
              <w:rPr>
                <w:rFonts w:ascii="Arial" w:eastAsia="Times New Roman" w:hAnsi="Arial" w:cs="Arial"/>
                <w:color w:val="000000"/>
                <w:sz w:val="18"/>
                <w:szCs w:val="18"/>
                <w:lang w:val="en-US"/>
              </w:rPr>
              <w:t>2023</w:t>
            </w:r>
          </w:p>
        </w:tc>
      </w:tr>
      <w:tr w:rsidR="0090066F" w:rsidRPr="0090066F" w14:paraId="3A4B0F23" w14:textId="77777777" w:rsidTr="00FC77D0">
        <w:trPr>
          <w:trHeight w:val="255"/>
          <w:jc w:val="center"/>
        </w:trPr>
        <w:tc>
          <w:tcPr>
            <w:tcW w:w="2338" w:type="dxa"/>
            <w:tcBorders>
              <w:top w:val="nil"/>
              <w:left w:val="nil"/>
              <w:bottom w:val="single" w:sz="4" w:space="0" w:color="auto"/>
              <w:right w:val="nil"/>
            </w:tcBorders>
            <w:shd w:val="clear" w:color="auto" w:fill="auto"/>
            <w:noWrap/>
            <w:vAlign w:val="center"/>
            <w:hideMark/>
          </w:tcPr>
          <w:p w14:paraId="293C30F4" w14:textId="77777777" w:rsidR="0090066F" w:rsidRPr="00072A1A" w:rsidRDefault="00072A1A" w:rsidP="009A3773">
            <w:pPr>
              <w:ind w:left="0"/>
              <w:jc w:val="center"/>
              <w:rPr>
                <w:rFonts w:ascii="Arial" w:eastAsia="Times New Roman" w:hAnsi="Arial" w:cs="Arial"/>
                <w:color w:val="000000"/>
                <w:sz w:val="18"/>
                <w:szCs w:val="18"/>
                <w:lang w:val="es-ES"/>
              </w:rPr>
            </w:pPr>
            <w:r w:rsidRPr="00072A1A">
              <w:rPr>
                <w:rFonts w:ascii="Arial" w:eastAsia="Times New Roman" w:hAnsi="Arial" w:cs="Arial"/>
                <w:color w:val="000000"/>
                <w:sz w:val="18"/>
                <w:szCs w:val="18"/>
                <w:lang w:val="en-US"/>
              </w:rPr>
              <w:t>2016</w:t>
            </w:r>
          </w:p>
        </w:tc>
        <w:tc>
          <w:tcPr>
            <w:tcW w:w="2848" w:type="dxa"/>
            <w:tcBorders>
              <w:top w:val="nil"/>
              <w:left w:val="nil"/>
              <w:bottom w:val="single" w:sz="4" w:space="0" w:color="auto"/>
              <w:right w:val="nil"/>
            </w:tcBorders>
            <w:shd w:val="clear" w:color="auto" w:fill="auto"/>
            <w:noWrap/>
            <w:vAlign w:val="center"/>
            <w:hideMark/>
          </w:tcPr>
          <w:p w14:paraId="052EB997" w14:textId="77777777" w:rsidR="0090066F" w:rsidRPr="00072A1A" w:rsidRDefault="0090066F" w:rsidP="009A3773">
            <w:pPr>
              <w:ind w:left="0"/>
              <w:rPr>
                <w:rFonts w:ascii="Arial" w:eastAsia="Times New Roman" w:hAnsi="Arial" w:cs="Arial"/>
                <w:color w:val="000000"/>
                <w:sz w:val="18"/>
                <w:szCs w:val="18"/>
                <w:lang w:val="es-ES"/>
              </w:rPr>
            </w:pPr>
            <w:r w:rsidRPr="00072A1A">
              <w:rPr>
                <w:rFonts w:ascii="Arial" w:eastAsia="Times New Roman" w:hAnsi="Arial" w:cs="Arial"/>
                <w:color w:val="000000"/>
                <w:sz w:val="18"/>
                <w:szCs w:val="18"/>
                <w:lang w:val="en-US"/>
              </w:rPr>
              <w:t>Deducción por inversión</w:t>
            </w:r>
          </w:p>
        </w:tc>
        <w:tc>
          <w:tcPr>
            <w:tcW w:w="1389" w:type="dxa"/>
            <w:tcBorders>
              <w:top w:val="nil"/>
              <w:left w:val="nil"/>
              <w:bottom w:val="single" w:sz="4" w:space="0" w:color="auto"/>
              <w:right w:val="nil"/>
            </w:tcBorders>
            <w:shd w:val="clear" w:color="auto" w:fill="auto"/>
            <w:noWrap/>
            <w:vAlign w:val="center"/>
            <w:hideMark/>
          </w:tcPr>
          <w:p w14:paraId="6C928B21" w14:textId="77777777" w:rsidR="0090066F" w:rsidRPr="00072A1A" w:rsidRDefault="00072A1A" w:rsidP="009A3773">
            <w:pPr>
              <w:ind w:left="0"/>
              <w:jc w:val="right"/>
              <w:rPr>
                <w:rFonts w:ascii="Arial" w:eastAsia="Times New Roman" w:hAnsi="Arial" w:cs="Arial"/>
                <w:color w:val="000000"/>
                <w:sz w:val="18"/>
                <w:szCs w:val="18"/>
                <w:lang w:val="es-ES"/>
              </w:rPr>
            </w:pPr>
            <w:r w:rsidRPr="00072A1A">
              <w:rPr>
                <w:rFonts w:ascii="Arial" w:eastAsia="Times New Roman" w:hAnsi="Arial" w:cs="Arial"/>
                <w:color w:val="000000"/>
                <w:sz w:val="18"/>
                <w:szCs w:val="18"/>
                <w:lang w:val="es-ES"/>
              </w:rPr>
              <w:t>2.331,13</w:t>
            </w:r>
          </w:p>
        </w:tc>
        <w:tc>
          <w:tcPr>
            <w:tcW w:w="1398" w:type="dxa"/>
            <w:tcBorders>
              <w:top w:val="nil"/>
              <w:left w:val="nil"/>
              <w:bottom w:val="single" w:sz="4" w:space="0" w:color="auto"/>
              <w:right w:val="nil"/>
            </w:tcBorders>
            <w:shd w:val="clear" w:color="auto" w:fill="auto"/>
            <w:noWrap/>
            <w:vAlign w:val="center"/>
            <w:hideMark/>
          </w:tcPr>
          <w:p w14:paraId="4CF05072" w14:textId="77777777" w:rsidR="0090066F" w:rsidRPr="00072A1A" w:rsidRDefault="0090066F" w:rsidP="009A3773">
            <w:pPr>
              <w:ind w:left="0"/>
              <w:jc w:val="center"/>
              <w:rPr>
                <w:rFonts w:ascii="Arial" w:eastAsia="Times New Roman" w:hAnsi="Arial" w:cs="Arial"/>
                <w:color w:val="000000"/>
                <w:sz w:val="18"/>
                <w:szCs w:val="18"/>
                <w:lang w:val="es-ES"/>
              </w:rPr>
            </w:pPr>
            <w:r w:rsidRPr="00072A1A">
              <w:rPr>
                <w:rFonts w:ascii="Arial" w:eastAsia="Times New Roman" w:hAnsi="Arial" w:cs="Arial"/>
                <w:color w:val="000000"/>
                <w:sz w:val="18"/>
                <w:szCs w:val="18"/>
                <w:lang w:val="en-US"/>
              </w:rPr>
              <w:t>20</w:t>
            </w:r>
            <w:r w:rsidR="00072A1A" w:rsidRPr="00072A1A">
              <w:rPr>
                <w:rFonts w:ascii="Arial" w:eastAsia="Times New Roman" w:hAnsi="Arial" w:cs="Arial"/>
                <w:color w:val="000000"/>
                <w:sz w:val="18"/>
                <w:szCs w:val="18"/>
                <w:lang w:val="en-US"/>
              </w:rPr>
              <w:t>21</w:t>
            </w:r>
          </w:p>
        </w:tc>
      </w:tr>
      <w:tr w:rsidR="0090066F" w:rsidRPr="0090066F" w14:paraId="4A61E93D" w14:textId="77777777" w:rsidTr="00FC77D0">
        <w:trPr>
          <w:trHeight w:val="255"/>
          <w:jc w:val="center"/>
        </w:trPr>
        <w:tc>
          <w:tcPr>
            <w:tcW w:w="2338" w:type="dxa"/>
            <w:tcBorders>
              <w:top w:val="nil"/>
              <w:left w:val="nil"/>
              <w:bottom w:val="single" w:sz="4" w:space="0" w:color="auto"/>
              <w:right w:val="nil"/>
            </w:tcBorders>
            <w:shd w:val="clear" w:color="auto" w:fill="auto"/>
            <w:noWrap/>
            <w:vAlign w:val="center"/>
            <w:hideMark/>
          </w:tcPr>
          <w:p w14:paraId="6C9096DE" w14:textId="77777777" w:rsidR="0090066F" w:rsidRPr="00072A1A" w:rsidRDefault="001D26D2" w:rsidP="009A3773">
            <w:pPr>
              <w:ind w:left="0"/>
              <w:jc w:val="center"/>
              <w:rPr>
                <w:rFonts w:ascii="Arial" w:eastAsia="Times New Roman" w:hAnsi="Arial" w:cs="Arial"/>
                <w:b/>
                <w:bCs/>
                <w:color w:val="000000"/>
                <w:sz w:val="18"/>
                <w:szCs w:val="18"/>
                <w:lang w:val="es-ES"/>
              </w:rPr>
            </w:pPr>
            <w:r w:rsidRPr="00072A1A">
              <w:rPr>
                <w:rFonts w:ascii="Arial" w:eastAsia="Times New Roman" w:hAnsi="Arial" w:cs="Arial"/>
                <w:b/>
                <w:bCs/>
                <w:color w:val="000000"/>
                <w:sz w:val="18"/>
                <w:szCs w:val="18"/>
                <w:lang w:val="en-US"/>
              </w:rPr>
              <w:t>Total</w:t>
            </w:r>
            <w:r w:rsidR="0090066F" w:rsidRPr="00072A1A">
              <w:rPr>
                <w:rFonts w:ascii="Arial" w:eastAsia="Times New Roman" w:hAnsi="Arial" w:cs="Arial"/>
                <w:b/>
                <w:bCs/>
                <w:color w:val="000000"/>
                <w:sz w:val="18"/>
                <w:szCs w:val="18"/>
                <w:lang w:val="en-US"/>
              </w:rPr>
              <w:t> </w:t>
            </w:r>
          </w:p>
        </w:tc>
        <w:tc>
          <w:tcPr>
            <w:tcW w:w="2848" w:type="dxa"/>
            <w:tcBorders>
              <w:top w:val="nil"/>
              <w:left w:val="nil"/>
              <w:bottom w:val="single" w:sz="4" w:space="0" w:color="auto"/>
              <w:right w:val="nil"/>
            </w:tcBorders>
            <w:shd w:val="clear" w:color="auto" w:fill="auto"/>
            <w:noWrap/>
            <w:vAlign w:val="center"/>
            <w:hideMark/>
          </w:tcPr>
          <w:p w14:paraId="01F8A4BC" w14:textId="77777777" w:rsidR="0090066F" w:rsidRPr="00072A1A" w:rsidRDefault="0090066F" w:rsidP="009A3773">
            <w:pPr>
              <w:ind w:left="0"/>
              <w:rPr>
                <w:rFonts w:ascii="Arial" w:eastAsia="Times New Roman" w:hAnsi="Arial" w:cs="Arial"/>
                <w:b/>
                <w:bCs/>
                <w:color w:val="000000"/>
                <w:sz w:val="18"/>
                <w:szCs w:val="18"/>
                <w:lang w:val="es-ES"/>
              </w:rPr>
            </w:pPr>
            <w:r w:rsidRPr="00072A1A">
              <w:rPr>
                <w:rFonts w:ascii="Arial" w:eastAsia="Times New Roman" w:hAnsi="Arial" w:cs="Arial"/>
                <w:b/>
                <w:bCs/>
                <w:color w:val="000000"/>
                <w:sz w:val="18"/>
                <w:szCs w:val="18"/>
                <w:lang w:val="en-US"/>
              </w:rPr>
              <w:t> </w:t>
            </w:r>
          </w:p>
        </w:tc>
        <w:tc>
          <w:tcPr>
            <w:tcW w:w="1389" w:type="dxa"/>
            <w:tcBorders>
              <w:top w:val="nil"/>
              <w:left w:val="nil"/>
              <w:bottom w:val="single" w:sz="4" w:space="0" w:color="auto"/>
              <w:right w:val="nil"/>
            </w:tcBorders>
            <w:shd w:val="clear" w:color="auto" w:fill="auto"/>
            <w:noWrap/>
            <w:vAlign w:val="center"/>
            <w:hideMark/>
          </w:tcPr>
          <w:p w14:paraId="3AD46AEF" w14:textId="77777777" w:rsidR="0090066F" w:rsidRPr="00072A1A" w:rsidRDefault="00072A1A" w:rsidP="009A3773">
            <w:pPr>
              <w:ind w:left="0"/>
              <w:jc w:val="right"/>
              <w:rPr>
                <w:rFonts w:ascii="Arial" w:eastAsia="Times New Roman" w:hAnsi="Arial" w:cs="Arial"/>
                <w:b/>
                <w:bCs/>
                <w:color w:val="000000"/>
                <w:sz w:val="18"/>
                <w:szCs w:val="18"/>
                <w:lang w:val="es-ES"/>
              </w:rPr>
            </w:pPr>
            <w:r w:rsidRPr="00072A1A">
              <w:rPr>
                <w:rFonts w:ascii="Arial" w:eastAsia="Times New Roman" w:hAnsi="Arial" w:cs="Arial"/>
                <w:b/>
                <w:bCs/>
                <w:color w:val="000000"/>
                <w:sz w:val="18"/>
                <w:szCs w:val="18"/>
                <w:lang w:val="en-US"/>
              </w:rPr>
              <w:t>3</w:t>
            </w:r>
            <w:r w:rsidR="0090066F" w:rsidRPr="00072A1A">
              <w:rPr>
                <w:rFonts w:ascii="Arial" w:eastAsia="Times New Roman" w:hAnsi="Arial" w:cs="Arial"/>
                <w:b/>
                <w:bCs/>
                <w:color w:val="000000"/>
                <w:sz w:val="18"/>
                <w:szCs w:val="18"/>
                <w:lang w:val="en-US"/>
              </w:rPr>
              <w:t>.</w:t>
            </w:r>
            <w:r w:rsidRPr="00072A1A">
              <w:rPr>
                <w:rFonts w:ascii="Arial" w:eastAsia="Times New Roman" w:hAnsi="Arial" w:cs="Arial"/>
                <w:b/>
                <w:bCs/>
                <w:color w:val="000000"/>
                <w:sz w:val="18"/>
                <w:szCs w:val="18"/>
                <w:lang w:val="en-US"/>
              </w:rPr>
              <w:t>701</w:t>
            </w:r>
            <w:r w:rsidR="0090066F" w:rsidRPr="00072A1A">
              <w:rPr>
                <w:rFonts w:ascii="Arial" w:eastAsia="Times New Roman" w:hAnsi="Arial" w:cs="Arial"/>
                <w:b/>
                <w:bCs/>
                <w:color w:val="000000"/>
                <w:sz w:val="18"/>
                <w:szCs w:val="18"/>
                <w:lang w:val="en-US"/>
              </w:rPr>
              <w:t>,</w:t>
            </w:r>
            <w:r w:rsidRPr="00072A1A">
              <w:rPr>
                <w:rFonts w:ascii="Arial" w:eastAsia="Times New Roman" w:hAnsi="Arial" w:cs="Arial"/>
                <w:b/>
                <w:bCs/>
                <w:color w:val="000000"/>
                <w:sz w:val="18"/>
                <w:szCs w:val="18"/>
                <w:lang w:val="en-US"/>
              </w:rPr>
              <w:t>98</w:t>
            </w:r>
          </w:p>
        </w:tc>
        <w:tc>
          <w:tcPr>
            <w:tcW w:w="1398" w:type="dxa"/>
            <w:tcBorders>
              <w:top w:val="nil"/>
              <w:left w:val="nil"/>
              <w:bottom w:val="single" w:sz="4" w:space="0" w:color="auto"/>
              <w:right w:val="nil"/>
            </w:tcBorders>
            <w:shd w:val="clear" w:color="auto" w:fill="auto"/>
            <w:noWrap/>
            <w:vAlign w:val="center"/>
            <w:hideMark/>
          </w:tcPr>
          <w:p w14:paraId="021713DE" w14:textId="77777777" w:rsidR="0090066F" w:rsidRPr="00072A1A" w:rsidRDefault="0090066F" w:rsidP="009A3773">
            <w:pPr>
              <w:ind w:left="0"/>
              <w:jc w:val="center"/>
              <w:rPr>
                <w:rFonts w:ascii="Arial" w:eastAsia="Times New Roman" w:hAnsi="Arial" w:cs="Arial"/>
                <w:b/>
                <w:bCs/>
                <w:color w:val="000000"/>
                <w:sz w:val="18"/>
                <w:szCs w:val="18"/>
                <w:lang w:val="es-ES"/>
              </w:rPr>
            </w:pPr>
            <w:r w:rsidRPr="00072A1A">
              <w:rPr>
                <w:rFonts w:ascii="Arial" w:eastAsia="Times New Roman" w:hAnsi="Arial" w:cs="Arial"/>
                <w:b/>
                <w:bCs/>
                <w:color w:val="000000"/>
                <w:sz w:val="18"/>
                <w:szCs w:val="18"/>
                <w:lang w:val="en-US"/>
              </w:rPr>
              <w:t> </w:t>
            </w:r>
          </w:p>
        </w:tc>
      </w:tr>
    </w:tbl>
    <w:p w14:paraId="293DAED8" w14:textId="77777777" w:rsidR="00D152DC" w:rsidRPr="0068424E" w:rsidRDefault="00D152DC" w:rsidP="009E0C24">
      <w:pPr>
        <w:widowControl w:val="0"/>
        <w:spacing w:before="200"/>
        <w:ind w:left="0"/>
        <w:jc w:val="both"/>
        <w:rPr>
          <w:rFonts w:ascii="Arial" w:hAnsi="Arial" w:cs="Arial"/>
          <w:sz w:val="20"/>
          <w:szCs w:val="22"/>
        </w:rPr>
      </w:pPr>
      <w:r w:rsidRPr="0068424E">
        <w:rPr>
          <w:rFonts w:ascii="Arial" w:hAnsi="Arial" w:cs="Arial"/>
          <w:sz w:val="20"/>
          <w:szCs w:val="22"/>
        </w:rPr>
        <w:t>Los activos en los que se aplica deducción por inversión en activos fijos materiales nuevos deben permanecer en funcionamiento en la empresa durante 5 años o durante su vida útil conforme a la amortización fiscal si ésta fuera inferior.</w:t>
      </w:r>
    </w:p>
    <w:p w14:paraId="3E694B3E" w14:textId="77777777" w:rsidR="00D152DC" w:rsidRDefault="00D152DC" w:rsidP="00070E05">
      <w:pPr>
        <w:widowControl w:val="0"/>
        <w:spacing w:before="120" w:after="120"/>
        <w:ind w:left="0"/>
        <w:jc w:val="both"/>
        <w:rPr>
          <w:rFonts w:ascii="Arial" w:hAnsi="Arial" w:cs="Arial"/>
          <w:sz w:val="20"/>
          <w:szCs w:val="22"/>
        </w:rPr>
      </w:pPr>
      <w:r w:rsidRPr="0068424E">
        <w:rPr>
          <w:rFonts w:ascii="Arial" w:hAnsi="Arial" w:cs="Arial"/>
          <w:sz w:val="20"/>
          <w:szCs w:val="22"/>
        </w:rPr>
        <w:t>La Sociedad incurrió en el pasado en pérdidas fiscales, de las cuáles quedan pendientes de compensar las siguientes:</w:t>
      </w:r>
    </w:p>
    <w:tbl>
      <w:tblPr>
        <w:tblW w:w="6804" w:type="dxa"/>
        <w:jc w:val="center"/>
        <w:tblCellMar>
          <w:left w:w="70" w:type="dxa"/>
          <w:right w:w="70" w:type="dxa"/>
        </w:tblCellMar>
        <w:tblLook w:val="04A0" w:firstRow="1" w:lastRow="0" w:firstColumn="1" w:lastColumn="0" w:noHBand="0" w:noVBand="1"/>
      </w:tblPr>
      <w:tblGrid>
        <w:gridCol w:w="1843"/>
        <w:gridCol w:w="2747"/>
        <w:gridCol w:w="2214"/>
      </w:tblGrid>
      <w:tr w:rsidR="00624EF5" w:rsidRPr="009E0C24" w14:paraId="3B1F6D81" w14:textId="77777777" w:rsidTr="009E0C24">
        <w:trPr>
          <w:trHeight w:val="300"/>
          <w:jc w:val="center"/>
        </w:trPr>
        <w:tc>
          <w:tcPr>
            <w:tcW w:w="1843" w:type="dxa"/>
            <w:tcBorders>
              <w:top w:val="single" w:sz="4" w:space="0" w:color="auto"/>
              <w:left w:val="nil"/>
              <w:bottom w:val="single" w:sz="4" w:space="0" w:color="auto"/>
              <w:right w:val="nil"/>
            </w:tcBorders>
            <w:shd w:val="clear" w:color="auto" w:fill="auto"/>
            <w:noWrap/>
            <w:vAlign w:val="center"/>
            <w:hideMark/>
          </w:tcPr>
          <w:p w14:paraId="68785AE5" w14:textId="77777777" w:rsidR="00624EF5" w:rsidRPr="009E0C24" w:rsidRDefault="00624EF5" w:rsidP="00624EF5">
            <w:pPr>
              <w:ind w:left="0"/>
              <w:jc w:val="center"/>
              <w:rPr>
                <w:rFonts w:ascii="Arial" w:eastAsia="Times New Roman" w:hAnsi="Arial" w:cs="Arial"/>
                <w:b/>
                <w:bCs/>
                <w:color w:val="000000"/>
                <w:sz w:val="18"/>
                <w:szCs w:val="18"/>
                <w:lang w:val="es-ES"/>
              </w:rPr>
            </w:pPr>
            <w:r w:rsidRPr="009E0C24">
              <w:rPr>
                <w:rFonts w:ascii="Arial" w:eastAsia="Times New Roman" w:hAnsi="Arial" w:cs="Arial"/>
                <w:b/>
                <w:bCs/>
                <w:color w:val="000000"/>
                <w:sz w:val="18"/>
                <w:szCs w:val="18"/>
                <w:lang w:val="en-US"/>
              </w:rPr>
              <w:t>Año</w:t>
            </w:r>
          </w:p>
        </w:tc>
        <w:tc>
          <w:tcPr>
            <w:tcW w:w="2747" w:type="dxa"/>
            <w:tcBorders>
              <w:top w:val="single" w:sz="4" w:space="0" w:color="auto"/>
              <w:left w:val="nil"/>
              <w:bottom w:val="single" w:sz="4" w:space="0" w:color="auto"/>
              <w:right w:val="nil"/>
            </w:tcBorders>
            <w:shd w:val="clear" w:color="auto" w:fill="auto"/>
            <w:noWrap/>
            <w:vAlign w:val="center"/>
            <w:hideMark/>
          </w:tcPr>
          <w:p w14:paraId="6C43E712" w14:textId="77777777" w:rsidR="00624EF5" w:rsidRPr="009E0C24" w:rsidRDefault="00624EF5" w:rsidP="00624EF5">
            <w:pPr>
              <w:ind w:left="0"/>
              <w:jc w:val="center"/>
              <w:rPr>
                <w:rFonts w:ascii="Arial" w:eastAsia="Times New Roman" w:hAnsi="Arial" w:cs="Arial"/>
                <w:b/>
                <w:bCs/>
                <w:color w:val="000000"/>
                <w:sz w:val="18"/>
                <w:szCs w:val="18"/>
                <w:lang w:val="es-ES"/>
              </w:rPr>
            </w:pPr>
            <w:r w:rsidRPr="009E0C24">
              <w:rPr>
                <w:rFonts w:ascii="Arial" w:eastAsia="Times New Roman" w:hAnsi="Arial" w:cs="Arial"/>
                <w:b/>
                <w:bCs/>
                <w:color w:val="000000"/>
                <w:sz w:val="18"/>
                <w:szCs w:val="18"/>
                <w:lang w:val="en-US"/>
              </w:rPr>
              <w:t>Concepto</w:t>
            </w:r>
          </w:p>
        </w:tc>
        <w:tc>
          <w:tcPr>
            <w:tcW w:w="2214" w:type="dxa"/>
            <w:tcBorders>
              <w:top w:val="single" w:sz="4" w:space="0" w:color="auto"/>
              <w:left w:val="nil"/>
              <w:bottom w:val="single" w:sz="4" w:space="0" w:color="auto"/>
              <w:right w:val="nil"/>
            </w:tcBorders>
            <w:shd w:val="clear" w:color="auto" w:fill="auto"/>
            <w:noWrap/>
            <w:vAlign w:val="center"/>
            <w:hideMark/>
          </w:tcPr>
          <w:p w14:paraId="04047C41" w14:textId="77777777" w:rsidR="00624EF5" w:rsidRPr="009E0C24" w:rsidRDefault="00624EF5" w:rsidP="009E0C24">
            <w:pPr>
              <w:ind w:left="0" w:right="213"/>
              <w:jc w:val="center"/>
              <w:rPr>
                <w:rFonts w:ascii="Arial" w:eastAsia="Times New Roman" w:hAnsi="Arial" w:cs="Arial"/>
                <w:b/>
                <w:bCs/>
                <w:color w:val="000000"/>
                <w:sz w:val="18"/>
                <w:szCs w:val="18"/>
                <w:lang w:val="es-ES"/>
              </w:rPr>
            </w:pPr>
            <w:r w:rsidRPr="009E0C24">
              <w:rPr>
                <w:rFonts w:ascii="Arial" w:eastAsia="Times New Roman" w:hAnsi="Arial" w:cs="Arial"/>
                <w:b/>
                <w:bCs/>
                <w:color w:val="000000"/>
                <w:sz w:val="18"/>
                <w:szCs w:val="18"/>
                <w:lang w:val="en-US"/>
              </w:rPr>
              <w:t>Euros</w:t>
            </w:r>
          </w:p>
        </w:tc>
      </w:tr>
      <w:tr w:rsidR="00624EF5" w:rsidRPr="009E0C24" w14:paraId="040EB2BA" w14:textId="77777777" w:rsidTr="009E0C24">
        <w:trPr>
          <w:trHeight w:val="255"/>
          <w:jc w:val="center"/>
        </w:trPr>
        <w:tc>
          <w:tcPr>
            <w:tcW w:w="1843" w:type="dxa"/>
            <w:tcBorders>
              <w:top w:val="nil"/>
              <w:left w:val="nil"/>
              <w:bottom w:val="nil"/>
              <w:right w:val="nil"/>
            </w:tcBorders>
            <w:shd w:val="clear" w:color="auto" w:fill="auto"/>
            <w:noWrap/>
            <w:vAlign w:val="center"/>
            <w:hideMark/>
          </w:tcPr>
          <w:p w14:paraId="3FB8C7ED" w14:textId="77777777" w:rsidR="00624EF5" w:rsidRPr="009E0C24" w:rsidRDefault="00624EF5" w:rsidP="00624EF5">
            <w:pPr>
              <w:ind w:left="0"/>
              <w:jc w:val="center"/>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2009</w:t>
            </w:r>
          </w:p>
        </w:tc>
        <w:tc>
          <w:tcPr>
            <w:tcW w:w="2747" w:type="dxa"/>
            <w:tcBorders>
              <w:top w:val="nil"/>
              <w:left w:val="nil"/>
              <w:bottom w:val="nil"/>
              <w:right w:val="nil"/>
            </w:tcBorders>
            <w:shd w:val="clear" w:color="auto" w:fill="auto"/>
            <w:noWrap/>
            <w:vAlign w:val="center"/>
            <w:hideMark/>
          </w:tcPr>
          <w:p w14:paraId="2EDAB5AD" w14:textId="77777777" w:rsidR="00624EF5" w:rsidRPr="009E0C24" w:rsidRDefault="00624EF5" w:rsidP="00624EF5">
            <w:pPr>
              <w:ind w:left="0"/>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Base imponible negativa</w:t>
            </w:r>
          </w:p>
        </w:tc>
        <w:tc>
          <w:tcPr>
            <w:tcW w:w="2214" w:type="dxa"/>
            <w:tcBorders>
              <w:top w:val="nil"/>
              <w:left w:val="nil"/>
              <w:bottom w:val="nil"/>
              <w:right w:val="nil"/>
            </w:tcBorders>
            <w:shd w:val="clear" w:color="auto" w:fill="auto"/>
            <w:noWrap/>
            <w:vAlign w:val="center"/>
            <w:hideMark/>
          </w:tcPr>
          <w:p w14:paraId="17787AE0" w14:textId="77777777" w:rsidR="00624EF5" w:rsidRPr="009E0C24" w:rsidRDefault="00624EF5" w:rsidP="009E0C24">
            <w:pPr>
              <w:ind w:left="0" w:right="213"/>
              <w:jc w:val="right"/>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1.257.754,99</w:t>
            </w:r>
          </w:p>
        </w:tc>
      </w:tr>
      <w:tr w:rsidR="00624EF5" w:rsidRPr="009E0C24" w14:paraId="28E821F1" w14:textId="77777777" w:rsidTr="009E0C24">
        <w:trPr>
          <w:trHeight w:val="255"/>
          <w:jc w:val="center"/>
        </w:trPr>
        <w:tc>
          <w:tcPr>
            <w:tcW w:w="1843" w:type="dxa"/>
            <w:tcBorders>
              <w:top w:val="nil"/>
              <w:left w:val="nil"/>
              <w:bottom w:val="nil"/>
              <w:right w:val="nil"/>
            </w:tcBorders>
            <w:shd w:val="clear" w:color="auto" w:fill="auto"/>
            <w:noWrap/>
            <w:vAlign w:val="center"/>
            <w:hideMark/>
          </w:tcPr>
          <w:p w14:paraId="42EB4AC2" w14:textId="77777777" w:rsidR="00624EF5" w:rsidRPr="009E0C24" w:rsidRDefault="00624EF5" w:rsidP="00624EF5">
            <w:pPr>
              <w:ind w:left="0"/>
              <w:jc w:val="center"/>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2010</w:t>
            </w:r>
          </w:p>
        </w:tc>
        <w:tc>
          <w:tcPr>
            <w:tcW w:w="2747" w:type="dxa"/>
            <w:tcBorders>
              <w:top w:val="nil"/>
              <w:left w:val="nil"/>
              <w:bottom w:val="nil"/>
              <w:right w:val="nil"/>
            </w:tcBorders>
            <w:shd w:val="clear" w:color="auto" w:fill="auto"/>
            <w:noWrap/>
            <w:vAlign w:val="center"/>
            <w:hideMark/>
          </w:tcPr>
          <w:p w14:paraId="579FCF5D" w14:textId="77777777" w:rsidR="00624EF5" w:rsidRPr="009E0C24" w:rsidRDefault="00624EF5" w:rsidP="00624EF5">
            <w:pPr>
              <w:ind w:left="0"/>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Base imponible negativa</w:t>
            </w:r>
          </w:p>
        </w:tc>
        <w:tc>
          <w:tcPr>
            <w:tcW w:w="2214" w:type="dxa"/>
            <w:tcBorders>
              <w:top w:val="nil"/>
              <w:left w:val="nil"/>
              <w:bottom w:val="nil"/>
              <w:right w:val="nil"/>
            </w:tcBorders>
            <w:shd w:val="clear" w:color="auto" w:fill="auto"/>
            <w:noWrap/>
            <w:vAlign w:val="center"/>
            <w:hideMark/>
          </w:tcPr>
          <w:p w14:paraId="28E3094A" w14:textId="77777777" w:rsidR="00624EF5" w:rsidRPr="009E0C24" w:rsidRDefault="00624EF5" w:rsidP="009E0C24">
            <w:pPr>
              <w:ind w:left="0" w:right="213"/>
              <w:jc w:val="right"/>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2.083.833,07</w:t>
            </w:r>
          </w:p>
        </w:tc>
      </w:tr>
      <w:tr w:rsidR="00624EF5" w:rsidRPr="009E0C24" w14:paraId="094A6031" w14:textId="77777777" w:rsidTr="009E0C24">
        <w:trPr>
          <w:trHeight w:val="255"/>
          <w:jc w:val="center"/>
        </w:trPr>
        <w:tc>
          <w:tcPr>
            <w:tcW w:w="1843" w:type="dxa"/>
            <w:tcBorders>
              <w:top w:val="nil"/>
              <w:left w:val="nil"/>
              <w:bottom w:val="nil"/>
              <w:right w:val="nil"/>
            </w:tcBorders>
            <w:shd w:val="clear" w:color="auto" w:fill="auto"/>
            <w:noWrap/>
            <w:vAlign w:val="center"/>
            <w:hideMark/>
          </w:tcPr>
          <w:p w14:paraId="6C6AEE05" w14:textId="77777777" w:rsidR="00624EF5" w:rsidRPr="009E0C24" w:rsidRDefault="00624EF5" w:rsidP="00624EF5">
            <w:pPr>
              <w:ind w:left="0"/>
              <w:jc w:val="center"/>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2011</w:t>
            </w:r>
          </w:p>
        </w:tc>
        <w:tc>
          <w:tcPr>
            <w:tcW w:w="2747" w:type="dxa"/>
            <w:tcBorders>
              <w:top w:val="nil"/>
              <w:left w:val="nil"/>
              <w:bottom w:val="nil"/>
              <w:right w:val="nil"/>
            </w:tcBorders>
            <w:shd w:val="clear" w:color="auto" w:fill="auto"/>
            <w:noWrap/>
            <w:vAlign w:val="center"/>
            <w:hideMark/>
          </w:tcPr>
          <w:p w14:paraId="5D3A1CFE" w14:textId="77777777" w:rsidR="00624EF5" w:rsidRPr="009E0C24" w:rsidRDefault="00624EF5" w:rsidP="00624EF5">
            <w:pPr>
              <w:ind w:left="0"/>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Base imponible negativa</w:t>
            </w:r>
          </w:p>
        </w:tc>
        <w:tc>
          <w:tcPr>
            <w:tcW w:w="2214" w:type="dxa"/>
            <w:tcBorders>
              <w:top w:val="nil"/>
              <w:left w:val="nil"/>
              <w:bottom w:val="nil"/>
              <w:right w:val="nil"/>
            </w:tcBorders>
            <w:shd w:val="clear" w:color="auto" w:fill="auto"/>
            <w:noWrap/>
            <w:vAlign w:val="center"/>
            <w:hideMark/>
          </w:tcPr>
          <w:p w14:paraId="19771AC3" w14:textId="77777777" w:rsidR="00624EF5" w:rsidRPr="009E0C24" w:rsidRDefault="00624EF5" w:rsidP="009E0C24">
            <w:pPr>
              <w:ind w:left="0" w:right="213"/>
              <w:jc w:val="right"/>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2.530.082,21</w:t>
            </w:r>
          </w:p>
        </w:tc>
      </w:tr>
      <w:tr w:rsidR="00624EF5" w:rsidRPr="009E0C24" w14:paraId="5252EE0D" w14:textId="77777777" w:rsidTr="009E0C24">
        <w:trPr>
          <w:trHeight w:val="255"/>
          <w:jc w:val="center"/>
        </w:trPr>
        <w:tc>
          <w:tcPr>
            <w:tcW w:w="1843" w:type="dxa"/>
            <w:tcBorders>
              <w:top w:val="nil"/>
              <w:left w:val="nil"/>
              <w:bottom w:val="nil"/>
              <w:right w:val="nil"/>
            </w:tcBorders>
            <w:shd w:val="clear" w:color="auto" w:fill="auto"/>
            <w:noWrap/>
            <w:vAlign w:val="center"/>
            <w:hideMark/>
          </w:tcPr>
          <w:p w14:paraId="0558F7DE" w14:textId="77777777" w:rsidR="00624EF5" w:rsidRPr="009E0C24" w:rsidRDefault="00624EF5" w:rsidP="00624EF5">
            <w:pPr>
              <w:ind w:left="0"/>
              <w:jc w:val="center"/>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2012</w:t>
            </w:r>
          </w:p>
        </w:tc>
        <w:tc>
          <w:tcPr>
            <w:tcW w:w="2747" w:type="dxa"/>
            <w:tcBorders>
              <w:top w:val="nil"/>
              <w:left w:val="nil"/>
              <w:bottom w:val="nil"/>
              <w:right w:val="nil"/>
            </w:tcBorders>
            <w:shd w:val="clear" w:color="auto" w:fill="auto"/>
            <w:noWrap/>
            <w:vAlign w:val="center"/>
            <w:hideMark/>
          </w:tcPr>
          <w:p w14:paraId="4129BEBD" w14:textId="77777777" w:rsidR="00624EF5" w:rsidRPr="009E0C24" w:rsidRDefault="00624EF5" w:rsidP="00624EF5">
            <w:pPr>
              <w:ind w:left="0"/>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Base imponible negativa</w:t>
            </w:r>
          </w:p>
        </w:tc>
        <w:tc>
          <w:tcPr>
            <w:tcW w:w="2214" w:type="dxa"/>
            <w:tcBorders>
              <w:top w:val="nil"/>
              <w:left w:val="nil"/>
              <w:bottom w:val="nil"/>
              <w:right w:val="nil"/>
            </w:tcBorders>
            <w:shd w:val="clear" w:color="auto" w:fill="auto"/>
            <w:noWrap/>
            <w:vAlign w:val="center"/>
            <w:hideMark/>
          </w:tcPr>
          <w:p w14:paraId="79873040" w14:textId="77777777" w:rsidR="00624EF5" w:rsidRPr="009E0C24" w:rsidRDefault="00624EF5" w:rsidP="009E0C24">
            <w:pPr>
              <w:ind w:left="0" w:right="213"/>
              <w:jc w:val="right"/>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2.118.377,26</w:t>
            </w:r>
          </w:p>
        </w:tc>
      </w:tr>
      <w:tr w:rsidR="00624EF5" w:rsidRPr="009E0C24" w14:paraId="7F9FDE4F" w14:textId="77777777" w:rsidTr="009E0C24">
        <w:trPr>
          <w:trHeight w:val="255"/>
          <w:jc w:val="center"/>
        </w:trPr>
        <w:tc>
          <w:tcPr>
            <w:tcW w:w="1843" w:type="dxa"/>
            <w:tcBorders>
              <w:top w:val="nil"/>
              <w:left w:val="nil"/>
              <w:bottom w:val="nil"/>
              <w:right w:val="nil"/>
            </w:tcBorders>
            <w:shd w:val="clear" w:color="auto" w:fill="auto"/>
            <w:noWrap/>
            <w:vAlign w:val="center"/>
            <w:hideMark/>
          </w:tcPr>
          <w:p w14:paraId="52834AA7" w14:textId="77777777" w:rsidR="00624EF5" w:rsidRPr="009E0C24" w:rsidRDefault="00624EF5" w:rsidP="00624EF5">
            <w:pPr>
              <w:ind w:left="0"/>
              <w:jc w:val="center"/>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2013</w:t>
            </w:r>
          </w:p>
        </w:tc>
        <w:tc>
          <w:tcPr>
            <w:tcW w:w="2747" w:type="dxa"/>
            <w:tcBorders>
              <w:top w:val="nil"/>
              <w:left w:val="nil"/>
              <w:bottom w:val="nil"/>
              <w:right w:val="nil"/>
            </w:tcBorders>
            <w:shd w:val="clear" w:color="auto" w:fill="auto"/>
            <w:noWrap/>
            <w:vAlign w:val="center"/>
            <w:hideMark/>
          </w:tcPr>
          <w:p w14:paraId="11D3D205" w14:textId="77777777" w:rsidR="00624EF5" w:rsidRPr="009E0C24" w:rsidRDefault="00624EF5" w:rsidP="00624EF5">
            <w:pPr>
              <w:ind w:left="0"/>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Base imponible negativa</w:t>
            </w:r>
          </w:p>
        </w:tc>
        <w:tc>
          <w:tcPr>
            <w:tcW w:w="2214" w:type="dxa"/>
            <w:tcBorders>
              <w:top w:val="nil"/>
              <w:left w:val="nil"/>
              <w:bottom w:val="nil"/>
              <w:right w:val="nil"/>
            </w:tcBorders>
            <w:shd w:val="clear" w:color="auto" w:fill="auto"/>
            <w:noWrap/>
            <w:vAlign w:val="center"/>
            <w:hideMark/>
          </w:tcPr>
          <w:p w14:paraId="062CCC22" w14:textId="77777777" w:rsidR="00624EF5" w:rsidRPr="009E0C24" w:rsidRDefault="00624EF5" w:rsidP="009E0C24">
            <w:pPr>
              <w:ind w:left="0" w:right="213"/>
              <w:jc w:val="right"/>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1.365.508,47</w:t>
            </w:r>
          </w:p>
        </w:tc>
      </w:tr>
      <w:tr w:rsidR="00624EF5" w:rsidRPr="009E0C24" w14:paraId="112270F5" w14:textId="77777777" w:rsidTr="009E0C24">
        <w:trPr>
          <w:trHeight w:val="255"/>
          <w:jc w:val="center"/>
        </w:trPr>
        <w:tc>
          <w:tcPr>
            <w:tcW w:w="1843" w:type="dxa"/>
            <w:tcBorders>
              <w:top w:val="nil"/>
              <w:left w:val="nil"/>
              <w:bottom w:val="nil"/>
              <w:right w:val="nil"/>
            </w:tcBorders>
            <w:shd w:val="clear" w:color="auto" w:fill="auto"/>
            <w:noWrap/>
            <w:vAlign w:val="center"/>
            <w:hideMark/>
          </w:tcPr>
          <w:p w14:paraId="3320721D" w14:textId="77777777" w:rsidR="00624EF5" w:rsidRPr="009E0C24" w:rsidRDefault="00624EF5" w:rsidP="00624EF5">
            <w:pPr>
              <w:ind w:left="0"/>
              <w:jc w:val="center"/>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2014</w:t>
            </w:r>
          </w:p>
        </w:tc>
        <w:tc>
          <w:tcPr>
            <w:tcW w:w="2747" w:type="dxa"/>
            <w:tcBorders>
              <w:top w:val="nil"/>
              <w:left w:val="nil"/>
              <w:bottom w:val="nil"/>
              <w:right w:val="nil"/>
            </w:tcBorders>
            <w:shd w:val="clear" w:color="auto" w:fill="auto"/>
            <w:noWrap/>
            <w:vAlign w:val="center"/>
            <w:hideMark/>
          </w:tcPr>
          <w:p w14:paraId="7EC68E49" w14:textId="77777777" w:rsidR="00624EF5" w:rsidRPr="009E0C24" w:rsidRDefault="00624EF5" w:rsidP="00624EF5">
            <w:pPr>
              <w:ind w:left="0"/>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Base imponible negativa</w:t>
            </w:r>
          </w:p>
        </w:tc>
        <w:tc>
          <w:tcPr>
            <w:tcW w:w="2214" w:type="dxa"/>
            <w:tcBorders>
              <w:top w:val="nil"/>
              <w:left w:val="nil"/>
              <w:bottom w:val="nil"/>
              <w:right w:val="nil"/>
            </w:tcBorders>
            <w:shd w:val="clear" w:color="auto" w:fill="auto"/>
            <w:noWrap/>
            <w:vAlign w:val="center"/>
            <w:hideMark/>
          </w:tcPr>
          <w:p w14:paraId="224D78DD" w14:textId="77777777" w:rsidR="00624EF5" w:rsidRPr="009E0C24" w:rsidRDefault="00624EF5" w:rsidP="009E0C24">
            <w:pPr>
              <w:ind w:left="0" w:right="213"/>
              <w:jc w:val="right"/>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1.182.908,09</w:t>
            </w:r>
          </w:p>
        </w:tc>
      </w:tr>
      <w:tr w:rsidR="00624EF5" w:rsidRPr="009E0C24" w14:paraId="542DBF31" w14:textId="77777777" w:rsidTr="009E0C24">
        <w:trPr>
          <w:trHeight w:val="255"/>
          <w:jc w:val="center"/>
        </w:trPr>
        <w:tc>
          <w:tcPr>
            <w:tcW w:w="1843" w:type="dxa"/>
            <w:tcBorders>
              <w:top w:val="nil"/>
              <w:left w:val="nil"/>
              <w:bottom w:val="single" w:sz="4" w:space="0" w:color="auto"/>
              <w:right w:val="nil"/>
            </w:tcBorders>
            <w:shd w:val="clear" w:color="auto" w:fill="auto"/>
            <w:noWrap/>
            <w:vAlign w:val="center"/>
            <w:hideMark/>
          </w:tcPr>
          <w:p w14:paraId="71542318" w14:textId="77777777" w:rsidR="00624EF5" w:rsidRPr="009E0C24" w:rsidRDefault="00624EF5" w:rsidP="00624EF5">
            <w:pPr>
              <w:ind w:left="0"/>
              <w:jc w:val="center"/>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s-ES"/>
              </w:rPr>
              <w:t>2015</w:t>
            </w:r>
          </w:p>
        </w:tc>
        <w:tc>
          <w:tcPr>
            <w:tcW w:w="2747" w:type="dxa"/>
            <w:tcBorders>
              <w:top w:val="nil"/>
              <w:left w:val="nil"/>
              <w:bottom w:val="single" w:sz="4" w:space="0" w:color="auto"/>
              <w:right w:val="nil"/>
            </w:tcBorders>
            <w:shd w:val="clear" w:color="auto" w:fill="auto"/>
            <w:noWrap/>
            <w:vAlign w:val="center"/>
            <w:hideMark/>
          </w:tcPr>
          <w:p w14:paraId="43D3437C" w14:textId="77777777" w:rsidR="00624EF5" w:rsidRPr="009E0C24" w:rsidRDefault="00624EF5" w:rsidP="00624EF5">
            <w:pPr>
              <w:ind w:left="0"/>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n-US"/>
              </w:rPr>
              <w:t>Base imponible negativa</w:t>
            </w:r>
          </w:p>
        </w:tc>
        <w:tc>
          <w:tcPr>
            <w:tcW w:w="2214" w:type="dxa"/>
            <w:tcBorders>
              <w:top w:val="nil"/>
              <w:left w:val="nil"/>
              <w:bottom w:val="single" w:sz="4" w:space="0" w:color="auto"/>
              <w:right w:val="nil"/>
            </w:tcBorders>
            <w:shd w:val="clear" w:color="auto" w:fill="auto"/>
            <w:noWrap/>
            <w:vAlign w:val="center"/>
            <w:hideMark/>
          </w:tcPr>
          <w:p w14:paraId="1AD0B7F4" w14:textId="77777777" w:rsidR="00624EF5" w:rsidRPr="009E0C24" w:rsidRDefault="00624EF5" w:rsidP="009E0C24">
            <w:pPr>
              <w:ind w:left="0" w:right="213"/>
              <w:jc w:val="right"/>
              <w:rPr>
                <w:rFonts w:ascii="Arial" w:eastAsia="Times New Roman" w:hAnsi="Arial" w:cs="Arial"/>
                <w:color w:val="000000"/>
                <w:sz w:val="18"/>
                <w:szCs w:val="18"/>
                <w:lang w:val="es-ES"/>
              </w:rPr>
            </w:pPr>
            <w:r w:rsidRPr="009E0C24">
              <w:rPr>
                <w:rFonts w:ascii="Arial" w:eastAsia="Times New Roman" w:hAnsi="Arial" w:cs="Arial"/>
                <w:color w:val="000000"/>
                <w:sz w:val="18"/>
                <w:szCs w:val="18"/>
                <w:lang w:val="es-ES"/>
              </w:rPr>
              <w:t>1.213.335,43</w:t>
            </w:r>
          </w:p>
        </w:tc>
      </w:tr>
      <w:tr w:rsidR="00624EF5" w:rsidRPr="009E0C24" w14:paraId="0AF8FF4E" w14:textId="77777777" w:rsidTr="009E0C24">
        <w:trPr>
          <w:trHeight w:val="300"/>
          <w:jc w:val="center"/>
        </w:trPr>
        <w:tc>
          <w:tcPr>
            <w:tcW w:w="1843" w:type="dxa"/>
            <w:tcBorders>
              <w:top w:val="nil"/>
              <w:left w:val="nil"/>
              <w:bottom w:val="single" w:sz="4" w:space="0" w:color="auto"/>
              <w:right w:val="nil"/>
            </w:tcBorders>
            <w:shd w:val="clear" w:color="auto" w:fill="auto"/>
            <w:noWrap/>
            <w:vAlign w:val="center"/>
            <w:hideMark/>
          </w:tcPr>
          <w:p w14:paraId="7A0C9370" w14:textId="77777777" w:rsidR="00624EF5" w:rsidRPr="009E0C24" w:rsidRDefault="00624EF5" w:rsidP="00624EF5">
            <w:pPr>
              <w:ind w:left="0"/>
              <w:rPr>
                <w:rFonts w:ascii="Arial" w:eastAsia="Times New Roman" w:hAnsi="Arial" w:cs="Arial"/>
                <w:b/>
                <w:bCs/>
                <w:color w:val="000000"/>
                <w:sz w:val="18"/>
                <w:szCs w:val="18"/>
                <w:lang w:val="es-ES"/>
              </w:rPr>
            </w:pPr>
            <w:r w:rsidRPr="009E0C24">
              <w:rPr>
                <w:rFonts w:ascii="Arial" w:eastAsia="Times New Roman" w:hAnsi="Arial" w:cs="Arial"/>
                <w:b/>
                <w:bCs/>
                <w:color w:val="000000"/>
                <w:sz w:val="18"/>
                <w:szCs w:val="18"/>
                <w:lang w:val="es-ES"/>
              </w:rPr>
              <w:t>Total</w:t>
            </w:r>
          </w:p>
        </w:tc>
        <w:tc>
          <w:tcPr>
            <w:tcW w:w="2747" w:type="dxa"/>
            <w:tcBorders>
              <w:top w:val="nil"/>
              <w:left w:val="nil"/>
              <w:bottom w:val="single" w:sz="4" w:space="0" w:color="auto"/>
              <w:right w:val="nil"/>
            </w:tcBorders>
            <w:shd w:val="clear" w:color="auto" w:fill="auto"/>
            <w:noWrap/>
            <w:vAlign w:val="center"/>
            <w:hideMark/>
          </w:tcPr>
          <w:p w14:paraId="4F812B52" w14:textId="77777777" w:rsidR="00624EF5" w:rsidRPr="009E0C24" w:rsidRDefault="00624EF5" w:rsidP="00624EF5">
            <w:pPr>
              <w:ind w:left="0"/>
              <w:rPr>
                <w:rFonts w:ascii="Arial" w:eastAsia="Times New Roman" w:hAnsi="Arial" w:cs="Arial"/>
                <w:b/>
                <w:bCs/>
                <w:color w:val="000000"/>
                <w:sz w:val="18"/>
                <w:szCs w:val="18"/>
                <w:lang w:val="es-ES"/>
              </w:rPr>
            </w:pPr>
            <w:r w:rsidRPr="009E0C24">
              <w:rPr>
                <w:rFonts w:ascii="Arial" w:eastAsia="Times New Roman" w:hAnsi="Arial" w:cs="Arial"/>
                <w:b/>
                <w:bCs/>
                <w:color w:val="000000"/>
                <w:sz w:val="18"/>
                <w:szCs w:val="18"/>
                <w:lang w:val="es-ES"/>
              </w:rPr>
              <w:t> </w:t>
            </w:r>
          </w:p>
        </w:tc>
        <w:tc>
          <w:tcPr>
            <w:tcW w:w="2214" w:type="dxa"/>
            <w:tcBorders>
              <w:top w:val="nil"/>
              <w:left w:val="nil"/>
              <w:bottom w:val="single" w:sz="4" w:space="0" w:color="auto"/>
              <w:right w:val="nil"/>
            </w:tcBorders>
            <w:shd w:val="clear" w:color="auto" w:fill="auto"/>
            <w:noWrap/>
            <w:vAlign w:val="center"/>
            <w:hideMark/>
          </w:tcPr>
          <w:p w14:paraId="2967B78A" w14:textId="77777777" w:rsidR="00624EF5" w:rsidRPr="009E0C24" w:rsidRDefault="00624EF5" w:rsidP="009E0C24">
            <w:pPr>
              <w:ind w:left="0" w:right="213"/>
              <w:jc w:val="right"/>
              <w:rPr>
                <w:rFonts w:ascii="Arial" w:eastAsia="Times New Roman" w:hAnsi="Arial" w:cs="Arial"/>
                <w:b/>
                <w:bCs/>
                <w:color w:val="000000"/>
                <w:sz w:val="18"/>
                <w:szCs w:val="18"/>
                <w:lang w:val="es-ES"/>
              </w:rPr>
            </w:pPr>
            <w:r w:rsidRPr="009E0C24">
              <w:rPr>
                <w:rFonts w:ascii="Arial" w:eastAsia="Times New Roman" w:hAnsi="Arial" w:cs="Arial"/>
                <w:b/>
                <w:bCs/>
                <w:color w:val="000000"/>
                <w:sz w:val="18"/>
                <w:szCs w:val="18"/>
                <w:lang w:val="en-US"/>
              </w:rPr>
              <w:t>11.751.799,52</w:t>
            </w:r>
          </w:p>
        </w:tc>
      </w:tr>
    </w:tbl>
    <w:p w14:paraId="0D670278" w14:textId="77777777" w:rsidR="00D152DC" w:rsidRPr="0068424E" w:rsidRDefault="00D152DC" w:rsidP="00D9530C">
      <w:pPr>
        <w:widowControl w:val="0"/>
        <w:spacing w:before="120"/>
        <w:ind w:left="0"/>
        <w:jc w:val="both"/>
        <w:rPr>
          <w:rFonts w:ascii="Arial" w:hAnsi="Arial" w:cs="Arial"/>
          <w:sz w:val="20"/>
          <w:szCs w:val="22"/>
        </w:rPr>
      </w:pPr>
      <w:r w:rsidRPr="0068424E">
        <w:rPr>
          <w:rFonts w:ascii="Arial" w:hAnsi="Arial" w:cs="Arial"/>
          <w:sz w:val="20"/>
          <w:szCs w:val="22"/>
        </w:rPr>
        <w:t>La Sociedad tiene pendientes de inspección por las autoridades fiscales los cuatro últimos ejercicios de los principales impuestos que le son aplicables.</w:t>
      </w:r>
    </w:p>
    <w:p w14:paraId="43D672BC" w14:textId="77777777" w:rsidR="00D152DC" w:rsidRPr="000734A2" w:rsidRDefault="00D152DC" w:rsidP="00D9530C">
      <w:pPr>
        <w:widowControl w:val="0"/>
        <w:spacing w:before="120"/>
        <w:ind w:left="0"/>
        <w:jc w:val="both"/>
        <w:rPr>
          <w:rFonts w:ascii="Arial" w:hAnsi="Arial" w:cs="Arial"/>
          <w:sz w:val="20"/>
          <w:szCs w:val="22"/>
        </w:rPr>
      </w:pPr>
      <w:r w:rsidRPr="0068424E">
        <w:rPr>
          <w:rFonts w:ascii="Arial" w:hAnsi="Arial" w:cs="Arial"/>
          <w:sz w:val="20"/>
          <w:szCs w:val="22"/>
        </w:rPr>
        <w:t>Como consecuencia, entre otras, de las diferentes posibles interpretaciones de la legislación fiscal vigente, podrían surgir pasivos adicionales como resultado de una inspección. En todo caso, los administradores consideran que dichos pasivos, caso de producirse, no afectarían significativamente a las cuentas anuales.</w:t>
      </w:r>
    </w:p>
    <w:p w14:paraId="14FC7888" w14:textId="77777777" w:rsidR="001B706F" w:rsidRPr="00E754B0" w:rsidRDefault="00FE50DF" w:rsidP="00C21ABC">
      <w:pPr>
        <w:widowControl w:val="0"/>
        <w:spacing w:before="200"/>
        <w:ind w:left="0"/>
        <w:rPr>
          <w:rFonts w:ascii="Arial" w:hAnsi="Arial" w:cs="Arial"/>
          <w:b/>
          <w:sz w:val="20"/>
          <w:szCs w:val="22"/>
        </w:rPr>
      </w:pPr>
      <w:r w:rsidRPr="00E754B0">
        <w:rPr>
          <w:rFonts w:ascii="Arial" w:hAnsi="Arial" w:cs="Arial"/>
          <w:b/>
          <w:sz w:val="20"/>
          <w:szCs w:val="22"/>
        </w:rPr>
        <w:t>1</w:t>
      </w:r>
      <w:r w:rsidR="009E0C24">
        <w:rPr>
          <w:rFonts w:ascii="Arial" w:hAnsi="Arial" w:cs="Arial"/>
          <w:b/>
          <w:sz w:val="20"/>
          <w:szCs w:val="22"/>
        </w:rPr>
        <w:t>1</w:t>
      </w:r>
      <w:r w:rsidRPr="00E754B0">
        <w:rPr>
          <w:rFonts w:ascii="Arial" w:hAnsi="Arial" w:cs="Arial"/>
          <w:b/>
          <w:sz w:val="20"/>
          <w:szCs w:val="22"/>
        </w:rPr>
        <w:t xml:space="preserve">.3. </w:t>
      </w:r>
      <w:r w:rsidR="001B706F" w:rsidRPr="00E754B0">
        <w:rPr>
          <w:rFonts w:ascii="Arial" w:hAnsi="Arial" w:cs="Arial"/>
          <w:b/>
          <w:sz w:val="20"/>
          <w:szCs w:val="22"/>
        </w:rPr>
        <w:t xml:space="preserve">Pasivo por impuesto diferido </w:t>
      </w:r>
    </w:p>
    <w:p w14:paraId="34A8B1E7" w14:textId="77777777" w:rsidR="00F54A49" w:rsidRDefault="001B706F" w:rsidP="00D9530C">
      <w:pPr>
        <w:widowControl w:val="0"/>
        <w:spacing w:before="120"/>
        <w:ind w:left="0"/>
        <w:jc w:val="both"/>
        <w:rPr>
          <w:rFonts w:ascii="Arial" w:hAnsi="Arial" w:cs="Arial"/>
          <w:sz w:val="20"/>
          <w:szCs w:val="22"/>
        </w:rPr>
      </w:pPr>
      <w:r w:rsidRPr="00E754B0">
        <w:rPr>
          <w:rFonts w:ascii="Arial" w:hAnsi="Arial" w:cs="Arial"/>
          <w:sz w:val="20"/>
          <w:szCs w:val="22"/>
        </w:rPr>
        <w:t>Este epígrafe recoge las diferencias temporarias imponibles por</w:t>
      </w:r>
      <w:r w:rsidR="00486FE4" w:rsidRPr="00E754B0">
        <w:rPr>
          <w:rFonts w:ascii="Arial" w:hAnsi="Arial" w:cs="Arial"/>
          <w:sz w:val="20"/>
          <w:szCs w:val="22"/>
        </w:rPr>
        <w:t xml:space="preserve"> </w:t>
      </w:r>
      <w:r w:rsidR="00E754B0" w:rsidRPr="00E754B0">
        <w:rPr>
          <w:rFonts w:ascii="Arial" w:hAnsi="Arial" w:cs="Arial"/>
          <w:sz w:val="20"/>
          <w:szCs w:val="22"/>
        </w:rPr>
        <w:t>91.930,65</w:t>
      </w:r>
      <w:r w:rsidR="00053028" w:rsidRPr="00E754B0">
        <w:rPr>
          <w:rFonts w:ascii="Arial" w:hAnsi="Arial" w:cs="Arial"/>
          <w:sz w:val="20"/>
          <w:szCs w:val="22"/>
        </w:rPr>
        <w:t xml:space="preserve"> </w:t>
      </w:r>
      <w:r w:rsidR="00486FE4" w:rsidRPr="00E754B0">
        <w:rPr>
          <w:rFonts w:ascii="Arial" w:hAnsi="Arial" w:cs="Arial"/>
          <w:sz w:val="20"/>
          <w:szCs w:val="22"/>
        </w:rPr>
        <w:t>euros</w:t>
      </w:r>
      <w:r w:rsidRPr="00E754B0">
        <w:rPr>
          <w:rFonts w:ascii="Arial" w:hAnsi="Arial" w:cs="Arial"/>
          <w:sz w:val="20"/>
          <w:szCs w:val="22"/>
        </w:rPr>
        <w:t xml:space="preserve"> </w:t>
      </w:r>
      <w:r w:rsidR="00486FE4" w:rsidRPr="00E754B0">
        <w:rPr>
          <w:rFonts w:ascii="Arial" w:hAnsi="Arial" w:cs="Arial"/>
          <w:sz w:val="20"/>
          <w:szCs w:val="22"/>
        </w:rPr>
        <w:t>(</w:t>
      </w:r>
      <w:r w:rsidR="00EC65DE" w:rsidRPr="00E754B0">
        <w:rPr>
          <w:rFonts w:ascii="Arial" w:hAnsi="Arial" w:cs="Arial"/>
          <w:sz w:val="20"/>
          <w:szCs w:val="22"/>
        </w:rPr>
        <w:t xml:space="preserve">99.447,96 </w:t>
      </w:r>
      <w:r w:rsidRPr="00E754B0">
        <w:rPr>
          <w:rFonts w:ascii="Arial" w:hAnsi="Arial" w:cs="Arial"/>
          <w:sz w:val="20"/>
          <w:szCs w:val="22"/>
        </w:rPr>
        <w:t>euros</w:t>
      </w:r>
      <w:r w:rsidR="00EC65DE" w:rsidRPr="00E754B0">
        <w:rPr>
          <w:rFonts w:ascii="Arial" w:hAnsi="Arial" w:cs="Arial"/>
          <w:sz w:val="20"/>
          <w:szCs w:val="22"/>
        </w:rPr>
        <w:t xml:space="preserve"> en 2015</w:t>
      </w:r>
      <w:r w:rsidR="00486FE4" w:rsidRPr="00E754B0">
        <w:rPr>
          <w:rFonts w:ascii="Arial" w:hAnsi="Arial" w:cs="Arial"/>
          <w:sz w:val="20"/>
          <w:szCs w:val="22"/>
        </w:rPr>
        <w:t>)</w:t>
      </w:r>
      <w:r w:rsidRPr="00E754B0">
        <w:rPr>
          <w:rFonts w:ascii="Arial" w:hAnsi="Arial" w:cs="Arial"/>
          <w:sz w:val="20"/>
          <w:szCs w:val="22"/>
        </w:rPr>
        <w:t xml:space="preserve"> derivadas de las subvenciones de capital concedidas a la </w:t>
      </w:r>
      <w:r w:rsidR="00A76C19" w:rsidRPr="00E754B0">
        <w:rPr>
          <w:rFonts w:ascii="Arial" w:hAnsi="Arial" w:cs="Arial"/>
          <w:sz w:val="20"/>
          <w:szCs w:val="22"/>
        </w:rPr>
        <w:t>S</w:t>
      </w:r>
      <w:r w:rsidRPr="00E754B0">
        <w:rPr>
          <w:rFonts w:ascii="Arial" w:hAnsi="Arial" w:cs="Arial"/>
          <w:sz w:val="20"/>
          <w:szCs w:val="22"/>
        </w:rPr>
        <w:t>ociedad, que darán lugar a mayores cantidades a pagar o menores cantidades a devolver por impuesto sobre beneficios en ejercicios futuros, normalmente a medida que se recuperen los activos o se liquiden los pasivos de los que se derivan.</w:t>
      </w:r>
    </w:p>
    <w:p w14:paraId="46BDC31C" w14:textId="77777777" w:rsidR="0092456A" w:rsidRDefault="0092456A" w:rsidP="00E754B0">
      <w:pPr>
        <w:jc w:val="both"/>
        <w:rPr>
          <w:rFonts w:ascii="Arial" w:hAnsi="Arial" w:cs="Arial"/>
          <w:sz w:val="20"/>
          <w:szCs w:val="22"/>
        </w:rPr>
      </w:pPr>
    </w:p>
    <w:p w14:paraId="78F2DAFE" w14:textId="77777777" w:rsidR="00B819FB" w:rsidRDefault="00B819FB" w:rsidP="00A76B96">
      <w:pPr>
        <w:ind w:left="0"/>
        <w:jc w:val="both"/>
        <w:rPr>
          <w:rFonts w:ascii="Arial" w:hAnsi="Arial" w:cs="Arial"/>
          <w:sz w:val="20"/>
          <w:szCs w:val="22"/>
        </w:rPr>
      </w:pPr>
    </w:p>
    <w:p w14:paraId="17C8299A" w14:textId="77777777" w:rsidR="001B706F" w:rsidRPr="00070E05" w:rsidRDefault="00C15B32" w:rsidP="00D9530C">
      <w:pPr>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t xml:space="preserve"> </w:t>
      </w:r>
      <w:r w:rsidR="001B706F" w:rsidRPr="00070E05">
        <w:rPr>
          <w:rFonts w:ascii="Arial" w:hAnsi="Arial" w:cs="Arial"/>
          <w:b/>
          <w:snapToGrid w:val="0"/>
          <w:color w:val="000000"/>
          <w:sz w:val="22"/>
          <w:szCs w:val="22"/>
        </w:rPr>
        <w:t>Ingresos y gastos</w:t>
      </w:r>
    </w:p>
    <w:p w14:paraId="74F0BF00" w14:textId="77777777" w:rsidR="001B706F" w:rsidRPr="000734A2" w:rsidRDefault="001B706F" w:rsidP="009E0C24">
      <w:pPr>
        <w:widowControl w:val="0"/>
        <w:numPr>
          <w:ilvl w:val="0"/>
          <w:numId w:val="14"/>
        </w:numPr>
        <w:tabs>
          <w:tab w:val="left" w:pos="284"/>
        </w:tabs>
        <w:spacing w:before="200"/>
        <w:ind w:left="0" w:firstLine="0"/>
        <w:rPr>
          <w:rFonts w:ascii="Arial" w:hAnsi="Arial" w:cs="Arial"/>
          <w:sz w:val="20"/>
          <w:szCs w:val="22"/>
          <w:u w:val="single"/>
        </w:rPr>
      </w:pPr>
      <w:r w:rsidRPr="00FE50DF">
        <w:rPr>
          <w:rFonts w:ascii="Arial" w:hAnsi="Arial" w:cs="Arial"/>
          <w:sz w:val="20"/>
          <w:szCs w:val="22"/>
          <w:u w:val="single"/>
        </w:rPr>
        <w:t>I</w:t>
      </w:r>
      <w:r w:rsidRPr="000734A2">
        <w:rPr>
          <w:rFonts w:ascii="Arial" w:hAnsi="Arial" w:cs="Arial"/>
          <w:sz w:val="20"/>
          <w:szCs w:val="22"/>
          <w:u w:val="single"/>
        </w:rPr>
        <w:t>ngresos de explotación</w:t>
      </w:r>
    </w:p>
    <w:p w14:paraId="52DC5CD5" w14:textId="77777777" w:rsidR="001B706F" w:rsidRDefault="001B706F" w:rsidP="00070E05">
      <w:pPr>
        <w:widowControl w:val="0"/>
        <w:tabs>
          <w:tab w:val="left" w:pos="567"/>
          <w:tab w:val="left" w:pos="1134"/>
          <w:tab w:val="left" w:pos="1587"/>
        </w:tabs>
        <w:spacing w:before="120" w:after="120"/>
        <w:ind w:left="0"/>
        <w:jc w:val="both"/>
        <w:rPr>
          <w:rFonts w:ascii="Arial" w:hAnsi="Arial" w:cs="Arial"/>
          <w:sz w:val="20"/>
          <w:szCs w:val="22"/>
        </w:rPr>
      </w:pPr>
      <w:r w:rsidRPr="000734A2">
        <w:rPr>
          <w:rFonts w:ascii="Arial" w:hAnsi="Arial" w:cs="Arial"/>
          <w:sz w:val="20"/>
          <w:szCs w:val="22"/>
        </w:rPr>
        <w:t>El detalle de los ingresos de explotación</w:t>
      </w:r>
      <w:r w:rsidR="009E0C24">
        <w:rPr>
          <w:rFonts w:ascii="Arial" w:hAnsi="Arial" w:cs="Arial"/>
          <w:sz w:val="20"/>
          <w:szCs w:val="22"/>
        </w:rPr>
        <w:t xml:space="preserve"> </w:t>
      </w:r>
      <w:r w:rsidRPr="000734A2">
        <w:rPr>
          <w:rFonts w:ascii="Arial" w:hAnsi="Arial" w:cs="Arial"/>
          <w:sz w:val="20"/>
          <w:szCs w:val="22"/>
        </w:rPr>
        <w:t xml:space="preserve">del ejercicio </w:t>
      </w:r>
      <w:r w:rsidR="00760F23" w:rsidRPr="000734A2">
        <w:rPr>
          <w:rFonts w:ascii="Arial" w:hAnsi="Arial" w:cs="Arial"/>
          <w:sz w:val="20"/>
          <w:szCs w:val="22"/>
        </w:rPr>
        <w:t>201</w:t>
      </w:r>
      <w:r w:rsidR="00155265">
        <w:rPr>
          <w:rFonts w:ascii="Arial" w:hAnsi="Arial" w:cs="Arial"/>
          <w:sz w:val="20"/>
          <w:szCs w:val="22"/>
        </w:rPr>
        <w:t>6</w:t>
      </w:r>
      <w:r w:rsidR="00053028">
        <w:rPr>
          <w:rFonts w:ascii="Arial" w:hAnsi="Arial" w:cs="Arial"/>
          <w:sz w:val="20"/>
          <w:szCs w:val="22"/>
        </w:rPr>
        <w:t xml:space="preserve"> y 201</w:t>
      </w:r>
      <w:r w:rsidR="00155265">
        <w:rPr>
          <w:rFonts w:ascii="Arial" w:hAnsi="Arial" w:cs="Arial"/>
          <w:sz w:val="20"/>
          <w:szCs w:val="22"/>
        </w:rPr>
        <w:t>5</w:t>
      </w:r>
      <w:r w:rsidRPr="000734A2">
        <w:rPr>
          <w:rFonts w:ascii="Arial" w:hAnsi="Arial" w:cs="Arial"/>
          <w:sz w:val="20"/>
          <w:szCs w:val="22"/>
        </w:rPr>
        <w:t xml:space="preserve">, es </w:t>
      </w:r>
      <w:r w:rsidR="009E0C24">
        <w:rPr>
          <w:rFonts w:ascii="Arial" w:hAnsi="Arial" w:cs="Arial"/>
          <w:sz w:val="20"/>
          <w:szCs w:val="22"/>
        </w:rPr>
        <w:t>el siguiente</w:t>
      </w:r>
      <w:r w:rsidRPr="000734A2">
        <w:rPr>
          <w:rFonts w:ascii="Arial" w:hAnsi="Arial" w:cs="Arial"/>
          <w:sz w:val="20"/>
          <w:szCs w:val="22"/>
        </w:rPr>
        <w:t>:</w:t>
      </w:r>
    </w:p>
    <w:tbl>
      <w:tblPr>
        <w:tblW w:w="6804" w:type="dxa"/>
        <w:jc w:val="center"/>
        <w:tblCellMar>
          <w:left w:w="70" w:type="dxa"/>
          <w:right w:w="70" w:type="dxa"/>
        </w:tblCellMar>
        <w:tblLook w:val="04A0" w:firstRow="1" w:lastRow="0" w:firstColumn="1" w:lastColumn="0" w:noHBand="0" w:noVBand="1"/>
      </w:tblPr>
      <w:tblGrid>
        <w:gridCol w:w="3975"/>
        <w:gridCol w:w="1431"/>
        <w:gridCol w:w="1398"/>
      </w:tblGrid>
      <w:tr w:rsidR="00155265" w:rsidRPr="00155265" w14:paraId="1A0DFE50" w14:textId="77777777" w:rsidTr="009E0C24">
        <w:trPr>
          <w:trHeight w:val="227"/>
          <w:jc w:val="center"/>
        </w:trPr>
        <w:tc>
          <w:tcPr>
            <w:tcW w:w="3975" w:type="dxa"/>
            <w:tcBorders>
              <w:top w:val="single" w:sz="4" w:space="0" w:color="auto"/>
              <w:left w:val="nil"/>
              <w:bottom w:val="nil"/>
              <w:right w:val="nil"/>
            </w:tcBorders>
            <w:shd w:val="clear" w:color="auto" w:fill="auto"/>
            <w:vAlign w:val="bottom"/>
            <w:hideMark/>
          </w:tcPr>
          <w:p w14:paraId="6AE23EB4" w14:textId="77777777" w:rsidR="00155265" w:rsidRPr="00155265" w:rsidRDefault="00155265" w:rsidP="00155265">
            <w:pPr>
              <w:ind w:left="0"/>
              <w:jc w:val="center"/>
              <w:rPr>
                <w:rFonts w:eastAsia="Times New Roman" w:cs="Times"/>
                <w:color w:val="000000"/>
                <w:sz w:val="20"/>
                <w:lang w:val="es-ES"/>
              </w:rPr>
            </w:pPr>
          </w:p>
        </w:tc>
        <w:tc>
          <w:tcPr>
            <w:tcW w:w="2829" w:type="dxa"/>
            <w:gridSpan w:val="2"/>
            <w:tcBorders>
              <w:top w:val="single" w:sz="4" w:space="0" w:color="auto"/>
              <w:left w:val="nil"/>
              <w:bottom w:val="single" w:sz="4" w:space="0" w:color="auto"/>
              <w:right w:val="nil"/>
            </w:tcBorders>
            <w:shd w:val="clear" w:color="auto" w:fill="auto"/>
            <w:vAlign w:val="bottom"/>
            <w:hideMark/>
          </w:tcPr>
          <w:p w14:paraId="048C6BBE" w14:textId="77777777" w:rsidR="00155265" w:rsidRPr="00155265" w:rsidRDefault="00155265" w:rsidP="00155265">
            <w:pPr>
              <w:ind w:left="0"/>
              <w:jc w:val="center"/>
              <w:rPr>
                <w:rFonts w:ascii="Arial" w:eastAsia="Times New Roman" w:hAnsi="Arial" w:cs="Arial"/>
                <w:b/>
                <w:bCs/>
                <w:color w:val="000000"/>
                <w:sz w:val="18"/>
                <w:szCs w:val="18"/>
                <w:lang w:val="es-ES"/>
              </w:rPr>
            </w:pPr>
            <w:r w:rsidRPr="00155265">
              <w:rPr>
                <w:rFonts w:ascii="Arial" w:eastAsia="Times New Roman" w:hAnsi="Arial" w:cs="Arial"/>
                <w:b/>
                <w:bCs/>
                <w:color w:val="000000"/>
                <w:sz w:val="18"/>
                <w:szCs w:val="18"/>
                <w:lang w:val="es-ES"/>
              </w:rPr>
              <w:t>Euros</w:t>
            </w:r>
          </w:p>
        </w:tc>
      </w:tr>
      <w:tr w:rsidR="00155265" w:rsidRPr="00155265" w14:paraId="2DD82142" w14:textId="77777777" w:rsidTr="009E0C24">
        <w:trPr>
          <w:trHeight w:val="227"/>
          <w:jc w:val="center"/>
        </w:trPr>
        <w:tc>
          <w:tcPr>
            <w:tcW w:w="3975" w:type="dxa"/>
            <w:tcBorders>
              <w:top w:val="nil"/>
              <w:left w:val="nil"/>
              <w:bottom w:val="single" w:sz="4" w:space="0" w:color="auto"/>
              <w:right w:val="nil"/>
            </w:tcBorders>
            <w:shd w:val="clear" w:color="auto" w:fill="auto"/>
            <w:vAlign w:val="bottom"/>
            <w:hideMark/>
          </w:tcPr>
          <w:p w14:paraId="25E215EF" w14:textId="77777777" w:rsidR="00155265" w:rsidRPr="00155265" w:rsidRDefault="00155265" w:rsidP="00155265">
            <w:pPr>
              <w:ind w:left="0"/>
              <w:jc w:val="center"/>
              <w:rPr>
                <w:rFonts w:eastAsia="Times New Roman" w:cs="Times"/>
                <w:color w:val="000000"/>
                <w:sz w:val="20"/>
                <w:lang w:val="es-ES"/>
              </w:rPr>
            </w:pPr>
          </w:p>
        </w:tc>
        <w:tc>
          <w:tcPr>
            <w:tcW w:w="1431" w:type="dxa"/>
            <w:tcBorders>
              <w:top w:val="nil"/>
              <w:left w:val="nil"/>
              <w:bottom w:val="single" w:sz="4" w:space="0" w:color="auto"/>
              <w:right w:val="nil"/>
            </w:tcBorders>
            <w:shd w:val="clear" w:color="auto" w:fill="auto"/>
            <w:vAlign w:val="bottom"/>
            <w:hideMark/>
          </w:tcPr>
          <w:p w14:paraId="6D70479D" w14:textId="77777777" w:rsidR="00155265" w:rsidRPr="00155265" w:rsidRDefault="00155265" w:rsidP="00155265">
            <w:pPr>
              <w:ind w:left="0"/>
              <w:jc w:val="center"/>
              <w:rPr>
                <w:rFonts w:ascii="Arial" w:eastAsia="Times New Roman" w:hAnsi="Arial" w:cs="Arial"/>
                <w:b/>
                <w:bCs/>
                <w:color w:val="000000"/>
                <w:sz w:val="18"/>
                <w:szCs w:val="18"/>
                <w:lang w:val="es-ES"/>
              </w:rPr>
            </w:pPr>
            <w:r w:rsidRPr="00155265">
              <w:rPr>
                <w:rFonts w:ascii="Arial" w:eastAsia="Times New Roman" w:hAnsi="Arial" w:cs="Arial"/>
                <w:b/>
                <w:bCs/>
                <w:color w:val="000000"/>
                <w:sz w:val="18"/>
                <w:szCs w:val="18"/>
                <w:lang w:val="es-ES"/>
              </w:rPr>
              <w:t>2016</w:t>
            </w:r>
          </w:p>
        </w:tc>
        <w:tc>
          <w:tcPr>
            <w:tcW w:w="1398" w:type="dxa"/>
            <w:tcBorders>
              <w:top w:val="nil"/>
              <w:left w:val="nil"/>
              <w:bottom w:val="single" w:sz="4" w:space="0" w:color="auto"/>
              <w:right w:val="nil"/>
            </w:tcBorders>
            <w:shd w:val="clear" w:color="auto" w:fill="auto"/>
            <w:vAlign w:val="bottom"/>
            <w:hideMark/>
          </w:tcPr>
          <w:p w14:paraId="0778516B" w14:textId="77777777" w:rsidR="00155265" w:rsidRPr="00155265" w:rsidRDefault="00155265" w:rsidP="00155265">
            <w:pPr>
              <w:ind w:left="0"/>
              <w:jc w:val="center"/>
              <w:rPr>
                <w:rFonts w:ascii="Arial" w:eastAsia="Times New Roman" w:hAnsi="Arial" w:cs="Arial"/>
                <w:b/>
                <w:bCs/>
                <w:color w:val="000000"/>
                <w:sz w:val="18"/>
                <w:szCs w:val="18"/>
                <w:lang w:val="es-ES"/>
              </w:rPr>
            </w:pPr>
            <w:r w:rsidRPr="00155265">
              <w:rPr>
                <w:rFonts w:ascii="Arial" w:eastAsia="Times New Roman" w:hAnsi="Arial" w:cs="Arial"/>
                <w:b/>
                <w:bCs/>
                <w:color w:val="000000"/>
                <w:sz w:val="18"/>
                <w:szCs w:val="18"/>
                <w:lang w:val="es-ES"/>
              </w:rPr>
              <w:t>2015</w:t>
            </w:r>
          </w:p>
        </w:tc>
      </w:tr>
      <w:tr w:rsidR="00B819FB" w:rsidRPr="00155265" w14:paraId="6A360381" w14:textId="77777777" w:rsidTr="00C0726E">
        <w:trPr>
          <w:trHeight w:val="255"/>
          <w:jc w:val="center"/>
        </w:trPr>
        <w:tc>
          <w:tcPr>
            <w:tcW w:w="3975" w:type="dxa"/>
            <w:tcBorders>
              <w:top w:val="nil"/>
              <w:left w:val="nil"/>
              <w:bottom w:val="nil"/>
              <w:right w:val="nil"/>
            </w:tcBorders>
            <w:shd w:val="clear" w:color="auto" w:fill="auto"/>
            <w:vAlign w:val="center"/>
          </w:tcPr>
          <w:p w14:paraId="57809AF8" w14:textId="77777777" w:rsidR="00B819FB" w:rsidRPr="00B819FB" w:rsidRDefault="00B819FB" w:rsidP="00155265">
            <w:pPr>
              <w:ind w:left="0"/>
              <w:jc w:val="both"/>
              <w:rPr>
                <w:rFonts w:ascii="Arial" w:eastAsia="Times New Roman" w:hAnsi="Arial" w:cs="Arial"/>
                <w:b/>
                <w:color w:val="000000"/>
                <w:sz w:val="18"/>
                <w:szCs w:val="18"/>
                <w:lang w:val="es-ES"/>
              </w:rPr>
            </w:pPr>
            <w:r>
              <w:rPr>
                <w:rFonts w:ascii="Arial" w:eastAsia="Times New Roman" w:hAnsi="Arial" w:cs="Arial"/>
                <w:b/>
                <w:color w:val="000000"/>
                <w:sz w:val="18"/>
                <w:szCs w:val="18"/>
                <w:lang w:val="es-ES"/>
              </w:rPr>
              <w:t>Ingresos de explotación</w:t>
            </w:r>
          </w:p>
        </w:tc>
        <w:tc>
          <w:tcPr>
            <w:tcW w:w="1431" w:type="dxa"/>
            <w:tcBorders>
              <w:top w:val="nil"/>
              <w:left w:val="nil"/>
              <w:bottom w:val="nil"/>
              <w:right w:val="nil"/>
            </w:tcBorders>
            <w:shd w:val="clear" w:color="auto" w:fill="auto"/>
            <w:vAlign w:val="center"/>
          </w:tcPr>
          <w:p w14:paraId="7BC60C8F" w14:textId="77777777" w:rsidR="00B819FB" w:rsidRPr="00155265" w:rsidRDefault="00B819FB" w:rsidP="00155265">
            <w:pPr>
              <w:ind w:left="0"/>
              <w:jc w:val="right"/>
              <w:rPr>
                <w:rFonts w:ascii="Arial" w:eastAsia="Times New Roman" w:hAnsi="Arial" w:cs="Arial"/>
                <w:color w:val="000000"/>
                <w:sz w:val="18"/>
                <w:szCs w:val="18"/>
                <w:lang w:val="es-ES"/>
              </w:rPr>
            </w:pPr>
          </w:p>
        </w:tc>
        <w:tc>
          <w:tcPr>
            <w:tcW w:w="1398" w:type="dxa"/>
            <w:tcBorders>
              <w:top w:val="nil"/>
              <w:left w:val="nil"/>
              <w:bottom w:val="nil"/>
              <w:right w:val="nil"/>
            </w:tcBorders>
            <w:shd w:val="clear" w:color="auto" w:fill="auto"/>
            <w:vAlign w:val="center"/>
          </w:tcPr>
          <w:p w14:paraId="77DCBC70" w14:textId="77777777" w:rsidR="00B819FB" w:rsidRPr="00155265" w:rsidRDefault="00B819FB" w:rsidP="00155265">
            <w:pPr>
              <w:ind w:left="0"/>
              <w:jc w:val="right"/>
              <w:rPr>
                <w:rFonts w:ascii="Arial" w:eastAsia="Times New Roman" w:hAnsi="Arial" w:cs="Arial"/>
                <w:color w:val="000000"/>
                <w:sz w:val="18"/>
                <w:szCs w:val="18"/>
                <w:lang w:val="es-ES"/>
              </w:rPr>
            </w:pPr>
          </w:p>
        </w:tc>
      </w:tr>
      <w:tr w:rsidR="00C0726E" w:rsidRPr="00155265" w14:paraId="08EC3B70" w14:textId="77777777" w:rsidTr="00C0726E">
        <w:trPr>
          <w:trHeight w:val="255"/>
          <w:jc w:val="center"/>
        </w:trPr>
        <w:tc>
          <w:tcPr>
            <w:tcW w:w="3975" w:type="dxa"/>
            <w:tcBorders>
              <w:top w:val="nil"/>
              <w:left w:val="nil"/>
              <w:bottom w:val="nil"/>
              <w:right w:val="nil"/>
            </w:tcBorders>
            <w:shd w:val="clear" w:color="auto" w:fill="auto"/>
            <w:vAlign w:val="center"/>
            <w:hideMark/>
          </w:tcPr>
          <w:p w14:paraId="35315E94" w14:textId="77777777" w:rsidR="00C0726E" w:rsidRPr="00155265" w:rsidRDefault="00C0726E" w:rsidP="00C0726E">
            <w:pPr>
              <w:ind w:left="0"/>
              <w:jc w:val="both"/>
              <w:rPr>
                <w:rFonts w:ascii="Arial" w:eastAsia="Times New Roman" w:hAnsi="Arial" w:cs="Arial"/>
                <w:color w:val="000000"/>
                <w:sz w:val="18"/>
                <w:szCs w:val="18"/>
                <w:lang w:val="es-ES"/>
              </w:rPr>
            </w:pPr>
            <w:r w:rsidRPr="00155265">
              <w:rPr>
                <w:rFonts w:ascii="Arial" w:eastAsia="Times New Roman" w:hAnsi="Arial" w:cs="Arial"/>
                <w:color w:val="000000"/>
                <w:sz w:val="18"/>
                <w:szCs w:val="18"/>
                <w:lang w:val="es-ES"/>
              </w:rPr>
              <w:t>Prestaciones de servicios</w:t>
            </w:r>
          </w:p>
        </w:tc>
        <w:tc>
          <w:tcPr>
            <w:tcW w:w="1431" w:type="dxa"/>
            <w:tcBorders>
              <w:top w:val="nil"/>
              <w:left w:val="nil"/>
              <w:bottom w:val="nil"/>
              <w:right w:val="nil"/>
            </w:tcBorders>
            <w:shd w:val="clear" w:color="auto" w:fill="auto"/>
            <w:vAlign w:val="center"/>
            <w:hideMark/>
          </w:tcPr>
          <w:p w14:paraId="42063120" w14:textId="77777777" w:rsidR="00C0726E" w:rsidRPr="00155265" w:rsidRDefault="00C0726E" w:rsidP="00C0726E">
            <w:pPr>
              <w:ind w:left="0"/>
              <w:jc w:val="right"/>
              <w:rPr>
                <w:rFonts w:ascii="Arial" w:eastAsia="Times New Roman" w:hAnsi="Arial" w:cs="Arial"/>
                <w:color w:val="000000"/>
                <w:sz w:val="18"/>
                <w:szCs w:val="18"/>
                <w:lang w:val="es-ES"/>
              </w:rPr>
            </w:pPr>
            <w:r w:rsidRPr="00155265">
              <w:rPr>
                <w:rFonts w:ascii="Arial" w:eastAsia="Times New Roman" w:hAnsi="Arial" w:cs="Arial"/>
                <w:color w:val="000000"/>
                <w:sz w:val="18"/>
                <w:szCs w:val="18"/>
                <w:lang w:val="es-ES"/>
              </w:rPr>
              <w:t>40.434,00</w:t>
            </w:r>
          </w:p>
        </w:tc>
        <w:tc>
          <w:tcPr>
            <w:tcW w:w="1398" w:type="dxa"/>
            <w:tcBorders>
              <w:top w:val="nil"/>
              <w:left w:val="nil"/>
              <w:bottom w:val="nil"/>
              <w:right w:val="nil"/>
            </w:tcBorders>
            <w:shd w:val="clear" w:color="auto" w:fill="auto"/>
            <w:vAlign w:val="center"/>
            <w:hideMark/>
          </w:tcPr>
          <w:p w14:paraId="02977EE8" w14:textId="77777777" w:rsidR="00C0726E" w:rsidRPr="00155265" w:rsidRDefault="00C0726E" w:rsidP="00C0726E">
            <w:pPr>
              <w:ind w:left="0"/>
              <w:jc w:val="right"/>
              <w:rPr>
                <w:rFonts w:ascii="Arial" w:eastAsia="Times New Roman" w:hAnsi="Arial" w:cs="Arial"/>
                <w:color w:val="000000"/>
                <w:sz w:val="18"/>
                <w:szCs w:val="18"/>
                <w:lang w:val="es-ES"/>
              </w:rPr>
            </w:pPr>
            <w:r w:rsidRPr="00155265">
              <w:rPr>
                <w:rFonts w:ascii="Arial" w:eastAsia="Times New Roman" w:hAnsi="Arial" w:cs="Arial"/>
                <w:color w:val="000000"/>
                <w:sz w:val="18"/>
                <w:szCs w:val="18"/>
                <w:lang w:val="es-ES"/>
              </w:rPr>
              <w:t>40.434,00</w:t>
            </w:r>
          </w:p>
        </w:tc>
      </w:tr>
      <w:tr w:rsidR="00C0726E" w:rsidRPr="00155265" w14:paraId="2278CEE4" w14:textId="77777777" w:rsidTr="00C0726E">
        <w:trPr>
          <w:trHeight w:val="255"/>
          <w:jc w:val="center"/>
        </w:trPr>
        <w:tc>
          <w:tcPr>
            <w:tcW w:w="3975" w:type="dxa"/>
            <w:tcBorders>
              <w:top w:val="nil"/>
              <w:left w:val="nil"/>
              <w:right w:val="nil"/>
            </w:tcBorders>
            <w:shd w:val="clear" w:color="auto" w:fill="auto"/>
            <w:vAlign w:val="center"/>
            <w:hideMark/>
          </w:tcPr>
          <w:p w14:paraId="69B0F128" w14:textId="77777777" w:rsidR="00C0726E" w:rsidRPr="00155265" w:rsidRDefault="00C0726E" w:rsidP="009E0C24">
            <w:pPr>
              <w:ind w:left="0"/>
              <w:jc w:val="both"/>
              <w:rPr>
                <w:rFonts w:ascii="Arial" w:eastAsia="Times New Roman" w:hAnsi="Arial" w:cs="Arial"/>
                <w:color w:val="000000"/>
                <w:sz w:val="18"/>
                <w:szCs w:val="18"/>
                <w:lang w:val="es-ES"/>
              </w:rPr>
            </w:pPr>
            <w:r w:rsidRPr="00155265">
              <w:rPr>
                <w:rFonts w:ascii="Arial" w:eastAsia="Times New Roman" w:hAnsi="Arial" w:cs="Arial"/>
                <w:color w:val="000000"/>
                <w:sz w:val="18"/>
                <w:szCs w:val="18"/>
                <w:lang w:val="es-ES"/>
              </w:rPr>
              <w:t>Subv</w:t>
            </w:r>
            <w:r w:rsidR="009E0C24">
              <w:rPr>
                <w:rFonts w:ascii="Arial" w:eastAsia="Times New Roman" w:hAnsi="Arial" w:cs="Arial"/>
                <w:color w:val="000000"/>
                <w:sz w:val="18"/>
                <w:szCs w:val="18"/>
                <w:lang w:val="es-ES"/>
              </w:rPr>
              <w:t>.</w:t>
            </w:r>
            <w:r w:rsidRPr="00155265">
              <w:rPr>
                <w:rFonts w:ascii="Arial" w:eastAsia="Times New Roman" w:hAnsi="Arial" w:cs="Arial"/>
                <w:color w:val="000000"/>
                <w:sz w:val="18"/>
                <w:szCs w:val="18"/>
                <w:lang w:val="es-ES"/>
              </w:rPr>
              <w:t xml:space="preserve"> de explotación incorporadas al resultado del ejercicio</w:t>
            </w:r>
          </w:p>
        </w:tc>
        <w:tc>
          <w:tcPr>
            <w:tcW w:w="1431" w:type="dxa"/>
            <w:tcBorders>
              <w:top w:val="nil"/>
              <w:left w:val="nil"/>
              <w:bottom w:val="nil"/>
              <w:right w:val="nil"/>
            </w:tcBorders>
            <w:shd w:val="clear" w:color="auto" w:fill="auto"/>
            <w:vAlign w:val="center"/>
            <w:hideMark/>
          </w:tcPr>
          <w:p w14:paraId="44208894" w14:textId="77777777" w:rsidR="00C0726E" w:rsidRPr="00155265" w:rsidRDefault="00551362" w:rsidP="00C0726E">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16.564.879,87</w:t>
            </w:r>
          </w:p>
        </w:tc>
        <w:tc>
          <w:tcPr>
            <w:tcW w:w="1398" w:type="dxa"/>
            <w:tcBorders>
              <w:top w:val="nil"/>
              <w:left w:val="nil"/>
              <w:bottom w:val="nil"/>
              <w:right w:val="nil"/>
            </w:tcBorders>
            <w:shd w:val="clear" w:color="auto" w:fill="auto"/>
            <w:vAlign w:val="center"/>
            <w:hideMark/>
          </w:tcPr>
          <w:p w14:paraId="2F246664" w14:textId="77777777" w:rsidR="00C0726E" w:rsidRPr="00155265" w:rsidRDefault="00C0726E" w:rsidP="00C0726E">
            <w:pPr>
              <w:ind w:left="0"/>
              <w:jc w:val="right"/>
              <w:rPr>
                <w:rFonts w:ascii="Arial" w:eastAsia="Times New Roman" w:hAnsi="Arial" w:cs="Arial"/>
                <w:color w:val="000000"/>
                <w:sz w:val="18"/>
                <w:szCs w:val="18"/>
                <w:lang w:val="es-ES"/>
              </w:rPr>
            </w:pPr>
            <w:r w:rsidRPr="00155265">
              <w:rPr>
                <w:rFonts w:ascii="Arial" w:eastAsia="Times New Roman" w:hAnsi="Arial" w:cs="Arial"/>
                <w:color w:val="000000"/>
                <w:sz w:val="18"/>
                <w:szCs w:val="18"/>
                <w:lang w:val="es-ES"/>
              </w:rPr>
              <w:t>17.630.367,93</w:t>
            </w:r>
          </w:p>
        </w:tc>
      </w:tr>
      <w:tr w:rsidR="00C0726E" w:rsidRPr="00155265" w14:paraId="3144F602" w14:textId="77777777" w:rsidTr="00C0726E">
        <w:trPr>
          <w:trHeight w:val="255"/>
          <w:jc w:val="center"/>
        </w:trPr>
        <w:tc>
          <w:tcPr>
            <w:tcW w:w="3975" w:type="dxa"/>
            <w:tcBorders>
              <w:top w:val="nil"/>
              <w:left w:val="nil"/>
              <w:right w:val="nil"/>
            </w:tcBorders>
            <w:shd w:val="clear" w:color="auto" w:fill="auto"/>
            <w:vAlign w:val="center"/>
            <w:hideMark/>
          </w:tcPr>
          <w:p w14:paraId="0FA5BC06" w14:textId="77777777" w:rsidR="00C0726E" w:rsidRPr="00155265" w:rsidRDefault="00C0726E" w:rsidP="00C0726E">
            <w:pPr>
              <w:ind w:left="0"/>
              <w:jc w:val="both"/>
              <w:rPr>
                <w:rFonts w:ascii="Arial" w:eastAsia="Times New Roman" w:hAnsi="Arial" w:cs="Arial"/>
                <w:color w:val="000000"/>
                <w:sz w:val="18"/>
                <w:szCs w:val="18"/>
                <w:lang w:val="es-ES"/>
              </w:rPr>
            </w:pPr>
            <w:r w:rsidRPr="00155265">
              <w:rPr>
                <w:rFonts w:ascii="Arial" w:eastAsia="Times New Roman" w:hAnsi="Arial" w:cs="Arial"/>
                <w:color w:val="000000"/>
                <w:sz w:val="18"/>
                <w:szCs w:val="18"/>
                <w:lang w:val="es-ES"/>
              </w:rPr>
              <w:t>Ingresos accesorios y otros de gestión corriente</w:t>
            </w:r>
          </w:p>
        </w:tc>
        <w:tc>
          <w:tcPr>
            <w:tcW w:w="1431" w:type="dxa"/>
            <w:tcBorders>
              <w:top w:val="nil"/>
              <w:left w:val="nil"/>
              <w:right w:val="nil"/>
            </w:tcBorders>
            <w:shd w:val="clear" w:color="auto" w:fill="auto"/>
            <w:vAlign w:val="center"/>
            <w:hideMark/>
          </w:tcPr>
          <w:p w14:paraId="642AF8AF" w14:textId="77777777" w:rsidR="00C0726E" w:rsidRPr="00155265" w:rsidRDefault="00551362" w:rsidP="00C0726E">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376.314,90</w:t>
            </w:r>
          </w:p>
        </w:tc>
        <w:tc>
          <w:tcPr>
            <w:tcW w:w="1398" w:type="dxa"/>
            <w:tcBorders>
              <w:top w:val="nil"/>
              <w:left w:val="nil"/>
              <w:right w:val="nil"/>
            </w:tcBorders>
            <w:shd w:val="clear" w:color="auto" w:fill="auto"/>
            <w:vAlign w:val="center"/>
            <w:hideMark/>
          </w:tcPr>
          <w:p w14:paraId="5F934EDA" w14:textId="77777777" w:rsidR="00C0726E" w:rsidRPr="00155265" w:rsidRDefault="00C0726E" w:rsidP="00C0726E">
            <w:pPr>
              <w:ind w:left="0"/>
              <w:jc w:val="right"/>
              <w:rPr>
                <w:rFonts w:ascii="Arial" w:eastAsia="Times New Roman" w:hAnsi="Arial" w:cs="Arial"/>
                <w:color w:val="000000"/>
                <w:sz w:val="18"/>
                <w:szCs w:val="18"/>
                <w:lang w:val="es-ES"/>
              </w:rPr>
            </w:pPr>
            <w:r w:rsidRPr="00155265">
              <w:rPr>
                <w:rFonts w:ascii="Arial" w:eastAsia="Times New Roman" w:hAnsi="Arial" w:cs="Arial"/>
                <w:color w:val="000000"/>
                <w:sz w:val="18"/>
                <w:szCs w:val="18"/>
                <w:lang w:val="es-ES"/>
              </w:rPr>
              <w:t>231.666,33</w:t>
            </w:r>
          </w:p>
        </w:tc>
      </w:tr>
      <w:tr w:rsidR="00C0726E" w:rsidRPr="00155265" w14:paraId="1D7A9CE3" w14:textId="77777777" w:rsidTr="00C0726E">
        <w:trPr>
          <w:trHeight w:val="255"/>
          <w:jc w:val="center"/>
        </w:trPr>
        <w:tc>
          <w:tcPr>
            <w:tcW w:w="3975" w:type="dxa"/>
            <w:tcBorders>
              <w:top w:val="single" w:sz="4" w:space="0" w:color="auto"/>
              <w:left w:val="nil"/>
              <w:bottom w:val="single" w:sz="4" w:space="0" w:color="auto"/>
              <w:right w:val="nil"/>
            </w:tcBorders>
            <w:shd w:val="clear" w:color="auto" w:fill="auto"/>
            <w:vAlign w:val="center"/>
            <w:hideMark/>
          </w:tcPr>
          <w:p w14:paraId="3D9E8B62" w14:textId="77777777" w:rsidR="00C0726E" w:rsidRPr="00155265" w:rsidRDefault="00C0726E" w:rsidP="00C0726E">
            <w:pPr>
              <w:ind w:left="0"/>
              <w:rPr>
                <w:rFonts w:ascii="Arial" w:eastAsia="Times New Roman" w:hAnsi="Arial" w:cs="Arial"/>
                <w:b/>
                <w:bCs/>
                <w:color w:val="000000"/>
                <w:sz w:val="18"/>
                <w:szCs w:val="18"/>
                <w:lang w:val="es-ES"/>
              </w:rPr>
            </w:pPr>
            <w:r w:rsidRPr="00155265">
              <w:rPr>
                <w:rFonts w:ascii="Arial" w:eastAsia="Times New Roman" w:hAnsi="Arial" w:cs="Arial"/>
                <w:b/>
                <w:bCs/>
                <w:color w:val="000000"/>
                <w:sz w:val="18"/>
                <w:szCs w:val="18"/>
                <w:lang w:val="es-ES"/>
              </w:rPr>
              <w:t>Total</w:t>
            </w:r>
          </w:p>
        </w:tc>
        <w:tc>
          <w:tcPr>
            <w:tcW w:w="1431" w:type="dxa"/>
            <w:tcBorders>
              <w:top w:val="single" w:sz="4" w:space="0" w:color="auto"/>
              <w:left w:val="nil"/>
              <w:bottom w:val="single" w:sz="4" w:space="0" w:color="auto"/>
              <w:right w:val="nil"/>
            </w:tcBorders>
            <w:shd w:val="clear" w:color="auto" w:fill="auto"/>
            <w:vAlign w:val="center"/>
            <w:hideMark/>
          </w:tcPr>
          <w:p w14:paraId="06561495" w14:textId="77777777" w:rsidR="00C0726E" w:rsidRPr="00155265" w:rsidRDefault="00551362" w:rsidP="00C0726E">
            <w:pPr>
              <w:ind w:left="0"/>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16.981.628,7</w:t>
            </w:r>
            <w:r w:rsidR="00E754B0">
              <w:rPr>
                <w:rFonts w:ascii="Arial" w:eastAsia="Times New Roman" w:hAnsi="Arial" w:cs="Arial"/>
                <w:b/>
                <w:bCs/>
                <w:color w:val="000000"/>
                <w:sz w:val="18"/>
                <w:szCs w:val="18"/>
                <w:lang w:val="es-ES"/>
              </w:rPr>
              <w:t>7</w:t>
            </w:r>
          </w:p>
        </w:tc>
        <w:tc>
          <w:tcPr>
            <w:tcW w:w="1398" w:type="dxa"/>
            <w:tcBorders>
              <w:top w:val="single" w:sz="4" w:space="0" w:color="auto"/>
              <w:left w:val="nil"/>
              <w:bottom w:val="single" w:sz="4" w:space="0" w:color="auto"/>
              <w:right w:val="nil"/>
            </w:tcBorders>
            <w:shd w:val="clear" w:color="auto" w:fill="auto"/>
            <w:vAlign w:val="center"/>
            <w:hideMark/>
          </w:tcPr>
          <w:p w14:paraId="2F6053C6" w14:textId="77777777" w:rsidR="00C0726E" w:rsidRPr="00155265" w:rsidRDefault="00C0726E" w:rsidP="00C0726E">
            <w:pPr>
              <w:ind w:left="0"/>
              <w:jc w:val="right"/>
              <w:rPr>
                <w:rFonts w:ascii="Arial" w:eastAsia="Times New Roman" w:hAnsi="Arial" w:cs="Arial"/>
                <w:b/>
                <w:bCs/>
                <w:color w:val="000000"/>
                <w:sz w:val="18"/>
                <w:szCs w:val="18"/>
                <w:lang w:val="es-ES"/>
              </w:rPr>
            </w:pPr>
            <w:r w:rsidRPr="00155265">
              <w:rPr>
                <w:rFonts w:ascii="Arial" w:eastAsia="Times New Roman" w:hAnsi="Arial" w:cs="Arial"/>
                <w:b/>
                <w:bCs/>
                <w:color w:val="000000"/>
                <w:sz w:val="18"/>
                <w:szCs w:val="18"/>
                <w:lang w:val="es-ES"/>
              </w:rPr>
              <w:t>17.902.468,26</w:t>
            </w:r>
          </w:p>
        </w:tc>
      </w:tr>
    </w:tbl>
    <w:p w14:paraId="03E16EA9" w14:textId="77777777" w:rsidR="001E0DA0" w:rsidRDefault="001E0DA0" w:rsidP="009E0C24">
      <w:pPr>
        <w:keepNext/>
        <w:keepLines/>
        <w:widowControl w:val="0"/>
        <w:numPr>
          <w:ilvl w:val="0"/>
          <w:numId w:val="6"/>
        </w:numPr>
        <w:tabs>
          <w:tab w:val="clear" w:pos="360"/>
          <w:tab w:val="num" w:pos="0"/>
          <w:tab w:val="left" w:pos="284"/>
        </w:tabs>
        <w:spacing w:before="200"/>
        <w:ind w:left="0" w:firstLine="0"/>
        <w:rPr>
          <w:rFonts w:ascii="Arial" w:hAnsi="Arial" w:cs="Arial"/>
          <w:sz w:val="20"/>
          <w:szCs w:val="22"/>
          <w:u w:val="single"/>
        </w:rPr>
      </w:pPr>
      <w:r w:rsidRPr="00957083">
        <w:rPr>
          <w:rFonts w:ascii="Arial" w:hAnsi="Arial" w:cs="Arial"/>
          <w:sz w:val="20"/>
          <w:szCs w:val="22"/>
          <w:u w:val="single"/>
        </w:rPr>
        <w:lastRenderedPageBreak/>
        <w:t>Gastos de explotación</w:t>
      </w:r>
    </w:p>
    <w:p w14:paraId="7A5EF3BA" w14:textId="77777777" w:rsidR="00374A03" w:rsidRPr="000734A2" w:rsidRDefault="00374A03" w:rsidP="009E0C24">
      <w:pPr>
        <w:keepNext/>
        <w:keepLines/>
        <w:widowControl w:val="0"/>
        <w:tabs>
          <w:tab w:val="left" w:pos="567"/>
          <w:tab w:val="left" w:pos="1134"/>
          <w:tab w:val="left" w:pos="1587"/>
        </w:tabs>
        <w:spacing w:before="120" w:after="120"/>
        <w:jc w:val="both"/>
        <w:rPr>
          <w:rFonts w:ascii="Arial" w:hAnsi="Arial"/>
          <w:sz w:val="20"/>
          <w:szCs w:val="22"/>
        </w:rPr>
      </w:pPr>
      <w:r w:rsidRPr="000734A2">
        <w:rPr>
          <w:rFonts w:ascii="Arial" w:hAnsi="Arial"/>
          <w:sz w:val="20"/>
          <w:szCs w:val="22"/>
        </w:rPr>
        <w:t xml:space="preserve">Bajo este epígrafe se recogen los gastos en los que ha incurrido la </w:t>
      </w:r>
      <w:r w:rsidR="009E0C24">
        <w:rPr>
          <w:rFonts w:ascii="Arial" w:hAnsi="Arial"/>
          <w:sz w:val="20"/>
          <w:szCs w:val="22"/>
        </w:rPr>
        <w:t>Sociedad</w:t>
      </w:r>
      <w:r w:rsidRPr="000734A2">
        <w:rPr>
          <w:rFonts w:ascii="Arial" w:hAnsi="Arial"/>
          <w:sz w:val="20"/>
          <w:szCs w:val="22"/>
        </w:rPr>
        <w:t xml:space="preserve"> para la realización de su actividad promocional consistentes en la contratación de servicios a otras empresas, ver ampliación de esta información en el informe de gestión. </w:t>
      </w:r>
    </w:p>
    <w:tbl>
      <w:tblPr>
        <w:tblW w:w="6804" w:type="dxa"/>
        <w:jc w:val="center"/>
        <w:tblCellMar>
          <w:left w:w="70" w:type="dxa"/>
          <w:right w:w="70" w:type="dxa"/>
        </w:tblCellMar>
        <w:tblLook w:val="04A0" w:firstRow="1" w:lastRow="0" w:firstColumn="1" w:lastColumn="0" w:noHBand="0" w:noVBand="1"/>
      </w:tblPr>
      <w:tblGrid>
        <w:gridCol w:w="3659"/>
        <w:gridCol w:w="1595"/>
        <w:gridCol w:w="1550"/>
      </w:tblGrid>
      <w:tr w:rsidR="00B819FB" w:rsidRPr="00B819FB" w14:paraId="3D052B38" w14:textId="77777777" w:rsidTr="009E0C24">
        <w:trPr>
          <w:trHeight w:val="227"/>
          <w:jc w:val="center"/>
        </w:trPr>
        <w:tc>
          <w:tcPr>
            <w:tcW w:w="3659" w:type="dxa"/>
            <w:tcBorders>
              <w:top w:val="single" w:sz="4" w:space="0" w:color="auto"/>
              <w:left w:val="nil"/>
              <w:bottom w:val="nil"/>
              <w:right w:val="nil"/>
            </w:tcBorders>
            <w:shd w:val="clear" w:color="auto" w:fill="auto"/>
            <w:vAlign w:val="bottom"/>
            <w:hideMark/>
          </w:tcPr>
          <w:p w14:paraId="27B91877" w14:textId="77777777" w:rsidR="00B819FB" w:rsidRPr="00B819FB" w:rsidRDefault="00B819FB" w:rsidP="00B819FB">
            <w:pPr>
              <w:ind w:left="0"/>
              <w:jc w:val="center"/>
              <w:rPr>
                <w:rFonts w:eastAsia="Times New Roman" w:cs="Times"/>
                <w:color w:val="000000"/>
                <w:sz w:val="20"/>
                <w:lang w:val="es-ES"/>
              </w:rPr>
            </w:pPr>
          </w:p>
        </w:tc>
        <w:tc>
          <w:tcPr>
            <w:tcW w:w="3145" w:type="dxa"/>
            <w:gridSpan w:val="2"/>
            <w:tcBorders>
              <w:top w:val="single" w:sz="4" w:space="0" w:color="auto"/>
              <w:left w:val="nil"/>
              <w:bottom w:val="single" w:sz="4" w:space="0" w:color="auto"/>
              <w:right w:val="nil"/>
            </w:tcBorders>
            <w:shd w:val="clear" w:color="auto" w:fill="auto"/>
            <w:vAlign w:val="bottom"/>
            <w:hideMark/>
          </w:tcPr>
          <w:p w14:paraId="02EC444F" w14:textId="77777777" w:rsidR="00B819FB" w:rsidRPr="00B819FB" w:rsidRDefault="00B819FB" w:rsidP="00B819FB">
            <w:pPr>
              <w:ind w:left="0"/>
              <w:jc w:val="center"/>
              <w:rPr>
                <w:rFonts w:ascii="Arial" w:eastAsia="Times New Roman" w:hAnsi="Arial" w:cs="Arial"/>
                <w:b/>
                <w:bCs/>
                <w:color w:val="000000"/>
                <w:sz w:val="18"/>
                <w:szCs w:val="18"/>
                <w:lang w:val="es-ES"/>
              </w:rPr>
            </w:pPr>
            <w:r w:rsidRPr="00B819FB">
              <w:rPr>
                <w:rFonts w:ascii="Arial" w:eastAsia="Times New Roman" w:hAnsi="Arial" w:cs="Arial"/>
                <w:b/>
                <w:bCs/>
                <w:color w:val="000000"/>
                <w:sz w:val="18"/>
                <w:szCs w:val="18"/>
                <w:lang w:val="es-ES"/>
              </w:rPr>
              <w:t>Euros</w:t>
            </w:r>
          </w:p>
        </w:tc>
      </w:tr>
      <w:tr w:rsidR="00B819FB" w:rsidRPr="00B819FB" w14:paraId="533C5083" w14:textId="77777777" w:rsidTr="009E0C24">
        <w:trPr>
          <w:trHeight w:val="227"/>
          <w:jc w:val="center"/>
        </w:trPr>
        <w:tc>
          <w:tcPr>
            <w:tcW w:w="3659" w:type="dxa"/>
            <w:tcBorders>
              <w:top w:val="nil"/>
              <w:left w:val="nil"/>
              <w:bottom w:val="single" w:sz="4" w:space="0" w:color="auto"/>
              <w:right w:val="nil"/>
            </w:tcBorders>
            <w:shd w:val="clear" w:color="auto" w:fill="auto"/>
            <w:vAlign w:val="bottom"/>
            <w:hideMark/>
          </w:tcPr>
          <w:p w14:paraId="0A57D6BF" w14:textId="77777777" w:rsidR="00B819FB" w:rsidRPr="00B819FB" w:rsidRDefault="00B819FB" w:rsidP="00B819FB">
            <w:pPr>
              <w:ind w:left="0"/>
              <w:jc w:val="center"/>
              <w:rPr>
                <w:rFonts w:eastAsia="Times New Roman" w:cs="Times"/>
                <w:color w:val="000000"/>
                <w:sz w:val="20"/>
                <w:lang w:val="es-ES"/>
              </w:rPr>
            </w:pPr>
          </w:p>
        </w:tc>
        <w:tc>
          <w:tcPr>
            <w:tcW w:w="1595" w:type="dxa"/>
            <w:tcBorders>
              <w:top w:val="nil"/>
              <w:left w:val="nil"/>
              <w:bottom w:val="single" w:sz="4" w:space="0" w:color="auto"/>
              <w:right w:val="nil"/>
            </w:tcBorders>
            <w:shd w:val="clear" w:color="auto" w:fill="auto"/>
            <w:vAlign w:val="bottom"/>
            <w:hideMark/>
          </w:tcPr>
          <w:p w14:paraId="66D607DE" w14:textId="77777777" w:rsidR="00B819FB" w:rsidRPr="00B819FB" w:rsidRDefault="00B819FB" w:rsidP="00B819FB">
            <w:pPr>
              <w:ind w:left="0"/>
              <w:jc w:val="center"/>
              <w:rPr>
                <w:rFonts w:ascii="Arial" w:eastAsia="Times New Roman" w:hAnsi="Arial" w:cs="Arial"/>
                <w:b/>
                <w:bCs/>
                <w:color w:val="000000"/>
                <w:sz w:val="18"/>
                <w:szCs w:val="18"/>
                <w:lang w:val="es-ES"/>
              </w:rPr>
            </w:pPr>
            <w:r w:rsidRPr="00B819FB">
              <w:rPr>
                <w:rFonts w:ascii="Arial" w:eastAsia="Times New Roman" w:hAnsi="Arial" w:cs="Arial"/>
                <w:b/>
                <w:bCs/>
                <w:color w:val="000000"/>
                <w:sz w:val="18"/>
                <w:szCs w:val="18"/>
                <w:lang w:val="es-ES"/>
              </w:rPr>
              <w:t>2016</w:t>
            </w:r>
          </w:p>
        </w:tc>
        <w:tc>
          <w:tcPr>
            <w:tcW w:w="1550" w:type="dxa"/>
            <w:tcBorders>
              <w:top w:val="nil"/>
              <w:left w:val="nil"/>
              <w:bottom w:val="single" w:sz="4" w:space="0" w:color="auto"/>
              <w:right w:val="nil"/>
            </w:tcBorders>
            <w:shd w:val="clear" w:color="auto" w:fill="auto"/>
            <w:vAlign w:val="bottom"/>
            <w:hideMark/>
          </w:tcPr>
          <w:p w14:paraId="3BF8CF7A" w14:textId="77777777" w:rsidR="00B819FB" w:rsidRPr="00B819FB" w:rsidRDefault="00B819FB" w:rsidP="00B819FB">
            <w:pPr>
              <w:ind w:left="0"/>
              <w:jc w:val="center"/>
              <w:rPr>
                <w:rFonts w:ascii="Arial" w:eastAsia="Times New Roman" w:hAnsi="Arial" w:cs="Arial"/>
                <w:b/>
                <w:bCs/>
                <w:color w:val="000000"/>
                <w:sz w:val="18"/>
                <w:szCs w:val="18"/>
                <w:lang w:val="es-ES"/>
              </w:rPr>
            </w:pPr>
            <w:r w:rsidRPr="00B819FB">
              <w:rPr>
                <w:rFonts w:ascii="Arial" w:eastAsia="Times New Roman" w:hAnsi="Arial" w:cs="Arial"/>
                <w:b/>
                <w:bCs/>
                <w:color w:val="000000"/>
                <w:sz w:val="18"/>
                <w:szCs w:val="18"/>
                <w:lang w:val="es-ES"/>
              </w:rPr>
              <w:t>2015</w:t>
            </w:r>
          </w:p>
        </w:tc>
      </w:tr>
      <w:tr w:rsidR="00B819FB" w:rsidRPr="00B819FB" w14:paraId="51852B4B" w14:textId="77777777" w:rsidTr="009E0C24">
        <w:trPr>
          <w:trHeight w:val="227"/>
          <w:jc w:val="center"/>
        </w:trPr>
        <w:tc>
          <w:tcPr>
            <w:tcW w:w="3659" w:type="dxa"/>
            <w:tcBorders>
              <w:top w:val="nil"/>
              <w:left w:val="nil"/>
              <w:bottom w:val="nil"/>
              <w:right w:val="nil"/>
            </w:tcBorders>
            <w:shd w:val="clear" w:color="auto" w:fill="auto"/>
            <w:vAlign w:val="center"/>
            <w:hideMark/>
          </w:tcPr>
          <w:p w14:paraId="4BE99F96" w14:textId="77777777" w:rsidR="00B819FB" w:rsidRPr="00B819FB" w:rsidRDefault="00B819FB" w:rsidP="00B819FB">
            <w:pPr>
              <w:ind w:left="0"/>
              <w:jc w:val="both"/>
              <w:rPr>
                <w:rFonts w:ascii="Arial" w:eastAsia="Times New Roman" w:hAnsi="Arial" w:cs="Arial"/>
                <w:b/>
                <w:bCs/>
                <w:color w:val="000000"/>
                <w:sz w:val="18"/>
                <w:szCs w:val="18"/>
                <w:lang w:val="es-ES"/>
              </w:rPr>
            </w:pPr>
            <w:r w:rsidRPr="00B819FB">
              <w:rPr>
                <w:rFonts w:ascii="Arial" w:eastAsia="Times New Roman" w:hAnsi="Arial" w:cs="Arial"/>
                <w:b/>
                <w:bCs/>
                <w:color w:val="000000"/>
                <w:sz w:val="18"/>
                <w:szCs w:val="18"/>
                <w:lang w:val="es-ES"/>
              </w:rPr>
              <w:t>Gastos de explotación</w:t>
            </w:r>
          </w:p>
        </w:tc>
        <w:tc>
          <w:tcPr>
            <w:tcW w:w="1595" w:type="dxa"/>
            <w:tcBorders>
              <w:top w:val="nil"/>
              <w:left w:val="nil"/>
              <w:bottom w:val="nil"/>
              <w:right w:val="nil"/>
            </w:tcBorders>
            <w:shd w:val="clear" w:color="auto" w:fill="auto"/>
            <w:vAlign w:val="center"/>
            <w:hideMark/>
          </w:tcPr>
          <w:p w14:paraId="5C9C09D8" w14:textId="77777777" w:rsidR="00B819FB" w:rsidRPr="00B819FB" w:rsidRDefault="00B819FB" w:rsidP="00B819FB">
            <w:pPr>
              <w:ind w:left="0"/>
              <w:jc w:val="both"/>
              <w:rPr>
                <w:rFonts w:ascii="Arial" w:eastAsia="Times New Roman" w:hAnsi="Arial" w:cs="Arial"/>
                <w:b/>
                <w:bCs/>
                <w:color w:val="000000"/>
                <w:sz w:val="18"/>
                <w:szCs w:val="18"/>
                <w:lang w:val="es-ES"/>
              </w:rPr>
            </w:pPr>
          </w:p>
        </w:tc>
        <w:tc>
          <w:tcPr>
            <w:tcW w:w="1550" w:type="dxa"/>
            <w:tcBorders>
              <w:top w:val="nil"/>
              <w:left w:val="nil"/>
              <w:bottom w:val="nil"/>
              <w:right w:val="nil"/>
            </w:tcBorders>
            <w:shd w:val="clear" w:color="auto" w:fill="auto"/>
            <w:vAlign w:val="center"/>
            <w:hideMark/>
          </w:tcPr>
          <w:p w14:paraId="693280D4" w14:textId="77777777" w:rsidR="00B819FB" w:rsidRPr="00B819FB" w:rsidRDefault="00B819FB" w:rsidP="00B819FB">
            <w:pPr>
              <w:ind w:left="0"/>
              <w:rPr>
                <w:rFonts w:ascii="Times New Roman" w:eastAsia="Times New Roman" w:hAnsi="Times New Roman"/>
                <w:sz w:val="20"/>
                <w:lang w:val="es-ES"/>
              </w:rPr>
            </w:pPr>
          </w:p>
        </w:tc>
      </w:tr>
      <w:tr w:rsidR="00B819FB" w:rsidRPr="00B819FB" w14:paraId="5A9B23B0" w14:textId="77777777" w:rsidTr="009E0C24">
        <w:trPr>
          <w:trHeight w:val="255"/>
          <w:jc w:val="center"/>
        </w:trPr>
        <w:tc>
          <w:tcPr>
            <w:tcW w:w="3659" w:type="dxa"/>
            <w:tcBorders>
              <w:top w:val="nil"/>
              <w:left w:val="nil"/>
              <w:bottom w:val="nil"/>
              <w:right w:val="nil"/>
            </w:tcBorders>
            <w:shd w:val="clear" w:color="auto" w:fill="auto"/>
            <w:vAlign w:val="center"/>
            <w:hideMark/>
          </w:tcPr>
          <w:p w14:paraId="7CDAB3C2" w14:textId="77777777" w:rsidR="00B819FB" w:rsidRPr="00B819FB" w:rsidRDefault="00B819FB" w:rsidP="00B819FB">
            <w:pPr>
              <w:ind w:left="0"/>
              <w:jc w:val="both"/>
              <w:rPr>
                <w:rFonts w:ascii="Arial" w:eastAsia="Times New Roman" w:hAnsi="Arial" w:cs="Arial"/>
                <w:color w:val="000000"/>
                <w:sz w:val="18"/>
                <w:szCs w:val="18"/>
                <w:lang w:val="es-ES"/>
              </w:rPr>
            </w:pPr>
            <w:r w:rsidRPr="00B819FB">
              <w:rPr>
                <w:rFonts w:ascii="Arial" w:eastAsia="Times New Roman" w:hAnsi="Arial" w:cs="Arial"/>
                <w:color w:val="000000"/>
                <w:sz w:val="18"/>
                <w:szCs w:val="18"/>
                <w:lang w:val="es-ES"/>
              </w:rPr>
              <w:t>Trabajos realizados por otras empresas</w:t>
            </w:r>
          </w:p>
        </w:tc>
        <w:tc>
          <w:tcPr>
            <w:tcW w:w="1595" w:type="dxa"/>
            <w:tcBorders>
              <w:top w:val="nil"/>
              <w:left w:val="nil"/>
              <w:bottom w:val="nil"/>
              <w:right w:val="nil"/>
            </w:tcBorders>
            <w:shd w:val="clear" w:color="auto" w:fill="auto"/>
            <w:vAlign w:val="center"/>
            <w:hideMark/>
          </w:tcPr>
          <w:p w14:paraId="6D2F1FAC" w14:textId="77777777" w:rsidR="00B819FB" w:rsidRPr="00F22BC8" w:rsidRDefault="00F22BC8" w:rsidP="00F22BC8">
            <w:pPr>
              <w:ind w:left="0"/>
              <w:jc w:val="right"/>
              <w:rPr>
                <w:rFonts w:ascii="Arial" w:eastAsia="Times New Roman" w:hAnsi="Arial" w:cs="Arial"/>
                <w:color w:val="000000"/>
                <w:sz w:val="18"/>
                <w:szCs w:val="18"/>
                <w:lang w:val="es-ES"/>
              </w:rPr>
            </w:pPr>
            <w:r w:rsidRPr="00F22BC8">
              <w:rPr>
                <w:rFonts w:ascii="Arial" w:eastAsia="Times New Roman" w:hAnsi="Arial" w:cs="Arial"/>
                <w:bCs/>
                <w:color w:val="000000"/>
                <w:sz w:val="18"/>
                <w:szCs w:val="18"/>
                <w:lang w:val="es-ES"/>
              </w:rPr>
              <w:t>17.009.555,66</w:t>
            </w:r>
          </w:p>
        </w:tc>
        <w:tc>
          <w:tcPr>
            <w:tcW w:w="1550" w:type="dxa"/>
            <w:tcBorders>
              <w:top w:val="nil"/>
              <w:left w:val="nil"/>
              <w:bottom w:val="nil"/>
              <w:right w:val="nil"/>
            </w:tcBorders>
            <w:shd w:val="clear" w:color="auto" w:fill="auto"/>
            <w:vAlign w:val="center"/>
            <w:hideMark/>
          </w:tcPr>
          <w:p w14:paraId="43DEEF9D" w14:textId="77777777" w:rsidR="00B819FB" w:rsidRPr="00F22BC8" w:rsidRDefault="00F22BC8" w:rsidP="00F22BC8">
            <w:pPr>
              <w:ind w:left="0"/>
              <w:jc w:val="right"/>
              <w:rPr>
                <w:rFonts w:ascii="Arial" w:eastAsia="Times New Roman" w:hAnsi="Arial" w:cs="Arial"/>
                <w:color w:val="000000"/>
                <w:sz w:val="18"/>
                <w:szCs w:val="18"/>
                <w:lang w:val="es-ES"/>
              </w:rPr>
            </w:pPr>
            <w:r w:rsidRPr="00F22BC8">
              <w:rPr>
                <w:rFonts w:ascii="Arial" w:eastAsia="Times New Roman" w:hAnsi="Arial" w:cs="Arial"/>
                <w:bCs/>
                <w:color w:val="000000"/>
                <w:sz w:val="18"/>
                <w:szCs w:val="18"/>
                <w:lang w:val="es-ES"/>
              </w:rPr>
              <w:t>17.990.068,56</w:t>
            </w:r>
          </w:p>
        </w:tc>
      </w:tr>
      <w:tr w:rsidR="00B819FB" w:rsidRPr="00B819FB" w14:paraId="5F3310DE" w14:textId="77777777" w:rsidTr="009E0C24">
        <w:trPr>
          <w:trHeight w:val="255"/>
          <w:jc w:val="center"/>
        </w:trPr>
        <w:tc>
          <w:tcPr>
            <w:tcW w:w="3659" w:type="dxa"/>
            <w:tcBorders>
              <w:top w:val="single" w:sz="4" w:space="0" w:color="auto"/>
              <w:left w:val="nil"/>
              <w:bottom w:val="single" w:sz="4" w:space="0" w:color="auto"/>
              <w:right w:val="nil"/>
            </w:tcBorders>
            <w:shd w:val="clear" w:color="auto" w:fill="auto"/>
            <w:vAlign w:val="center"/>
            <w:hideMark/>
          </w:tcPr>
          <w:p w14:paraId="0CB505FC" w14:textId="77777777" w:rsidR="00B819FB" w:rsidRPr="00B819FB" w:rsidRDefault="00B819FB" w:rsidP="00B819FB">
            <w:pPr>
              <w:ind w:left="0"/>
              <w:rPr>
                <w:rFonts w:ascii="Arial" w:eastAsia="Times New Roman" w:hAnsi="Arial" w:cs="Arial"/>
                <w:b/>
                <w:bCs/>
                <w:color w:val="000000"/>
                <w:sz w:val="18"/>
                <w:szCs w:val="18"/>
                <w:lang w:val="es-ES"/>
              </w:rPr>
            </w:pPr>
            <w:r w:rsidRPr="00B819FB">
              <w:rPr>
                <w:rFonts w:ascii="Arial" w:eastAsia="Times New Roman" w:hAnsi="Arial" w:cs="Arial"/>
                <w:b/>
                <w:bCs/>
                <w:color w:val="000000"/>
                <w:sz w:val="18"/>
                <w:szCs w:val="18"/>
                <w:lang w:val="es-ES"/>
              </w:rPr>
              <w:t>Total</w:t>
            </w:r>
          </w:p>
        </w:tc>
        <w:tc>
          <w:tcPr>
            <w:tcW w:w="1595" w:type="dxa"/>
            <w:tcBorders>
              <w:top w:val="single" w:sz="4" w:space="0" w:color="auto"/>
              <w:left w:val="nil"/>
              <w:bottom w:val="single" w:sz="4" w:space="0" w:color="auto"/>
              <w:right w:val="nil"/>
            </w:tcBorders>
            <w:shd w:val="clear" w:color="auto" w:fill="auto"/>
            <w:vAlign w:val="center"/>
            <w:hideMark/>
          </w:tcPr>
          <w:p w14:paraId="17B34F5E" w14:textId="77777777" w:rsidR="00B819FB" w:rsidRPr="00B819FB" w:rsidRDefault="00551362" w:rsidP="00F22BC8">
            <w:pPr>
              <w:ind w:left="0"/>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17.009.555,66</w:t>
            </w:r>
          </w:p>
        </w:tc>
        <w:tc>
          <w:tcPr>
            <w:tcW w:w="1550" w:type="dxa"/>
            <w:tcBorders>
              <w:top w:val="single" w:sz="4" w:space="0" w:color="auto"/>
              <w:left w:val="nil"/>
              <w:bottom w:val="single" w:sz="4" w:space="0" w:color="auto"/>
              <w:right w:val="nil"/>
            </w:tcBorders>
            <w:shd w:val="clear" w:color="auto" w:fill="auto"/>
            <w:vAlign w:val="center"/>
            <w:hideMark/>
          </w:tcPr>
          <w:p w14:paraId="54F8932D" w14:textId="77777777" w:rsidR="00B819FB" w:rsidRPr="00B819FB" w:rsidRDefault="00B819FB" w:rsidP="00F22BC8">
            <w:pPr>
              <w:ind w:left="0"/>
              <w:jc w:val="right"/>
              <w:rPr>
                <w:rFonts w:ascii="Arial" w:eastAsia="Times New Roman" w:hAnsi="Arial" w:cs="Arial"/>
                <w:b/>
                <w:bCs/>
                <w:color w:val="000000"/>
                <w:sz w:val="18"/>
                <w:szCs w:val="18"/>
                <w:lang w:val="es-ES"/>
              </w:rPr>
            </w:pPr>
            <w:r w:rsidRPr="00B819FB">
              <w:rPr>
                <w:rFonts w:ascii="Arial" w:eastAsia="Times New Roman" w:hAnsi="Arial" w:cs="Arial"/>
                <w:b/>
                <w:bCs/>
                <w:color w:val="000000"/>
                <w:sz w:val="18"/>
                <w:szCs w:val="18"/>
                <w:lang w:val="es-ES"/>
              </w:rPr>
              <w:t>17.990.068,56</w:t>
            </w:r>
          </w:p>
        </w:tc>
      </w:tr>
    </w:tbl>
    <w:p w14:paraId="451B0797" w14:textId="77777777" w:rsidR="00D152DC" w:rsidRDefault="00D152DC" w:rsidP="009E0C24">
      <w:pPr>
        <w:widowControl w:val="0"/>
        <w:numPr>
          <w:ilvl w:val="0"/>
          <w:numId w:val="6"/>
        </w:numPr>
        <w:tabs>
          <w:tab w:val="num" w:pos="0"/>
          <w:tab w:val="left" w:pos="284"/>
        </w:tabs>
        <w:spacing w:before="200"/>
        <w:ind w:left="0" w:firstLine="0"/>
        <w:rPr>
          <w:rFonts w:ascii="Arial" w:hAnsi="Arial" w:cs="Arial"/>
          <w:sz w:val="20"/>
          <w:szCs w:val="22"/>
          <w:u w:val="single"/>
        </w:rPr>
      </w:pPr>
      <w:r w:rsidRPr="000734A2">
        <w:rPr>
          <w:rFonts w:ascii="Arial" w:hAnsi="Arial" w:cs="Arial"/>
          <w:sz w:val="20"/>
          <w:szCs w:val="22"/>
          <w:u w:val="single"/>
        </w:rPr>
        <w:t>Gastos de personal</w:t>
      </w:r>
    </w:p>
    <w:p w14:paraId="38FEF7C2" w14:textId="77777777" w:rsidR="009E0C24" w:rsidRDefault="009E0C24" w:rsidP="009E0C24">
      <w:pPr>
        <w:widowControl w:val="0"/>
        <w:tabs>
          <w:tab w:val="left" w:pos="1134"/>
          <w:tab w:val="left" w:pos="1587"/>
        </w:tabs>
        <w:spacing w:before="120" w:after="120"/>
        <w:jc w:val="both"/>
        <w:rPr>
          <w:rFonts w:ascii="Arial" w:hAnsi="Arial" w:cs="Arial"/>
          <w:sz w:val="20"/>
          <w:szCs w:val="22"/>
        </w:rPr>
      </w:pPr>
      <w:r w:rsidRPr="000734A2">
        <w:rPr>
          <w:rFonts w:ascii="Arial" w:hAnsi="Arial" w:cs="Arial"/>
          <w:sz w:val="20"/>
          <w:szCs w:val="22"/>
        </w:rPr>
        <w:t xml:space="preserve">El detalle de los </w:t>
      </w:r>
      <w:r>
        <w:rPr>
          <w:rFonts w:ascii="Arial" w:hAnsi="Arial" w:cs="Arial"/>
          <w:sz w:val="20"/>
          <w:szCs w:val="22"/>
        </w:rPr>
        <w:t xml:space="preserve">gastos de personal </w:t>
      </w:r>
      <w:r w:rsidRPr="000734A2">
        <w:rPr>
          <w:rFonts w:ascii="Arial" w:hAnsi="Arial" w:cs="Arial"/>
          <w:sz w:val="20"/>
          <w:szCs w:val="22"/>
        </w:rPr>
        <w:t>del ejercicio 201</w:t>
      </w:r>
      <w:r>
        <w:rPr>
          <w:rFonts w:ascii="Arial" w:hAnsi="Arial" w:cs="Arial"/>
          <w:sz w:val="20"/>
          <w:szCs w:val="22"/>
        </w:rPr>
        <w:t>6 y 2015</w:t>
      </w:r>
      <w:r w:rsidRPr="000734A2">
        <w:rPr>
          <w:rFonts w:ascii="Arial" w:hAnsi="Arial" w:cs="Arial"/>
          <w:sz w:val="20"/>
          <w:szCs w:val="22"/>
        </w:rPr>
        <w:t xml:space="preserve">, es </w:t>
      </w:r>
      <w:r>
        <w:rPr>
          <w:rFonts w:ascii="Arial" w:hAnsi="Arial" w:cs="Arial"/>
          <w:sz w:val="20"/>
          <w:szCs w:val="22"/>
        </w:rPr>
        <w:t>el siguiente</w:t>
      </w:r>
      <w:r w:rsidRPr="000734A2">
        <w:rPr>
          <w:rFonts w:ascii="Arial" w:hAnsi="Arial" w:cs="Arial"/>
          <w:sz w:val="20"/>
          <w:szCs w:val="22"/>
        </w:rPr>
        <w:t>:</w:t>
      </w:r>
    </w:p>
    <w:tbl>
      <w:tblPr>
        <w:tblW w:w="6804" w:type="dxa"/>
        <w:jc w:val="center"/>
        <w:tblCellMar>
          <w:left w:w="70" w:type="dxa"/>
          <w:right w:w="70" w:type="dxa"/>
        </w:tblCellMar>
        <w:tblLook w:val="04A0" w:firstRow="1" w:lastRow="0" w:firstColumn="1" w:lastColumn="0" w:noHBand="0" w:noVBand="1"/>
      </w:tblPr>
      <w:tblGrid>
        <w:gridCol w:w="3049"/>
        <w:gridCol w:w="1971"/>
        <w:gridCol w:w="1784"/>
      </w:tblGrid>
      <w:tr w:rsidR="00374A03" w:rsidRPr="00374A03" w14:paraId="53DF225C" w14:textId="77777777" w:rsidTr="009E0C24">
        <w:trPr>
          <w:trHeight w:val="227"/>
          <w:jc w:val="center"/>
        </w:trPr>
        <w:tc>
          <w:tcPr>
            <w:tcW w:w="3049" w:type="dxa"/>
            <w:tcBorders>
              <w:top w:val="single" w:sz="4" w:space="0" w:color="auto"/>
              <w:left w:val="nil"/>
              <w:bottom w:val="nil"/>
              <w:right w:val="nil"/>
            </w:tcBorders>
            <w:shd w:val="clear" w:color="auto" w:fill="auto"/>
            <w:vAlign w:val="bottom"/>
            <w:hideMark/>
          </w:tcPr>
          <w:p w14:paraId="2873A764" w14:textId="77777777" w:rsidR="00374A03" w:rsidRPr="00374A03" w:rsidRDefault="00374A03" w:rsidP="00C0726E">
            <w:pPr>
              <w:ind w:left="0"/>
              <w:jc w:val="center"/>
              <w:rPr>
                <w:rFonts w:eastAsia="Times New Roman" w:cs="Times"/>
                <w:color w:val="000000"/>
                <w:sz w:val="20"/>
                <w:lang w:val="es-ES"/>
              </w:rPr>
            </w:pPr>
          </w:p>
        </w:tc>
        <w:tc>
          <w:tcPr>
            <w:tcW w:w="3755" w:type="dxa"/>
            <w:gridSpan w:val="2"/>
            <w:tcBorders>
              <w:top w:val="single" w:sz="4" w:space="0" w:color="auto"/>
              <w:left w:val="nil"/>
              <w:bottom w:val="single" w:sz="4" w:space="0" w:color="auto"/>
              <w:right w:val="nil"/>
            </w:tcBorders>
            <w:shd w:val="clear" w:color="auto" w:fill="auto"/>
            <w:vAlign w:val="bottom"/>
            <w:hideMark/>
          </w:tcPr>
          <w:p w14:paraId="77E97FF7" w14:textId="77777777" w:rsidR="00374A03" w:rsidRPr="00374A03" w:rsidRDefault="00374A03" w:rsidP="00C0726E">
            <w:pPr>
              <w:ind w:left="0"/>
              <w:jc w:val="center"/>
              <w:rPr>
                <w:rFonts w:ascii="Arial" w:eastAsia="Times New Roman" w:hAnsi="Arial" w:cs="Arial"/>
                <w:b/>
                <w:bCs/>
                <w:color w:val="000000"/>
                <w:sz w:val="18"/>
                <w:szCs w:val="18"/>
                <w:lang w:val="es-ES"/>
              </w:rPr>
            </w:pPr>
            <w:r w:rsidRPr="00374A03">
              <w:rPr>
                <w:rFonts w:ascii="Arial" w:eastAsia="Times New Roman" w:hAnsi="Arial" w:cs="Arial"/>
                <w:b/>
                <w:bCs/>
                <w:color w:val="000000"/>
                <w:sz w:val="18"/>
                <w:szCs w:val="18"/>
                <w:lang w:val="es-ES"/>
              </w:rPr>
              <w:t>Euros</w:t>
            </w:r>
          </w:p>
        </w:tc>
      </w:tr>
      <w:tr w:rsidR="00374A03" w:rsidRPr="00374A03" w14:paraId="11D28FB8" w14:textId="77777777" w:rsidTr="009E0C24">
        <w:trPr>
          <w:trHeight w:val="227"/>
          <w:jc w:val="center"/>
        </w:trPr>
        <w:tc>
          <w:tcPr>
            <w:tcW w:w="3049" w:type="dxa"/>
            <w:tcBorders>
              <w:top w:val="nil"/>
              <w:left w:val="nil"/>
              <w:bottom w:val="single" w:sz="4" w:space="0" w:color="auto"/>
              <w:right w:val="nil"/>
            </w:tcBorders>
            <w:shd w:val="clear" w:color="auto" w:fill="auto"/>
            <w:vAlign w:val="bottom"/>
            <w:hideMark/>
          </w:tcPr>
          <w:p w14:paraId="32361889" w14:textId="77777777" w:rsidR="00374A03" w:rsidRPr="00374A03" w:rsidRDefault="00374A03" w:rsidP="00C0726E">
            <w:pPr>
              <w:ind w:left="0"/>
              <w:jc w:val="center"/>
              <w:rPr>
                <w:rFonts w:eastAsia="Times New Roman" w:cs="Times"/>
                <w:color w:val="000000"/>
                <w:sz w:val="20"/>
                <w:lang w:val="es-ES"/>
              </w:rPr>
            </w:pPr>
          </w:p>
        </w:tc>
        <w:tc>
          <w:tcPr>
            <w:tcW w:w="1971" w:type="dxa"/>
            <w:tcBorders>
              <w:top w:val="nil"/>
              <w:left w:val="nil"/>
              <w:bottom w:val="single" w:sz="4" w:space="0" w:color="auto"/>
              <w:right w:val="nil"/>
            </w:tcBorders>
            <w:shd w:val="clear" w:color="auto" w:fill="auto"/>
            <w:vAlign w:val="bottom"/>
            <w:hideMark/>
          </w:tcPr>
          <w:p w14:paraId="605815EF" w14:textId="77777777" w:rsidR="00374A03" w:rsidRPr="00374A03" w:rsidRDefault="00374A03" w:rsidP="00C0726E">
            <w:pPr>
              <w:ind w:left="0"/>
              <w:jc w:val="center"/>
              <w:rPr>
                <w:rFonts w:ascii="Arial" w:eastAsia="Times New Roman" w:hAnsi="Arial" w:cs="Arial"/>
                <w:b/>
                <w:bCs/>
                <w:color w:val="000000"/>
                <w:sz w:val="18"/>
                <w:szCs w:val="18"/>
                <w:lang w:val="es-ES"/>
              </w:rPr>
            </w:pPr>
            <w:r w:rsidRPr="00C0726E">
              <w:rPr>
                <w:rFonts w:ascii="Arial" w:eastAsia="Times New Roman" w:hAnsi="Arial" w:cs="Arial"/>
                <w:b/>
                <w:bCs/>
                <w:color w:val="000000"/>
                <w:sz w:val="18"/>
                <w:szCs w:val="18"/>
                <w:lang w:val="es-ES"/>
              </w:rPr>
              <w:t>2016</w:t>
            </w:r>
          </w:p>
        </w:tc>
        <w:tc>
          <w:tcPr>
            <w:tcW w:w="1784" w:type="dxa"/>
            <w:tcBorders>
              <w:top w:val="nil"/>
              <w:left w:val="nil"/>
              <w:bottom w:val="single" w:sz="4" w:space="0" w:color="auto"/>
              <w:right w:val="nil"/>
            </w:tcBorders>
            <w:shd w:val="clear" w:color="auto" w:fill="auto"/>
            <w:vAlign w:val="bottom"/>
            <w:hideMark/>
          </w:tcPr>
          <w:p w14:paraId="2E4E6DAF" w14:textId="77777777" w:rsidR="00374A03" w:rsidRPr="00374A03" w:rsidRDefault="00374A03" w:rsidP="00C0726E">
            <w:pPr>
              <w:ind w:left="0"/>
              <w:jc w:val="center"/>
              <w:rPr>
                <w:rFonts w:ascii="Arial" w:eastAsia="Times New Roman" w:hAnsi="Arial" w:cs="Arial"/>
                <w:b/>
                <w:bCs/>
                <w:color w:val="000000"/>
                <w:sz w:val="18"/>
                <w:szCs w:val="18"/>
                <w:lang w:val="es-ES"/>
              </w:rPr>
            </w:pPr>
            <w:r w:rsidRPr="00374A03">
              <w:rPr>
                <w:rFonts w:ascii="Arial" w:eastAsia="Times New Roman" w:hAnsi="Arial" w:cs="Arial"/>
                <w:b/>
                <w:bCs/>
                <w:color w:val="000000"/>
                <w:sz w:val="18"/>
                <w:szCs w:val="18"/>
                <w:lang w:val="es-ES"/>
              </w:rPr>
              <w:t>2015</w:t>
            </w:r>
          </w:p>
        </w:tc>
      </w:tr>
      <w:tr w:rsidR="00374A03" w:rsidRPr="00374A03" w14:paraId="384F80EA" w14:textId="77777777" w:rsidTr="009E0C24">
        <w:trPr>
          <w:trHeight w:val="227"/>
          <w:jc w:val="center"/>
        </w:trPr>
        <w:tc>
          <w:tcPr>
            <w:tcW w:w="3049" w:type="dxa"/>
            <w:tcBorders>
              <w:top w:val="nil"/>
              <w:left w:val="nil"/>
              <w:bottom w:val="nil"/>
              <w:right w:val="nil"/>
            </w:tcBorders>
            <w:shd w:val="clear" w:color="auto" w:fill="auto"/>
            <w:vAlign w:val="center"/>
            <w:hideMark/>
          </w:tcPr>
          <w:p w14:paraId="55E041B6" w14:textId="77777777" w:rsidR="00374A03" w:rsidRPr="00374A03" w:rsidRDefault="00374A03" w:rsidP="00C0726E">
            <w:pPr>
              <w:ind w:left="0"/>
              <w:rPr>
                <w:rFonts w:ascii="Arial" w:eastAsia="Times New Roman" w:hAnsi="Arial" w:cs="Arial"/>
                <w:b/>
                <w:bCs/>
                <w:color w:val="000000"/>
                <w:sz w:val="18"/>
                <w:szCs w:val="18"/>
                <w:lang w:val="es-ES"/>
              </w:rPr>
            </w:pPr>
            <w:r w:rsidRPr="00374A03">
              <w:rPr>
                <w:rFonts w:ascii="Arial" w:eastAsia="Times New Roman" w:hAnsi="Arial" w:cs="Arial"/>
                <w:b/>
                <w:bCs/>
                <w:color w:val="000000"/>
                <w:sz w:val="18"/>
                <w:szCs w:val="18"/>
                <w:lang w:val="es-ES"/>
              </w:rPr>
              <w:t>Gastos de personal</w:t>
            </w:r>
          </w:p>
        </w:tc>
        <w:tc>
          <w:tcPr>
            <w:tcW w:w="1971" w:type="dxa"/>
            <w:tcBorders>
              <w:top w:val="nil"/>
              <w:left w:val="nil"/>
              <w:bottom w:val="nil"/>
              <w:right w:val="nil"/>
            </w:tcBorders>
            <w:shd w:val="clear" w:color="auto" w:fill="auto"/>
            <w:vAlign w:val="center"/>
            <w:hideMark/>
          </w:tcPr>
          <w:p w14:paraId="1745C1FB" w14:textId="77777777" w:rsidR="00374A03" w:rsidRPr="00374A03" w:rsidRDefault="00374A03" w:rsidP="00C0726E">
            <w:pPr>
              <w:ind w:left="0"/>
              <w:rPr>
                <w:rFonts w:ascii="Arial" w:eastAsia="Times New Roman" w:hAnsi="Arial" w:cs="Arial"/>
                <w:b/>
                <w:bCs/>
                <w:color w:val="000000"/>
                <w:sz w:val="18"/>
                <w:szCs w:val="18"/>
                <w:lang w:val="es-ES"/>
              </w:rPr>
            </w:pPr>
          </w:p>
        </w:tc>
        <w:tc>
          <w:tcPr>
            <w:tcW w:w="1784" w:type="dxa"/>
            <w:tcBorders>
              <w:top w:val="nil"/>
              <w:left w:val="nil"/>
              <w:bottom w:val="nil"/>
              <w:right w:val="nil"/>
            </w:tcBorders>
            <w:shd w:val="clear" w:color="auto" w:fill="auto"/>
            <w:vAlign w:val="center"/>
            <w:hideMark/>
          </w:tcPr>
          <w:p w14:paraId="6A2F6C02" w14:textId="77777777" w:rsidR="00374A03" w:rsidRPr="00374A03" w:rsidRDefault="00374A03" w:rsidP="00C0726E">
            <w:pPr>
              <w:ind w:left="0"/>
              <w:rPr>
                <w:rFonts w:ascii="Times New Roman" w:eastAsia="Times New Roman" w:hAnsi="Times New Roman"/>
                <w:sz w:val="20"/>
                <w:lang w:val="es-ES"/>
              </w:rPr>
            </w:pPr>
          </w:p>
        </w:tc>
      </w:tr>
      <w:tr w:rsidR="00F22BC8" w:rsidRPr="00374A03" w14:paraId="38E0D698" w14:textId="77777777" w:rsidTr="00C0726E">
        <w:trPr>
          <w:trHeight w:val="255"/>
          <w:jc w:val="center"/>
        </w:trPr>
        <w:tc>
          <w:tcPr>
            <w:tcW w:w="3049" w:type="dxa"/>
            <w:tcBorders>
              <w:top w:val="nil"/>
              <w:left w:val="nil"/>
              <w:bottom w:val="nil"/>
              <w:right w:val="nil"/>
            </w:tcBorders>
            <w:shd w:val="clear" w:color="auto" w:fill="auto"/>
            <w:vAlign w:val="center"/>
            <w:hideMark/>
          </w:tcPr>
          <w:p w14:paraId="5D1151F8" w14:textId="77777777" w:rsidR="00F22BC8" w:rsidRPr="00374A03" w:rsidRDefault="00F22BC8" w:rsidP="00F22BC8">
            <w:pPr>
              <w:ind w:left="0"/>
              <w:rPr>
                <w:rFonts w:ascii="Arial" w:eastAsia="Times New Roman" w:hAnsi="Arial" w:cs="Arial"/>
                <w:color w:val="000000"/>
                <w:sz w:val="18"/>
                <w:szCs w:val="18"/>
                <w:lang w:val="es-ES"/>
              </w:rPr>
            </w:pPr>
            <w:r w:rsidRPr="00374A03">
              <w:rPr>
                <w:rFonts w:ascii="Arial" w:eastAsia="Times New Roman" w:hAnsi="Arial" w:cs="Arial"/>
                <w:color w:val="000000"/>
                <w:sz w:val="18"/>
                <w:szCs w:val="18"/>
                <w:lang w:val="es-ES"/>
              </w:rPr>
              <w:t>Sueldos y salarios</w:t>
            </w:r>
          </w:p>
        </w:tc>
        <w:tc>
          <w:tcPr>
            <w:tcW w:w="1971" w:type="dxa"/>
            <w:tcBorders>
              <w:top w:val="nil"/>
              <w:left w:val="nil"/>
              <w:bottom w:val="nil"/>
              <w:right w:val="nil"/>
            </w:tcBorders>
            <w:shd w:val="clear" w:color="auto" w:fill="auto"/>
            <w:vAlign w:val="center"/>
            <w:hideMark/>
          </w:tcPr>
          <w:p w14:paraId="7C828370" w14:textId="77777777" w:rsidR="00F22BC8" w:rsidRDefault="00F22BC8" w:rsidP="00F22BC8">
            <w:pPr>
              <w:ind w:left="0"/>
              <w:jc w:val="right"/>
              <w:rPr>
                <w:rFonts w:ascii="Arial" w:hAnsi="Arial" w:cs="Arial"/>
                <w:color w:val="000000"/>
                <w:sz w:val="18"/>
                <w:szCs w:val="18"/>
                <w:lang w:val="es-ES"/>
              </w:rPr>
            </w:pPr>
            <w:r>
              <w:rPr>
                <w:rFonts w:ascii="Arial" w:hAnsi="Arial" w:cs="Arial"/>
                <w:color w:val="000000"/>
                <w:sz w:val="18"/>
                <w:szCs w:val="18"/>
              </w:rPr>
              <w:t>1.408.435,55</w:t>
            </w:r>
          </w:p>
        </w:tc>
        <w:tc>
          <w:tcPr>
            <w:tcW w:w="1784" w:type="dxa"/>
            <w:tcBorders>
              <w:top w:val="nil"/>
              <w:left w:val="nil"/>
              <w:bottom w:val="nil"/>
              <w:right w:val="nil"/>
            </w:tcBorders>
            <w:shd w:val="clear" w:color="auto" w:fill="auto"/>
            <w:vAlign w:val="center"/>
            <w:hideMark/>
          </w:tcPr>
          <w:p w14:paraId="35F9528E" w14:textId="77777777" w:rsidR="00F22BC8" w:rsidRPr="00374A03" w:rsidRDefault="00F22BC8" w:rsidP="00F22BC8">
            <w:pPr>
              <w:ind w:left="0"/>
              <w:jc w:val="right"/>
              <w:rPr>
                <w:rFonts w:ascii="Arial" w:eastAsia="Times New Roman" w:hAnsi="Arial" w:cs="Arial"/>
                <w:color w:val="000000"/>
                <w:sz w:val="18"/>
                <w:szCs w:val="18"/>
                <w:lang w:val="es-ES"/>
              </w:rPr>
            </w:pPr>
            <w:r w:rsidRPr="00374A03">
              <w:rPr>
                <w:rFonts w:ascii="Arial" w:eastAsia="Times New Roman" w:hAnsi="Arial" w:cs="Arial"/>
                <w:color w:val="000000"/>
                <w:sz w:val="18"/>
                <w:szCs w:val="18"/>
                <w:lang w:val="es-ES"/>
              </w:rPr>
              <w:t>1.457.439,62</w:t>
            </w:r>
          </w:p>
        </w:tc>
      </w:tr>
      <w:tr w:rsidR="00F22BC8" w:rsidRPr="00374A03" w14:paraId="38237D1B" w14:textId="77777777" w:rsidTr="00C0726E">
        <w:trPr>
          <w:trHeight w:val="255"/>
          <w:jc w:val="center"/>
        </w:trPr>
        <w:tc>
          <w:tcPr>
            <w:tcW w:w="3049" w:type="dxa"/>
            <w:tcBorders>
              <w:top w:val="nil"/>
              <w:left w:val="nil"/>
              <w:bottom w:val="nil"/>
              <w:right w:val="nil"/>
            </w:tcBorders>
            <w:shd w:val="clear" w:color="auto" w:fill="auto"/>
            <w:vAlign w:val="center"/>
            <w:hideMark/>
          </w:tcPr>
          <w:p w14:paraId="24956A39" w14:textId="77777777" w:rsidR="00F22BC8" w:rsidRPr="00374A03" w:rsidRDefault="00F22BC8" w:rsidP="00F22BC8">
            <w:pPr>
              <w:ind w:left="0"/>
              <w:rPr>
                <w:rFonts w:ascii="Arial" w:eastAsia="Times New Roman" w:hAnsi="Arial" w:cs="Arial"/>
                <w:color w:val="000000"/>
                <w:sz w:val="18"/>
                <w:szCs w:val="18"/>
                <w:lang w:val="es-ES"/>
              </w:rPr>
            </w:pPr>
            <w:r>
              <w:rPr>
                <w:rFonts w:ascii="Arial" w:eastAsia="Times New Roman" w:hAnsi="Arial" w:cs="Arial"/>
                <w:color w:val="000000"/>
                <w:sz w:val="18"/>
                <w:szCs w:val="18"/>
                <w:lang w:val="es-ES"/>
              </w:rPr>
              <w:t>Cargas Sociales</w:t>
            </w:r>
            <w:r w:rsidRPr="00374A03">
              <w:rPr>
                <w:rFonts w:ascii="Arial" w:eastAsia="Times New Roman" w:hAnsi="Arial" w:cs="Arial"/>
                <w:color w:val="000000"/>
                <w:sz w:val="18"/>
                <w:szCs w:val="18"/>
                <w:lang w:val="es-ES"/>
              </w:rPr>
              <w:t xml:space="preserve"> </w:t>
            </w:r>
          </w:p>
        </w:tc>
        <w:tc>
          <w:tcPr>
            <w:tcW w:w="1971" w:type="dxa"/>
            <w:tcBorders>
              <w:top w:val="nil"/>
              <w:left w:val="nil"/>
              <w:bottom w:val="nil"/>
              <w:right w:val="nil"/>
            </w:tcBorders>
            <w:shd w:val="clear" w:color="auto" w:fill="auto"/>
            <w:vAlign w:val="center"/>
            <w:hideMark/>
          </w:tcPr>
          <w:p w14:paraId="1318E0DB" w14:textId="77777777" w:rsidR="00F22BC8" w:rsidRDefault="00F22BC8" w:rsidP="00F22BC8">
            <w:pPr>
              <w:jc w:val="right"/>
              <w:rPr>
                <w:rFonts w:ascii="Arial" w:hAnsi="Arial" w:cs="Arial"/>
                <w:color w:val="000000"/>
                <w:sz w:val="18"/>
                <w:szCs w:val="18"/>
              </w:rPr>
            </w:pPr>
            <w:r>
              <w:rPr>
                <w:rFonts w:ascii="Arial" w:hAnsi="Arial" w:cs="Arial"/>
                <w:color w:val="000000"/>
                <w:sz w:val="18"/>
                <w:szCs w:val="18"/>
              </w:rPr>
              <w:t>425.239,97</w:t>
            </w:r>
          </w:p>
        </w:tc>
        <w:tc>
          <w:tcPr>
            <w:tcW w:w="1784" w:type="dxa"/>
            <w:tcBorders>
              <w:top w:val="nil"/>
              <w:left w:val="nil"/>
              <w:bottom w:val="nil"/>
              <w:right w:val="nil"/>
            </w:tcBorders>
            <w:shd w:val="clear" w:color="auto" w:fill="auto"/>
            <w:vAlign w:val="center"/>
            <w:hideMark/>
          </w:tcPr>
          <w:p w14:paraId="3C76E45C" w14:textId="77777777" w:rsidR="00F22BC8" w:rsidRPr="00374A03" w:rsidRDefault="00F22BC8" w:rsidP="00F22BC8">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417.763,58</w:t>
            </w:r>
          </w:p>
        </w:tc>
      </w:tr>
      <w:tr w:rsidR="00F22BC8" w:rsidRPr="00374A03" w14:paraId="11264055" w14:textId="77777777" w:rsidTr="00C0726E">
        <w:trPr>
          <w:trHeight w:val="255"/>
          <w:jc w:val="center"/>
        </w:trPr>
        <w:tc>
          <w:tcPr>
            <w:tcW w:w="3049" w:type="dxa"/>
            <w:tcBorders>
              <w:top w:val="nil"/>
              <w:left w:val="nil"/>
              <w:bottom w:val="nil"/>
              <w:right w:val="nil"/>
            </w:tcBorders>
            <w:shd w:val="clear" w:color="auto" w:fill="auto"/>
            <w:vAlign w:val="center"/>
          </w:tcPr>
          <w:p w14:paraId="44834CED" w14:textId="77777777" w:rsidR="00F22BC8" w:rsidRDefault="00F22BC8" w:rsidP="00F22BC8">
            <w:pPr>
              <w:ind w:left="0"/>
              <w:rPr>
                <w:rFonts w:ascii="Arial" w:eastAsia="Times New Roman" w:hAnsi="Arial" w:cs="Arial"/>
                <w:color w:val="000000"/>
                <w:sz w:val="18"/>
                <w:szCs w:val="18"/>
                <w:lang w:val="es-ES"/>
              </w:rPr>
            </w:pPr>
            <w:r>
              <w:rPr>
                <w:rFonts w:ascii="Arial" w:eastAsia="Times New Roman" w:hAnsi="Arial" w:cs="Arial"/>
                <w:color w:val="000000"/>
                <w:sz w:val="18"/>
                <w:szCs w:val="18"/>
                <w:lang w:val="es-ES"/>
              </w:rPr>
              <w:t>Otros Gastos Sociales</w:t>
            </w:r>
          </w:p>
        </w:tc>
        <w:tc>
          <w:tcPr>
            <w:tcW w:w="1971" w:type="dxa"/>
            <w:tcBorders>
              <w:top w:val="nil"/>
              <w:left w:val="nil"/>
              <w:bottom w:val="nil"/>
              <w:right w:val="nil"/>
            </w:tcBorders>
            <w:shd w:val="clear" w:color="auto" w:fill="auto"/>
            <w:vAlign w:val="center"/>
          </w:tcPr>
          <w:p w14:paraId="7C2AEAF3" w14:textId="77777777" w:rsidR="00F22BC8" w:rsidRDefault="00F22BC8" w:rsidP="00F22BC8">
            <w:pPr>
              <w:jc w:val="right"/>
              <w:rPr>
                <w:rFonts w:ascii="Arial" w:hAnsi="Arial" w:cs="Arial"/>
                <w:color w:val="000000"/>
                <w:sz w:val="18"/>
                <w:szCs w:val="18"/>
              </w:rPr>
            </w:pPr>
            <w:r>
              <w:rPr>
                <w:rFonts w:ascii="Arial" w:hAnsi="Arial" w:cs="Arial"/>
                <w:color w:val="000000"/>
                <w:sz w:val="18"/>
                <w:szCs w:val="18"/>
              </w:rPr>
              <w:t>9.057,40</w:t>
            </w:r>
          </w:p>
        </w:tc>
        <w:tc>
          <w:tcPr>
            <w:tcW w:w="1784" w:type="dxa"/>
            <w:tcBorders>
              <w:top w:val="nil"/>
              <w:left w:val="nil"/>
              <w:bottom w:val="nil"/>
              <w:right w:val="nil"/>
            </w:tcBorders>
            <w:shd w:val="clear" w:color="auto" w:fill="auto"/>
            <w:vAlign w:val="center"/>
          </w:tcPr>
          <w:p w14:paraId="158457BA" w14:textId="77777777" w:rsidR="00F22BC8" w:rsidRDefault="00F22BC8" w:rsidP="00F22BC8">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8.601,26</w:t>
            </w:r>
          </w:p>
        </w:tc>
      </w:tr>
      <w:tr w:rsidR="00F22BC8" w:rsidRPr="00374A03" w14:paraId="35D40088" w14:textId="77777777" w:rsidTr="00C0726E">
        <w:trPr>
          <w:trHeight w:val="255"/>
          <w:jc w:val="center"/>
        </w:trPr>
        <w:tc>
          <w:tcPr>
            <w:tcW w:w="3049" w:type="dxa"/>
            <w:tcBorders>
              <w:top w:val="single" w:sz="4" w:space="0" w:color="auto"/>
              <w:left w:val="nil"/>
              <w:bottom w:val="single" w:sz="4" w:space="0" w:color="auto"/>
              <w:right w:val="nil"/>
            </w:tcBorders>
            <w:shd w:val="clear" w:color="auto" w:fill="auto"/>
            <w:vAlign w:val="center"/>
            <w:hideMark/>
          </w:tcPr>
          <w:p w14:paraId="037EB47B" w14:textId="77777777" w:rsidR="00F22BC8" w:rsidRPr="00374A03" w:rsidRDefault="00F22BC8" w:rsidP="00F22BC8">
            <w:pPr>
              <w:ind w:left="0"/>
              <w:rPr>
                <w:rFonts w:ascii="Arial" w:eastAsia="Times New Roman" w:hAnsi="Arial" w:cs="Arial"/>
                <w:b/>
                <w:bCs/>
                <w:color w:val="000000"/>
                <w:sz w:val="18"/>
                <w:szCs w:val="18"/>
                <w:lang w:val="es-ES"/>
              </w:rPr>
            </w:pPr>
            <w:r w:rsidRPr="00374A03">
              <w:rPr>
                <w:rFonts w:ascii="Arial" w:eastAsia="Times New Roman" w:hAnsi="Arial" w:cs="Arial"/>
                <w:b/>
                <w:bCs/>
                <w:color w:val="000000"/>
                <w:sz w:val="18"/>
                <w:szCs w:val="18"/>
                <w:lang w:val="es-ES"/>
              </w:rPr>
              <w:t>Total</w:t>
            </w:r>
          </w:p>
        </w:tc>
        <w:tc>
          <w:tcPr>
            <w:tcW w:w="1971" w:type="dxa"/>
            <w:tcBorders>
              <w:top w:val="single" w:sz="4" w:space="0" w:color="auto"/>
              <w:left w:val="nil"/>
              <w:bottom w:val="single" w:sz="4" w:space="0" w:color="auto"/>
              <w:right w:val="nil"/>
            </w:tcBorders>
            <w:shd w:val="clear" w:color="auto" w:fill="auto"/>
            <w:vAlign w:val="center"/>
            <w:hideMark/>
          </w:tcPr>
          <w:p w14:paraId="2EDE7D9E" w14:textId="77777777" w:rsidR="00F22BC8" w:rsidRDefault="00F22BC8" w:rsidP="00F22BC8">
            <w:pPr>
              <w:jc w:val="right"/>
              <w:rPr>
                <w:rFonts w:ascii="Arial" w:hAnsi="Arial" w:cs="Arial"/>
                <w:b/>
                <w:bCs/>
                <w:color w:val="000000"/>
                <w:sz w:val="18"/>
                <w:szCs w:val="18"/>
              </w:rPr>
            </w:pPr>
            <w:r>
              <w:rPr>
                <w:rFonts w:ascii="Arial" w:hAnsi="Arial" w:cs="Arial"/>
                <w:b/>
                <w:bCs/>
                <w:color w:val="000000"/>
                <w:sz w:val="18"/>
                <w:szCs w:val="18"/>
              </w:rPr>
              <w:t>1.842.732,92</w:t>
            </w:r>
          </w:p>
        </w:tc>
        <w:tc>
          <w:tcPr>
            <w:tcW w:w="1784" w:type="dxa"/>
            <w:tcBorders>
              <w:top w:val="single" w:sz="4" w:space="0" w:color="auto"/>
              <w:left w:val="nil"/>
              <w:bottom w:val="single" w:sz="4" w:space="0" w:color="auto"/>
              <w:right w:val="nil"/>
            </w:tcBorders>
            <w:shd w:val="clear" w:color="auto" w:fill="auto"/>
            <w:vAlign w:val="center"/>
            <w:hideMark/>
          </w:tcPr>
          <w:p w14:paraId="2885F350" w14:textId="77777777" w:rsidR="00F22BC8" w:rsidRPr="00374A03" w:rsidRDefault="00F22BC8" w:rsidP="00F22BC8">
            <w:pPr>
              <w:ind w:left="0"/>
              <w:jc w:val="right"/>
              <w:rPr>
                <w:rFonts w:ascii="Arial" w:eastAsia="Times New Roman" w:hAnsi="Arial" w:cs="Arial"/>
                <w:b/>
                <w:bCs/>
                <w:color w:val="000000"/>
                <w:sz w:val="18"/>
                <w:szCs w:val="18"/>
                <w:lang w:val="es-ES"/>
              </w:rPr>
            </w:pPr>
            <w:r w:rsidRPr="00374A03">
              <w:rPr>
                <w:rFonts w:ascii="Arial" w:eastAsia="Times New Roman" w:hAnsi="Arial" w:cs="Arial"/>
                <w:b/>
                <w:bCs/>
                <w:color w:val="000000"/>
                <w:sz w:val="18"/>
                <w:szCs w:val="18"/>
                <w:lang w:val="es-ES"/>
              </w:rPr>
              <w:t>1.883.804,46</w:t>
            </w:r>
          </w:p>
        </w:tc>
      </w:tr>
    </w:tbl>
    <w:p w14:paraId="21252B4A" w14:textId="77777777" w:rsidR="00D152DC" w:rsidRPr="000734A2" w:rsidRDefault="00D152DC" w:rsidP="009E0C24">
      <w:pPr>
        <w:widowControl w:val="0"/>
        <w:numPr>
          <w:ilvl w:val="0"/>
          <w:numId w:val="6"/>
        </w:numPr>
        <w:tabs>
          <w:tab w:val="clear" w:pos="360"/>
          <w:tab w:val="num" w:pos="284"/>
        </w:tabs>
        <w:spacing w:before="200"/>
        <w:ind w:left="0" w:firstLine="0"/>
        <w:rPr>
          <w:rFonts w:ascii="Arial" w:hAnsi="Arial" w:cs="Arial"/>
          <w:sz w:val="20"/>
          <w:szCs w:val="22"/>
          <w:u w:val="single"/>
        </w:rPr>
      </w:pPr>
      <w:r w:rsidRPr="000734A2">
        <w:rPr>
          <w:rFonts w:ascii="Arial" w:hAnsi="Arial" w:cs="Arial"/>
          <w:sz w:val="20"/>
          <w:szCs w:val="22"/>
          <w:u w:val="single"/>
        </w:rPr>
        <w:t>Otros gastos de explotación</w:t>
      </w:r>
    </w:p>
    <w:p w14:paraId="29FA6D1B" w14:textId="77777777" w:rsidR="00D152DC" w:rsidRDefault="00D152DC" w:rsidP="009E0C24">
      <w:pPr>
        <w:widowControl w:val="0"/>
        <w:tabs>
          <w:tab w:val="left" w:pos="1134"/>
          <w:tab w:val="left" w:pos="1587"/>
        </w:tabs>
        <w:spacing w:before="120" w:after="120"/>
        <w:jc w:val="both"/>
        <w:rPr>
          <w:rFonts w:ascii="Arial" w:hAnsi="Arial" w:cs="Arial"/>
          <w:sz w:val="20"/>
          <w:szCs w:val="22"/>
        </w:rPr>
      </w:pPr>
      <w:r w:rsidRPr="000734A2">
        <w:rPr>
          <w:rFonts w:ascii="Arial" w:hAnsi="Arial" w:cs="Arial"/>
          <w:sz w:val="20"/>
          <w:szCs w:val="22"/>
        </w:rPr>
        <w:t xml:space="preserve">El detalle de “Otros gastos de explotación” </w:t>
      </w:r>
      <w:r w:rsidR="009E0C24">
        <w:rPr>
          <w:rFonts w:ascii="Arial" w:hAnsi="Arial" w:cs="Arial"/>
          <w:sz w:val="20"/>
          <w:szCs w:val="22"/>
        </w:rPr>
        <w:t>d</w:t>
      </w:r>
      <w:r w:rsidRPr="000734A2">
        <w:rPr>
          <w:rFonts w:ascii="Arial" w:hAnsi="Arial" w:cs="Arial"/>
          <w:sz w:val="20"/>
          <w:szCs w:val="22"/>
        </w:rPr>
        <w:t>el ejercicio 201</w:t>
      </w:r>
      <w:r w:rsidR="00E2705E">
        <w:rPr>
          <w:rFonts w:ascii="Arial" w:hAnsi="Arial" w:cs="Arial"/>
          <w:sz w:val="20"/>
          <w:szCs w:val="22"/>
        </w:rPr>
        <w:t>6</w:t>
      </w:r>
      <w:r>
        <w:rPr>
          <w:rFonts w:ascii="Arial" w:hAnsi="Arial" w:cs="Arial"/>
          <w:sz w:val="20"/>
          <w:szCs w:val="22"/>
        </w:rPr>
        <w:t xml:space="preserve"> y 201</w:t>
      </w:r>
      <w:r w:rsidR="00E2705E">
        <w:rPr>
          <w:rFonts w:ascii="Arial" w:hAnsi="Arial" w:cs="Arial"/>
          <w:sz w:val="20"/>
          <w:szCs w:val="22"/>
        </w:rPr>
        <w:t>5</w:t>
      </w:r>
      <w:r w:rsidRPr="000734A2">
        <w:rPr>
          <w:rFonts w:ascii="Arial" w:hAnsi="Arial" w:cs="Arial"/>
          <w:sz w:val="20"/>
          <w:szCs w:val="22"/>
        </w:rPr>
        <w:t>, es el siguiente:</w:t>
      </w:r>
    </w:p>
    <w:tbl>
      <w:tblPr>
        <w:tblW w:w="6804" w:type="dxa"/>
        <w:jc w:val="center"/>
        <w:shd w:val="clear" w:color="auto" w:fill="E7E6E6"/>
        <w:tblCellMar>
          <w:left w:w="70" w:type="dxa"/>
          <w:right w:w="70" w:type="dxa"/>
        </w:tblCellMar>
        <w:tblLook w:val="04A0" w:firstRow="1" w:lastRow="0" w:firstColumn="1" w:lastColumn="0" w:noHBand="0" w:noVBand="1"/>
      </w:tblPr>
      <w:tblGrid>
        <w:gridCol w:w="3526"/>
        <w:gridCol w:w="1581"/>
        <w:gridCol w:w="1697"/>
      </w:tblGrid>
      <w:tr w:rsidR="00E2705E" w:rsidRPr="00E2705E" w14:paraId="161CD48A" w14:textId="77777777" w:rsidTr="009E0C24">
        <w:trPr>
          <w:trHeight w:val="227"/>
          <w:jc w:val="center"/>
        </w:trPr>
        <w:tc>
          <w:tcPr>
            <w:tcW w:w="3526" w:type="dxa"/>
            <w:tcBorders>
              <w:top w:val="single" w:sz="4" w:space="0" w:color="auto"/>
              <w:left w:val="nil"/>
              <w:bottom w:val="nil"/>
              <w:right w:val="nil"/>
            </w:tcBorders>
            <w:shd w:val="clear" w:color="auto" w:fill="auto"/>
            <w:vAlign w:val="bottom"/>
            <w:hideMark/>
          </w:tcPr>
          <w:p w14:paraId="073879A2" w14:textId="77777777" w:rsidR="00E2705E" w:rsidRPr="00E2705E" w:rsidRDefault="00E2705E" w:rsidP="00743640">
            <w:pPr>
              <w:ind w:left="0"/>
              <w:jc w:val="center"/>
              <w:rPr>
                <w:rFonts w:eastAsia="Times New Roman" w:cs="Times"/>
                <w:color w:val="000000"/>
                <w:sz w:val="20"/>
                <w:lang w:val="es-ES"/>
              </w:rPr>
            </w:pPr>
          </w:p>
        </w:tc>
        <w:tc>
          <w:tcPr>
            <w:tcW w:w="3278" w:type="dxa"/>
            <w:gridSpan w:val="2"/>
            <w:tcBorders>
              <w:top w:val="single" w:sz="4" w:space="0" w:color="auto"/>
              <w:left w:val="nil"/>
              <w:bottom w:val="single" w:sz="4" w:space="0" w:color="auto"/>
              <w:right w:val="nil"/>
            </w:tcBorders>
            <w:shd w:val="clear" w:color="auto" w:fill="auto"/>
            <w:vAlign w:val="bottom"/>
            <w:hideMark/>
          </w:tcPr>
          <w:p w14:paraId="1C9EE0A5" w14:textId="77777777" w:rsidR="00E2705E" w:rsidRPr="00E2705E" w:rsidRDefault="00E2705E" w:rsidP="00743640">
            <w:pPr>
              <w:ind w:left="0"/>
              <w:jc w:val="center"/>
              <w:rPr>
                <w:rFonts w:ascii="Arial" w:eastAsia="Times New Roman" w:hAnsi="Arial" w:cs="Arial"/>
                <w:b/>
                <w:bCs/>
                <w:color w:val="000000"/>
                <w:sz w:val="18"/>
                <w:szCs w:val="18"/>
                <w:lang w:val="es-ES"/>
              </w:rPr>
            </w:pPr>
            <w:r w:rsidRPr="00E2705E">
              <w:rPr>
                <w:rFonts w:ascii="Arial" w:eastAsia="Times New Roman" w:hAnsi="Arial" w:cs="Arial"/>
                <w:b/>
                <w:bCs/>
                <w:color w:val="000000"/>
                <w:sz w:val="18"/>
                <w:szCs w:val="18"/>
                <w:lang w:val="es-ES"/>
              </w:rPr>
              <w:t>Euros</w:t>
            </w:r>
          </w:p>
        </w:tc>
      </w:tr>
      <w:tr w:rsidR="00E2705E" w:rsidRPr="00E2705E" w14:paraId="250DFC1C" w14:textId="77777777" w:rsidTr="009E0C24">
        <w:trPr>
          <w:trHeight w:val="227"/>
          <w:jc w:val="center"/>
        </w:trPr>
        <w:tc>
          <w:tcPr>
            <w:tcW w:w="3526" w:type="dxa"/>
            <w:tcBorders>
              <w:top w:val="nil"/>
              <w:left w:val="nil"/>
              <w:bottom w:val="single" w:sz="4" w:space="0" w:color="auto"/>
              <w:right w:val="nil"/>
            </w:tcBorders>
            <w:shd w:val="clear" w:color="auto" w:fill="auto"/>
            <w:vAlign w:val="bottom"/>
            <w:hideMark/>
          </w:tcPr>
          <w:p w14:paraId="6B126741" w14:textId="77777777" w:rsidR="00E2705E" w:rsidRPr="00E2705E" w:rsidRDefault="00E2705E" w:rsidP="00743640">
            <w:pPr>
              <w:ind w:left="0"/>
              <w:jc w:val="center"/>
              <w:rPr>
                <w:rFonts w:eastAsia="Times New Roman" w:cs="Times"/>
                <w:color w:val="000000"/>
                <w:sz w:val="20"/>
                <w:lang w:val="es-ES"/>
              </w:rPr>
            </w:pPr>
          </w:p>
        </w:tc>
        <w:tc>
          <w:tcPr>
            <w:tcW w:w="1581" w:type="dxa"/>
            <w:tcBorders>
              <w:top w:val="nil"/>
              <w:left w:val="nil"/>
              <w:bottom w:val="single" w:sz="4" w:space="0" w:color="auto"/>
              <w:right w:val="nil"/>
            </w:tcBorders>
            <w:shd w:val="clear" w:color="auto" w:fill="auto"/>
            <w:vAlign w:val="bottom"/>
            <w:hideMark/>
          </w:tcPr>
          <w:p w14:paraId="3C102080" w14:textId="77777777" w:rsidR="00E2705E" w:rsidRPr="00E2705E" w:rsidRDefault="00E2705E" w:rsidP="00743640">
            <w:pPr>
              <w:ind w:left="0"/>
              <w:jc w:val="center"/>
              <w:rPr>
                <w:rFonts w:ascii="Arial" w:eastAsia="Times New Roman" w:hAnsi="Arial" w:cs="Arial"/>
                <w:b/>
                <w:bCs/>
                <w:color w:val="000000"/>
                <w:sz w:val="18"/>
                <w:szCs w:val="18"/>
                <w:lang w:val="es-ES"/>
              </w:rPr>
            </w:pPr>
            <w:r w:rsidRPr="00743640">
              <w:rPr>
                <w:rFonts w:ascii="Arial" w:eastAsia="Times New Roman" w:hAnsi="Arial" w:cs="Arial"/>
                <w:b/>
                <w:bCs/>
                <w:color w:val="000000"/>
                <w:sz w:val="18"/>
                <w:szCs w:val="18"/>
                <w:lang w:val="es-ES"/>
              </w:rPr>
              <w:t>2016</w:t>
            </w:r>
          </w:p>
        </w:tc>
        <w:tc>
          <w:tcPr>
            <w:tcW w:w="1697" w:type="dxa"/>
            <w:tcBorders>
              <w:top w:val="nil"/>
              <w:left w:val="nil"/>
              <w:bottom w:val="single" w:sz="4" w:space="0" w:color="auto"/>
              <w:right w:val="nil"/>
            </w:tcBorders>
            <w:shd w:val="clear" w:color="auto" w:fill="auto"/>
            <w:vAlign w:val="bottom"/>
            <w:hideMark/>
          </w:tcPr>
          <w:p w14:paraId="51BB99F4" w14:textId="77777777" w:rsidR="00E2705E" w:rsidRPr="00E2705E" w:rsidRDefault="00E2705E" w:rsidP="00743640">
            <w:pPr>
              <w:ind w:left="0"/>
              <w:jc w:val="center"/>
              <w:rPr>
                <w:rFonts w:ascii="Arial" w:eastAsia="Times New Roman" w:hAnsi="Arial" w:cs="Arial"/>
                <w:b/>
                <w:bCs/>
                <w:color w:val="000000"/>
                <w:sz w:val="18"/>
                <w:szCs w:val="18"/>
                <w:lang w:val="es-ES"/>
              </w:rPr>
            </w:pPr>
            <w:r w:rsidRPr="00E2705E">
              <w:rPr>
                <w:rFonts w:ascii="Arial" w:eastAsia="Times New Roman" w:hAnsi="Arial" w:cs="Arial"/>
                <w:b/>
                <w:bCs/>
                <w:color w:val="000000"/>
                <w:sz w:val="18"/>
                <w:szCs w:val="18"/>
                <w:lang w:val="es-ES"/>
              </w:rPr>
              <w:t>2015</w:t>
            </w:r>
          </w:p>
        </w:tc>
      </w:tr>
      <w:tr w:rsidR="00E2705E" w:rsidRPr="00E2705E" w14:paraId="0D268384" w14:textId="77777777" w:rsidTr="009E0C24">
        <w:trPr>
          <w:trHeight w:val="227"/>
          <w:jc w:val="center"/>
        </w:trPr>
        <w:tc>
          <w:tcPr>
            <w:tcW w:w="3526" w:type="dxa"/>
            <w:tcBorders>
              <w:top w:val="nil"/>
              <w:left w:val="nil"/>
              <w:bottom w:val="nil"/>
              <w:right w:val="nil"/>
            </w:tcBorders>
            <w:shd w:val="clear" w:color="auto" w:fill="auto"/>
            <w:vAlign w:val="center"/>
            <w:hideMark/>
          </w:tcPr>
          <w:p w14:paraId="248D892D" w14:textId="77777777" w:rsidR="00E2705E" w:rsidRPr="00E2705E" w:rsidRDefault="00E2705E" w:rsidP="00743640">
            <w:pPr>
              <w:ind w:left="0"/>
              <w:rPr>
                <w:rFonts w:ascii="Arial" w:eastAsia="Times New Roman" w:hAnsi="Arial" w:cs="Arial"/>
                <w:b/>
                <w:bCs/>
                <w:color w:val="000000"/>
                <w:sz w:val="18"/>
                <w:szCs w:val="18"/>
                <w:lang w:val="es-ES"/>
              </w:rPr>
            </w:pPr>
            <w:r w:rsidRPr="00E2705E">
              <w:rPr>
                <w:rFonts w:ascii="Arial" w:eastAsia="Times New Roman" w:hAnsi="Arial" w:cs="Arial"/>
                <w:b/>
                <w:bCs/>
                <w:color w:val="000000"/>
                <w:sz w:val="18"/>
                <w:szCs w:val="18"/>
                <w:lang w:val="es-ES"/>
              </w:rPr>
              <w:t>Otros gastos de explotación</w:t>
            </w:r>
          </w:p>
        </w:tc>
        <w:tc>
          <w:tcPr>
            <w:tcW w:w="1581" w:type="dxa"/>
            <w:tcBorders>
              <w:top w:val="nil"/>
              <w:left w:val="nil"/>
              <w:bottom w:val="nil"/>
              <w:right w:val="nil"/>
            </w:tcBorders>
            <w:shd w:val="clear" w:color="auto" w:fill="auto"/>
            <w:hideMark/>
          </w:tcPr>
          <w:p w14:paraId="64D4565E" w14:textId="77777777" w:rsidR="00E2705E" w:rsidRPr="00E2705E" w:rsidRDefault="00E2705E" w:rsidP="00743640">
            <w:pPr>
              <w:ind w:left="0"/>
              <w:rPr>
                <w:rFonts w:ascii="Arial" w:eastAsia="Times New Roman" w:hAnsi="Arial" w:cs="Arial"/>
                <w:b/>
                <w:bCs/>
                <w:color w:val="000000"/>
                <w:sz w:val="18"/>
                <w:szCs w:val="18"/>
                <w:lang w:val="es-ES"/>
              </w:rPr>
            </w:pPr>
          </w:p>
        </w:tc>
        <w:tc>
          <w:tcPr>
            <w:tcW w:w="1697" w:type="dxa"/>
            <w:tcBorders>
              <w:top w:val="nil"/>
              <w:left w:val="nil"/>
              <w:bottom w:val="nil"/>
              <w:right w:val="nil"/>
            </w:tcBorders>
            <w:shd w:val="clear" w:color="auto" w:fill="auto"/>
            <w:hideMark/>
          </w:tcPr>
          <w:p w14:paraId="410237E1" w14:textId="77777777" w:rsidR="00E2705E" w:rsidRPr="00E2705E" w:rsidRDefault="00E2705E" w:rsidP="00743640">
            <w:pPr>
              <w:ind w:left="0"/>
              <w:rPr>
                <w:rFonts w:ascii="Times New Roman" w:eastAsia="Times New Roman" w:hAnsi="Times New Roman"/>
                <w:sz w:val="20"/>
                <w:lang w:val="es-ES"/>
              </w:rPr>
            </w:pPr>
          </w:p>
        </w:tc>
      </w:tr>
      <w:tr w:rsidR="00743640" w:rsidRPr="00E2705E" w14:paraId="79D6D3E0" w14:textId="77777777" w:rsidTr="00743640">
        <w:trPr>
          <w:trHeight w:val="255"/>
          <w:jc w:val="center"/>
        </w:trPr>
        <w:tc>
          <w:tcPr>
            <w:tcW w:w="3526" w:type="dxa"/>
            <w:tcBorders>
              <w:top w:val="nil"/>
              <w:left w:val="nil"/>
              <w:bottom w:val="nil"/>
              <w:right w:val="nil"/>
            </w:tcBorders>
            <w:shd w:val="clear" w:color="auto" w:fill="auto"/>
            <w:vAlign w:val="center"/>
            <w:hideMark/>
          </w:tcPr>
          <w:p w14:paraId="19900B17" w14:textId="77777777" w:rsidR="00743640" w:rsidRPr="00E2705E" w:rsidRDefault="00743640" w:rsidP="00743640">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Arrendamientos y cánones</w:t>
            </w:r>
          </w:p>
        </w:tc>
        <w:tc>
          <w:tcPr>
            <w:tcW w:w="1581" w:type="dxa"/>
            <w:tcBorders>
              <w:top w:val="nil"/>
              <w:left w:val="nil"/>
              <w:bottom w:val="nil"/>
              <w:right w:val="nil"/>
            </w:tcBorders>
            <w:shd w:val="clear" w:color="auto" w:fill="auto"/>
            <w:vAlign w:val="center"/>
            <w:hideMark/>
          </w:tcPr>
          <w:p w14:paraId="4606244F" w14:textId="77777777" w:rsidR="00743640" w:rsidRPr="00E2705E" w:rsidRDefault="00743640" w:rsidP="00743640">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33.835,56</w:t>
            </w:r>
          </w:p>
        </w:tc>
        <w:tc>
          <w:tcPr>
            <w:tcW w:w="1697" w:type="dxa"/>
            <w:tcBorders>
              <w:top w:val="nil"/>
              <w:left w:val="nil"/>
              <w:bottom w:val="nil"/>
              <w:right w:val="nil"/>
            </w:tcBorders>
            <w:shd w:val="clear" w:color="auto" w:fill="auto"/>
            <w:vAlign w:val="center"/>
            <w:hideMark/>
          </w:tcPr>
          <w:p w14:paraId="74ABB1F4" w14:textId="77777777" w:rsidR="00743640" w:rsidRPr="00E2705E" w:rsidRDefault="00743640" w:rsidP="00743640">
            <w:pPr>
              <w:ind w:left="0"/>
              <w:jc w:val="right"/>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33.578,76</w:t>
            </w:r>
          </w:p>
        </w:tc>
      </w:tr>
      <w:tr w:rsidR="00743640" w:rsidRPr="00E2705E" w14:paraId="76507A42" w14:textId="77777777" w:rsidTr="00743640">
        <w:trPr>
          <w:trHeight w:val="255"/>
          <w:jc w:val="center"/>
        </w:trPr>
        <w:tc>
          <w:tcPr>
            <w:tcW w:w="3526" w:type="dxa"/>
            <w:tcBorders>
              <w:top w:val="nil"/>
              <w:left w:val="nil"/>
              <w:bottom w:val="nil"/>
              <w:right w:val="nil"/>
            </w:tcBorders>
            <w:shd w:val="clear" w:color="auto" w:fill="auto"/>
            <w:vAlign w:val="center"/>
            <w:hideMark/>
          </w:tcPr>
          <w:p w14:paraId="418B2A7E" w14:textId="77777777" w:rsidR="00743640" w:rsidRPr="00E2705E" w:rsidRDefault="00743640" w:rsidP="00743640">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Reparaciones y conservación</w:t>
            </w:r>
          </w:p>
        </w:tc>
        <w:tc>
          <w:tcPr>
            <w:tcW w:w="1581" w:type="dxa"/>
            <w:tcBorders>
              <w:top w:val="nil"/>
              <w:left w:val="nil"/>
              <w:bottom w:val="nil"/>
              <w:right w:val="nil"/>
            </w:tcBorders>
            <w:shd w:val="clear" w:color="auto" w:fill="auto"/>
            <w:vAlign w:val="center"/>
            <w:hideMark/>
          </w:tcPr>
          <w:p w14:paraId="12E9EFD4" w14:textId="77777777" w:rsidR="00743640" w:rsidRPr="00E2705E" w:rsidRDefault="00743640" w:rsidP="00E754B0">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4</w:t>
            </w:r>
            <w:r w:rsidR="00E754B0">
              <w:rPr>
                <w:rFonts w:ascii="Arial" w:eastAsia="Times New Roman" w:hAnsi="Arial" w:cs="Arial"/>
                <w:color w:val="000000"/>
                <w:sz w:val="18"/>
                <w:szCs w:val="18"/>
                <w:lang w:val="es-ES"/>
              </w:rPr>
              <w:t>2.404,38</w:t>
            </w:r>
          </w:p>
        </w:tc>
        <w:tc>
          <w:tcPr>
            <w:tcW w:w="1697" w:type="dxa"/>
            <w:tcBorders>
              <w:top w:val="nil"/>
              <w:left w:val="nil"/>
              <w:bottom w:val="nil"/>
              <w:right w:val="nil"/>
            </w:tcBorders>
            <w:shd w:val="clear" w:color="auto" w:fill="auto"/>
            <w:vAlign w:val="center"/>
            <w:hideMark/>
          </w:tcPr>
          <w:p w14:paraId="33A25981" w14:textId="77777777" w:rsidR="00743640" w:rsidRPr="00E2705E" w:rsidRDefault="00743640" w:rsidP="00743640">
            <w:pPr>
              <w:ind w:left="0"/>
              <w:jc w:val="right"/>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53.409,55</w:t>
            </w:r>
          </w:p>
        </w:tc>
      </w:tr>
      <w:tr w:rsidR="00743640" w:rsidRPr="00E2705E" w14:paraId="0A634029" w14:textId="77777777" w:rsidTr="00743640">
        <w:trPr>
          <w:trHeight w:val="255"/>
          <w:jc w:val="center"/>
        </w:trPr>
        <w:tc>
          <w:tcPr>
            <w:tcW w:w="3526" w:type="dxa"/>
            <w:tcBorders>
              <w:top w:val="nil"/>
              <w:left w:val="nil"/>
              <w:bottom w:val="nil"/>
              <w:right w:val="nil"/>
            </w:tcBorders>
            <w:shd w:val="clear" w:color="auto" w:fill="auto"/>
            <w:vAlign w:val="center"/>
            <w:hideMark/>
          </w:tcPr>
          <w:p w14:paraId="086F325C" w14:textId="77777777" w:rsidR="00743640" w:rsidRPr="00E2705E" w:rsidRDefault="00743640" w:rsidP="009E0C24">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Servicios de prof</w:t>
            </w:r>
            <w:r w:rsidR="009E0C24">
              <w:rPr>
                <w:rFonts w:ascii="Arial" w:eastAsia="Times New Roman" w:hAnsi="Arial" w:cs="Arial"/>
                <w:color w:val="000000"/>
                <w:sz w:val="18"/>
                <w:szCs w:val="18"/>
                <w:lang w:val="es-ES"/>
              </w:rPr>
              <w:t>.</w:t>
            </w:r>
            <w:r w:rsidRPr="00E2705E">
              <w:rPr>
                <w:rFonts w:ascii="Arial" w:eastAsia="Times New Roman" w:hAnsi="Arial" w:cs="Arial"/>
                <w:color w:val="000000"/>
                <w:sz w:val="18"/>
                <w:szCs w:val="18"/>
                <w:lang w:val="es-ES"/>
              </w:rPr>
              <w:t xml:space="preserve"> independientes</w:t>
            </w:r>
          </w:p>
        </w:tc>
        <w:tc>
          <w:tcPr>
            <w:tcW w:w="1581" w:type="dxa"/>
            <w:tcBorders>
              <w:top w:val="nil"/>
              <w:left w:val="nil"/>
              <w:bottom w:val="nil"/>
              <w:right w:val="nil"/>
            </w:tcBorders>
            <w:shd w:val="clear" w:color="auto" w:fill="auto"/>
            <w:vAlign w:val="center"/>
            <w:hideMark/>
          </w:tcPr>
          <w:p w14:paraId="2CEBBAFB" w14:textId="77777777" w:rsidR="00743640" w:rsidRPr="00E2705E" w:rsidRDefault="00743640" w:rsidP="00743640">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18.357,90</w:t>
            </w:r>
          </w:p>
        </w:tc>
        <w:tc>
          <w:tcPr>
            <w:tcW w:w="1697" w:type="dxa"/>
            <w:tcBorders>
              <w:top w:val="nil"/>
              <w:left w:val="nil"/>
              <w:bottom w:val="nil"/>
              <w:right w:val="nil"/>
            </w:tcBorders>
            <w:shd w:val="clear" w:color="auto" w:fill="auto"/>
            <w:vAlign w:val="center"/>
            <w:hideMark/>
          </w:tcPr>
          <w:p w14:paraId="6A70F491" w14:textId="77777777" w:rsidR="00743640" w:rsidRPr="00E2705E" w:rsidRDefault="00743640" w:rsidP="00743640">
            <w:pPr>
              <w:ind w:left="0"/>
              <w:jc w:val="right"/>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38.604,39</w:t>
            </w:r>
          </w:p>
        </w:tc>
      </w:tr>
      <w:tr w:rsidR="00743640" w:rsidRPr="00E2705E" w14:paraId="5DA85E40" w14:textId="77777777" w:rsidTr="00743640">
        <w:trPr>
          <w:trHeight w:val="255"/>
          <w:jc w:val="center"/>
        </w:trPr>
        <w:tc>
          <w:tcPr>
            <w:tcW w:w="3526" w:type="dxa"/>
            <w:tcBorders>
              <w:top w:val="nil"/>
              <w:left w:val="nil"/>
              <w:bottom w:val="nil"/>
              <w:right w:val="nil"/>
            </w:tcBorders>
            <w:shd w:val="clear" w:color="auto" w:fill="auto"/>
            <w:vAlign w:val="center"/>
            <w:hideMark/>
          </w:tcPr>
          <w:p w14:paraId="1CA12470" w14:textId="77777777" w:rsidR="00743640" w:rsidRPr="00E2705E" w:rsidRDefault="00743640" w:rsidP="00743640">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Primas de seguros</w:t>
            </w:r>
          </w:p>
        </w:tc>
        <w:tc>
          <w:tcPr>
            <w:tcW w:w="1581" w:type="dxa"/>
            <w:tcBorders>
              <w:top w:val="nil"/>
              <w:left w:val="nil"/>
              <w:bottom w:val="nil"/>
              <w:right w:val="nil"/>
            </w:tcBorders>
            <w:shd w:val="clear" w:color="auto" w:fill="auto"/>
            <w:vAlign w:val="center"/>
            <w:hideMark/>
          </w:tcPr>
          <w:p w14:paraId="6CFF915C" w14:textId="77777777" w:rsidR="00743640" w:rsidRPr="00E2705E" w:rsidRDefault="002E2BDD" w:rsidP="00743640">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19.067,41</w:t>
            </w:r>
          </w:p>
        </w:tc>
        <w:tc>
          <w:tcPr>
            <w:tcW w:w="1697" w:type="dxa"/>
            <w:tcBorders>
              <w:top w:val="nil"/>
              <w:left w:val="nil"/>
              <w:bottom w:val="nil"/>
              <w:right w:val="nil"/>
            </w:tcBorders>
            <w:shd w:val="clear" w:color="auto" w:fill="auto"/>
            <w:vAlign w:val="center"/>
            <w:hideMark/>
          </w:tcPr>
          <w:p w14:paraId="23786ADD" w14:textId="77777777" w:rsidR="00743640" w:rsidRPr="00E2705E" w:rsidRDefault="00743640" w:rsidP="00743640">
            <w:pPr>
              <w:ind w:left="0"/>
              <w:jc w:val="right"/>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18.903,43</w:t>
            </w:r>
          </w:p>
        </w:tc>
      </w:tr>
      <w:tr w:rsidR="00743640" w:rsidRPr="00E2705E" w14:paraId="1249ED8F" w14:textId="77777777" w:rsidTr="00743640">
        <w:trPr>
          <w:trHeight w:val="255"/>
          <w:jc w:val="center"/>
        </w:trPr>
        <w:tc>
          <w:tcPr>
            <w:tcW w:w="3526" w:type="dxa"/>
            <w:tcBorders>
              <w:top w:val="nil"/>
              <w:left w:val="nil"/>
              <w:bottom w:val="nil"/>
              <w:right w:val="nil"/>
            </w:tcBorders>
            <w:shd w:val="clear" w:color="auto" w:fill="auto"/>
            <w:vAlign w:val="center"/>
            <w:hideMark/>
          </w:tcPr>
          <w:p w14:paraId="1F349F69" w14:textId="77777777" w:rsidR="00743640" w:rsidRPr="00E2705E" w:rsidRDefault="00743640" w:rsidP="00743640">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Servicios bancarios y similares</w:t>
            </w:r>
          </w:p>
        </w:tc>
        <w:tc>
          <w:tcPr>
            <w:tcW w:w="1581" w:type="dxa"/>
            <w:tcBorders>
              <w:top w:val="nil"/>
              <w:left w:val="nil"/>
              <w:bottom w:val="nil"/>
              <w:right w:val="nil"/>
            </w:tcBorders>
            <w:shd w:val="clear" w:color="auto" w:fill="auto"/>
            <w:vAlign w:val="center"/>
            <w:hideMark/>
          </w:tcPr>
          <w:p w14:paraId="40D430AC" w14:textId="77777777" w:rsidR="00743640" w:rsidRPr="00E2705E" w:rsidRDefault="00E754B0" w:rsidP="00743640">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88,70</w:t>
            </w:r>
          </w:p>
        </w:tc>
        <w:tc>
          <w:tcPr>
            <w:tcW w:w="1697" w:type="dxa"/>
            <w:tcBorders>
              <w:top w:val="nil"/>
              <w:left w:val="nil"/>
              <w:bottom w:val="nil"/>
              <w:right w:val="nil"/>
            </w:tcBorders>
            <w:shd w:val="clear" w:color="auto" w:fill="auto"/>
            <w:vAlign w:val="center"/>
            <w:hideMark/>
          </w:tcPr>
          <w:p w14:paraId="275C12CC" w14:textId="77777777" w:rsidR="00743640" w:rsidRPr="00E2705E" w:rsidRDefault="00743640" w:rsidP="00743640">
            <w:pPr>
              <w:ind w:left="0"/>
              <w:jc w:val="right"/>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441,27</w:t>
            </w:r>
          </w:p>
        </w:tc>
      </w:tr>
      <w:tr w:rsidR="00743640" w:rsidRPr="00E2705E" w14:paraId="6A2CA5C1" w14:textId="77777777" w:rsidTr="00743640">
        <w:trPr>
          <w:trHeight w:val="255"/>
          <w:jc w:val="center"/>
        </w:trPr>
        <w:tc>
          <w:tcPr>
            <w:tcW w:w="3526" w:type="dxa"/>
            <w:tcBorders>
              <w:top w:val="nil"/>
              <w:left w:val="nil"/>
              <w:bottom w:val="nil"/>
              <w:right w:val="nil"/>
            </w:tcBorders>
            <w:shd w:val="clear" w:color="auto" w:fill="auto"/>
            <w:vAlign w:val="center"/>
            <w:hideMark/>
          </w:tcPr>
          <w:p w14:paraId="392B4B6F" w14:textId="77777777" w:rsidR="00743640" w:rsidRPr="00E2705E" w:rsidRDefault="00743640" w:rsidP="009E0C24">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Publicidad, prop</w:t>
            </w:r>
            <w:r w:rsidR="009E0C24">
              <w:rPr>
                <w:rFonts w:ascii="Arial" w:eastAsia="Times New Roman" w:hAnsi="Arial" w:cs="Arial"/>
                <w:color w:val="000000"/>
                <w:sz w:val="18"/>
                <w:szCs w:val="18"/>
                <w:lang w:val="es-ES"/>
              </w:rPr>
              <w:t>.</w:t>
            </w:r>
            <w:r w:rsidRPr="00E2705E">
              <w:rPr>
                <w:rFonts w:ascii="Arial" w:eastAsia="Times New Roman" w:hAnsi="Arial" w:cs="Arial"/>
                <w:color w:val="000000"/>
                <w:sz w:val="18"/>
                <w:szCs w:val="18"/>
                <w:lang w:val="es-ES"/>
              </w:rPr>
              <w:t xml:space="preserve"> y relaciones públicas</w:t>
            </w:r>
          </w:p>
        </w:tc>
        <w:tc>
          <w:tcPr>
            <w:tcW w:w="1581" w:type="dxa"/>
            <w:tcBorders>
              <w:top w:val="nil"/>
              <w:left w:val="nil"/>
              <w:bottom w:val="nil"/>
              <w:right w:val="nil"/>
            </w:tcBorders>
            <w:shd w:val="clear" w:color="auto" w:fill="auto"/>
            <w:vAlign w:val="center"/>
            <w:hideMark/>
          </w:tcPr>
          <w:p w14:paraId="4CF9BBE9" w14:textId="77777777" w:rsidR="00743640" w:rsidRPr="00E2705E" w:rsidRDefault="002E2BDD" w:rsidP="00C0726E">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898,80</w:t>
            </w:r>
          </w:p>
        </w:tc>
        <w:tc>
          <w:tcPr>
            <w:tcW w:w="1697" w:type="dxa"/>
            <w:tcBorders>
              <w:top w:val="nil"/>
              <w:left w:val="nil"/>
              <w:bottom w:val="nil"/>
              <w:right w:val="nil"/>
            </w:tcBorders>
            <w:shd w:val="clear" w:color="auto" w:fill="auto"/>
            <w:vAlign w:val="center"/>
            <w:hideMark/>
          </w:tcPr>
          <w:p w14:paraId="23AACAA3" w14:textId="77777777" w:rsidR="00743640" w:rsidRPr="00E2705E" w:rsidRDefault="00743640" w:rsidP="00743640">
            <w:pPr>
              <w:ind w:left="0"/>
              <w:jc w:val="right"/>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971,56</w:t>
            </w:r>
          </w:p>
        </w:tc>
      </w:tr>
      <w:tr w:rsidR="00743640" w:rsidRPr="00E2705E" w14:paraId="1BE9F0E5" w14:textId="77777777" w:rsidTr="00743640">
        <w:trPr>
          <w:trHeight w:val="255"/>
          <w:jc w:val="center"/>
        </w:trPr>
        <w:tc>
          <w:tcPr>
            <w:tcW w:w="3526" w:type="dxa"/>
            <w:tcBorders>
              <w:top w:val="nil"/>
              <w:left w:val="nil"/>
              <w:bottom w:val="nil"/>
              <w:right w:val="nil"/>
            </w:tcBorders>
            <w:shd w:val="clear" w:color="auto" w:fill="auto"/>
            <w:vAlign w:val="center"/>
            <w:hideMark/>
          </w:tcPr>
          <w:p w14:paraId="4DDFD573" w14:textId="77777777" w:rsidR="00743640" w:rsidRPr="00E2705E" w:rsidRDefault="00743640" w:rsidP="00743640">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Suministros</w:t>
            </w:r>
          </w:p>
        </w:tc>
        <w:tc>
          <w:tcPr>
            <w:tcW w:w="1581" w:type="dxa"/>
            <w:tcBorders>
              <w:top w:val="nil"/>
              <w:left w:val="nil"/>
              <w:bottom w:val="nil"/>
              <w:right w:val="nil"/>
            </w:tcBorders>
            <w:shd w:val="clear" w:color="auto" w:fill="auto"/>
            <w:vAlign w:val="center"/>
            <w:hideMark/>
          </w:tcPr>
          <w:p w14:paraId="1F0C6BAE" w14:textId="77777777" w:rsidR="00743640" w:rsidRPr="00E2705E" w:rsidRDefault="00E754B0" w:rsidP="00743640">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11.622,17</w:t>
            </w:r>
          </w:p>
        </w:tc>
        <w:tc>
          <w:tcPr>
            <w:tcW w:w="1697" w:type="dxa"/>
            <w:tcBorders>
              <w:top w:val="nil"/>
              <w:left w:val="nil"/>
              <w:bottom w:val="nil"/>
              <w:right w:val="nil"/>
            </w:tcBorders>
            <w:shd w:val="clear" w:color="auto" w:fill="auto"/>
            <w:vAlign w:val="center"/>
            <w:hideMark/>
          </w:tcPr>
          <w:p w14:paraId="3A8BAFF4" w14:textId="77777777" w:rsidR="00743640" w:rsidRPr="00E2705E" w:rsidRDefault="00743640" w:rsidP="00743640">
            <w:pPr>
              <w:ind w:left="0"/>
              <w:jc w:val="right"/>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12.815,63</w:t>
            </w:r>
          </w:p>
        </w:tc>
      </w:tr>
      <w:tr w:rsidR="00743640" w:rsidRPr="00E2705E" w14:paraId="2AAE46FF" w14:textId="77777777" w:rsidTr="00743640">
        <w:trPr>
          <w:trHeight w:val="255"/>
          <w:jc w:val="center"/>
        </w:trPr>
        <w:tc>
          <w:tcPr>
            <w:tcW w:w="3526" w:type="dxa"/>
            <w:tcBorders>
              <w:top w:val="nil"/>
              <w:left w:val="nil"/>
              <w:bottom w:val="nil"/>
              <w:right w:val="nil"/>
            </w:tcBorders>
            <w:shd w:val="clear" w:color="auto" w:fill="auto"/>
            <w:vAlign w:val="center"/>
            <w:hideMark/>
          </w:tcPr>
          <w:p w14:paraId="78CB3F14" w14:textId="77777777" w:rsidR="00743640" w:rsidRPr="00E2705E" w:rsidRDefault="00743640" w:rsidP="00743640">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Otros servicios</w:t>
            </w:r>
          </w:p>
        </w:tc>
        <w:tc>
          <w:tcPr>
            <w:tcW w:w="1581" w:type="dxa"/>
            <w:tcBorders>
              <w:top w:val="nil"/>
              <w:left w:val="nil"/>
              <w:bottom w:val="nil"/>
              <w:right w:val="nil"/>
            </w:tcBorders>
            <w:shd w:val="clear" w:color="auto" w:fill="auto"/>
            <w:vAlign w:val="center"/>
            <w:hideMark/>
          </w:tcPr>
          <w:p w14:paraId="283FE3D2" w14:textId="77777777" w:rsidR="00743640" w:rsidRPr="00E2705E" w:rsidRDefault="002E2BDD" w:rsidP="00743640">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152.856,93</w:t>
            </w:r>
          </w:p>
        </w:tc>
        <w:tc>
          <w:tcPr>
            <w:tcW w:w="1697" w:type="dxa"/>
            <w:tcBorders>
              <w:top w:val="nil"/>
              <w:left w:val="nil"/>
              <w:bottom w:val="nil"/>
              <w:right w:val="nil"/>
            </w:tcBorders>
            <w:shd w:val="clear" w:color="auto" w:fill="auto"/>
            <w:vAlign w:val="center"/>
            <w:hideMark/>
          </w:tcPr>
          <w:p w14:paraId="3613A503" w14:textId="77777777" w:rsidR="00743640" w:rsidRPr="00E2705E" w:rsidRDefault="00743640" w:rsidP="00743640">
            <w:pPr>
              <w:ind w:left="0"/>
              <w:jc w:val="right"/>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160.775,43</w:t>
            </w:r>
          </w:p>
        </w:tc>
      </w:tr>
      <w:tr w:rsidR="00743640" w:rsidRPr="00E2705E" w14:paraId="3A4B2B78" w14:textId="77777777" w:rsidTr="00743640">
        <w:trPr>
          <w:trHeight w:val="255"/>
          <w:jc w:val="center"/>
        </w:trPr>
        <w:tc>
          <w:tcPr>
            <w:tcW w:w="3526" w:type="dxa"/>
            <w:tcBorders>
              <w:top w:val="nil"/>
              <w:left w:val="nil"/>
              <w:bottom w:val="nil"/>
              <w:right w:val="nil"/>
            </w:tcBorders>
            <w:shd w:val="clear" w:color="auto" w:fill="auto"/>
            <w:vAlign w:val="center"/>
            <w:hideMark/>
          </w:tcPr>
          <w:p w14:paraId="7AE6757B" w14:textId="77777777" w:rsidR="00743640" w:rsidRPr="00E2705E" w:rsidRDefault="00743640" w:rsidP="00743640">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Otros tributos</w:t>
            </w:r>
          </w:p>
        </w:tc>
        <w:tc>
          <w:tcPr>
            <w:tcW w:w="1581" w:type="dxa"/>
            <w:tcBorders>
              <w:top w:val="nil"/>
              <w:left w:val="nil"/>
              <w:bottom w:val="nil"/>
              <w:right w:val="nil"/>
            </w:tcBorders>
            <w:shd w:val="clear" w:color="auto" w:fill="auto"/>
            <w:vAlign w:val="center"/>
            <w:hideMark/>
          </w:tcPr>
          <w:p w14:paraId="7635EF82" w14:textId="77777777" w:rsidR="00743640" w:rsidRPr="00E2705E" w:rsidRDefault="00743640" w:rsidP="00743640">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9.355,47</w:t>
            </w:r>
          </w:p>
        </w:tc>
        <w:tc>
          <w:tcPr>
            <w:tcW w:w="1697" w:type="dxa"/>
            <w:tcBorders>
              <w:top w:val="nil"/>
              <w:left w:val="nil"/>
              <w:bottom w:val="nil"/>
              <w:right w:val="nil"/>
            </w:tcBorders>
            <w:shd w:val="clear" w:color="auto" w:fill="auto"/>
            <w:vAlign w:val="center"/>
            <w:hideMark/>
          </w:tcPr>
          <w:p w14:paraId="0E3249F0" w14:textId="77777777" w:rsidR="00743640" w:rsidRPr="00E2705E" w:rsidRDefault="00743640" w:rsidP="00743640">
            <w:pPr>
              <w:ind w:left="0"/>
              <w:jc w:val="right"/>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8.445,02</w:t>
            </w:r>
          </w:p>
        </w:tc>
      </w:tr>
      <w:tr w:rsidR="00743640" w:rsidRPr="00E2705E" w14:paraId="3EF761B2" w14:textId="77777777" w:rsidTr="00743640">
        <w:trPr>
          <w:trHeight w:val="255"/>
          <w:jc w:val="center"/>
        </w:trPr>
        <w:tc>
          <w:tcPr>
            <w:tcW w:w="3526" w:type="dxa"/>
            <w:tcBorders>
              <w:top w:val="single" w:sz="4" w:space="0" w:color="auto"/>
              <w:left w:val="nil"/>
              <w:bottom w:val="single" w:sz="4" w:space="0" w:color="auto"/>
              <w:right w:val="nil"/>
            </w:tcBorders>
            <w:shd w:val="clear" w:color="auto" w:fill="auto"/>
            <w:vAlign w:val="center"/>
            <w:hideMark/>
          </w:tcPr>
          <w:p w14:paraId="70CF65AB" w14:textId="77777777" w:rsidR="00743640" w:rsidRPr="00E2705E" w:rsidRDefault="00743640" w:rsidP="00743640">
            <w:pPr>
              <w:ind w:left="0"/>
              <w:rPr>
                <w:rFonts w:ascii="Arial" w:eastAsia="Times New Roman" w:hAnsi="Arial" w:cs="Arial"/>
                <w:b/>
                <w:bCs/>
                <w:color w:val="000000"/>
                <w:sz w:val="18"/>
                <w:szCs w:val="18"/>
                <w:lang w:val="es-ES"/>
              </w:rPr>
            </w:pPr>
            <w:r w:rsidRPr="00E2705E">
              <w:rPr>
                <w:rFonts w:ascii="Arial" w:eastAsia="Times New Roman" w:hAnsi="Arial" w:cs="Arial"/>
                <w:b/>
                <w:bCs/>
                <w:color w:val="000000"/>
                <w:sz w:val="18"/>
                <w:szCs w:val="18"/>
                <w:lang w:val="es-ES"/>
              </w:rPr>
              <w:t>Total</w:t>
            </w:r>
          </w:p>
        </w:tc>
        <w:tc>
          <w:tcPr>
            <w:tcW w:w="1581" w:type="dxa"/>
            <w:tcBorders>
              <w:top w:val="single" w:sz="4" w:space="0" w:color="auto"/>
              <w:left w:val="nil"/>
              <w:bottom w:val="single" w:sz="4" w:space="0" w:color="auto"/>
              <w:right w:val="nil"/>
            </w:tcBorders>
            <w:shd w:val="clear" w:color="auto" w:fill="auto"/>
            <w:vAlign w:val="center"/>
            <w:hideMark/>
          </w:tcPr>
          <w:p w14:paraId="5F7C5179" w14:textId="77777777" w:rsidR="00743640" w:rsidRPr="00E2705E" w:rsidRDefault="002E2BDD" w:rsidP="00743640">
            <w:pPr>
              <w:ind w:left="0"/>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288.487,92</w:t>
            </w:r>
          </w:p>
        </w:tc>
        <w:tc>
          <w:tcPr>
            <w:tcW w:w="1697" w:type="dxa"/>
            <w:tcBorders>
              <w:top w:val="single" w:sz="4" w:space="0" w:color="auto"/>
              <w:left w:val="nil"/>
              <w:bottom w:val="single" w:sz="4" w:space="0" w:color="auto"/>
              <w:right w:val="nil"/>
            </w:tcBorders>
            <w:shd w:val="clear" w:color="auto" w:fill="auto"/>
            <w:vAlign w:val="center"/>
            <w:hideMark/>
          </w:tcPr>
          <w:p w14:paraId="3F4E6EA4" w14:textId="77777777" w:rsidR="00743640" w:rsidRPr="00E2705E" w:rsidRDefault="00743640" w:rsidP="00743640">
            <w:pPr>
              <w:ind w:left="0"/>
              <w:jc w:val="right"/>
              <w:rPr>
                <w:rFonts w:ascii="Arial" w:eastAsia="Times New Roman" w:hAnsi="Arial" w:cs="Arial"/>
                <w:b/>
                <w:bCs/>
                <w:color w:val="000000"/>
                <w:sz w:val="18"/>
                <w:szCs w:val="18"/>
                <w:lang w:val="es-ES"/>
              </w:rPr>
            </w:pPr>
            <w:r w:rsidRPr="00E2705E">
              <w:rPr>
                <w:rFonts w:ascii="Arial" w:eastAsia="Times New Roman" w:hAnsi="Arial" w:cs="Arial"/>
                <w:b/>
                <w:bCs/>
                <w:color w:val="000000"/>
                <w:sz w:val="18"/>
                <w:szCs w:val="18"/>
                <w:lang w:val="es-ES"/>
              </w:rPr>
              <w:t>327.945,04</w:t>
            </w:r>
          </w:p>
        </w:tc>
      </w:tr>
    </w:tbl>
    <w:p w14:paraId="336BB485" w14:textId="77777777" w:rsidR="001E0DA0" w:rsidRPr="001E0DA0" w:rsidRDefault="001E0DA0" w:rsidP="00C21ABC">
      <w:pPr>
        <w:widowControl w:val="0"/>
        <w:numPr>
          <w:ilvl w:val="0"/>
          <w:numId w:val="6"/>
        </w:numPr>
        <w:tabs>
          <w:tab w:val="num" w:pos="0"/>
        </w:tabs>
        <w:spacing w:before="200"/>
        <w:ind w:left="0" w:firstLine="0"/>
        <w:rPr>
          <w:rFonts w:ascii="Arial" w:hAnsi="Arial" w:cs="Arial"/>
          <w:sz w:val="20"/>
          <w:szCs w:val="22"/>
          <w:u w:val="single"/>
        </w:rPr>
      </w:pPr>
      <w:r w:rsidRPr="001E0DA0">
        <w:rPr>
          <w:rFonts w:ascii="Arial" w:hAnsi="Arial" w:cs="Arial"/>
          <w:sz w:val="20"/>
          <w:szCs w:val="22"/>
          <w:u w:val="single"/>
        </w:rPr>
        <w:t>Resultado financiero</w:t>
      </w:r>
    </w:p>
    <w:p w14:paraId="45F91766" w14:textId="77777777" w:rsidR="00EB15B2" w:rsidRDefault="0071500F" w:rsidP="00070E05">
      <w:pPr>
        <w:widowControl w:val="0"/>
        <w:spacing w:before="120" w:after="120"/>
        <w:ind w:left="0"/>
        <w:jc w:val="both"/>
        <w:rPr>
          <w:rFonts w:ascii="Arial" w:hAnsi="Arial" w:cs="Arial"/>
          <w:sz w:val="20"/>
          <w:szCs w:val="22"/>
        </w:rPr>
      </w:pPr>
      <w:r w:rsidRPr="000734A2">
        <w:rPr>
          <w:rFonts w:ascii="Arial" w:hAnsi="Arial" w:cs="Arial"/>
          <w:sz w:val="20"/>
          <w:szCs w:val="22"/>
        </w:rPr>
        <w:t xml:space="preserve">Los ingresos financieros se corresponden principalmente con los intereses generados por </w:t>
      </w:r>
      <w:r w:rsidRPr="00325E71">
        <w:rPr>
          <w:rFonts w:ascii="Arial" w:hAnsi="Arial" w:cs="Arial"/>
          <w:sz w:val="20"/>
          <w:szCs w:val="22"/>
        </w:rPr>
        <w:t xml:space="preserve">las cuentas corrientes contratadas por la Sociedad que generan un tipo de interés medio del </w:t>
      </w:r>
      <w:r w:rsidRPr="0071500F">
        <w:rPr>
          <w:rFonts w:ascii="Arial" w:hAnsi="Arial" w:cs="Arial"/>
          <w:sz w:val="20"/>
          <w:szCs w:val="22"/>
        </w:rPr>
        <w:t>0,0771</w:t>
      </w:r>
      <w:r w:rsidRPr="00325E71">
        <w:rPr>
          <w:rFonts w:ascii="Arial" w:hAnsi="Arial" w:cs="Arial"/>
          <w:sz w:val="20"/>
          <w:szCs w:val="22"/>
        </w:rPr>
        <w:t>% (0,3375</w:t>
      </w:r>
      <w:r>
        <w:rPr>
          <w:rFonts w:ascii="Arial" w:hAnsi="Arial" w:cs="Arial"/>
          <w:sz w:val="20"/>
          <w:szCs w:val="22"/>
        </w:rPr>
        <w:t>% en 2015</w:t>
      </w:r>
      <w:r w:rsidRPr="001F5FAF">
        <w:rPr>
          <w:rFonts w:ascii="Arial" w:hAnsi="Arial" w:cs="Arial"/>
          <w:sz w:val="20"/>
          <w:szCs w:val="22"/>
        </w:rPr>
        <w:t>).</w:t>
      </w:r>
    </w:p>
    <w:tbl>
      <w:tblPr>
        <w:tblW w:w="6804" w:type="dxa"/>
        <w:jc w:val="center"/>
        <w:shd w:val="clear" w:color="auto" w:fill="E7E6E6"/>
        <w:tblCellMar>
          <w:left w:w="70" w:type="dxa"/>
          <w:right w:w="70" w:type="dxa"/>
        </w:tblCellMar>
        <w:tblLook w:val="04A0" w:firstRow="1" w:lastRow="0" w:firstColumn="1" w:lastColumn="0" w:noHBand="0" w:noVBand="1"/>
      </w:tblPr>
      <w:tblGrid>
        <w:gridCol w:w="3339"/>
        <w:gridCol w:w="1754"/>
        <w:gridCol w:w="1711"/>
      </w:tblGrid>
      <w:tr w:rsidR="00EB15B2" w:rsidRPr="00EB15B2" w14:paraId="11EF9038" w14:textId="77777777" w:rsidTr="00F22BC8">
        <w:trPr>
          <w:trHeight w:val="227"/>
          <w:jc w:val="center"/>
        </w:trPr>
        <w:tc>
          <w:tcPr>
            <w:tcW w:w="3339" w:type="dxa"/>
            <w:tcBorders>
              <w:top w:val="single" w:sz="4" w:space="0" w:color="auto"/>
              <w:left w:val="nil"/>
              <w:bottom w:val="nil"/>
              <w:right w:val="nil"/>
            </w:tcBorders>
            <w:shd w:val="clear" w:color="auto" w:fill="auto"/>
            <w:vAlign w:val="center"/>
            <w:hideMark/>
          </w:tcPr>
          <w:p w14:paraId="00039008" w14:textId="77777777" w:rsidR="00EB15B2" w:rsidRPr="00EB15B2" w:rsidRDefault="00EB15B2" w:rsidP="00EB15B2">
            <w:pPr>
              <w:ind w:left="0"/>
              <w:rPr>
                <w:rFonts w:eastAsia="Times New Roman" w:cs="Times"/>
                <w:color w:val="000000"/>
                <w:sz w:val="20"/>
                <w:lang w:val="es-ES"/>
              </w:rPr>
            </w:pPr>
            <w:r w:rsidRPr="00EB15B2">
              <w:rPr>
                <w:rFonts w:eastAsia="Times New Roman" w:cs="Times"/>
                <w:color w:val="000000"/>
                <w:sz w:val="20"/>
                <w:lang w:val="es-ES"/>
              </w:rPr>
              <w:t> </w:t>
            </w:r>
          </w:p>
        </w:tc>
        <w:tc>
          <w:tcPr>
            <w:tcW w:w="3465" w:type="dxa"/>
            <w:gridSpan w:val="2"/>
            <w:tcBorders>
              <w:top w:val="single" w:sz="4" w:space="0" w:color="auto"/>
              <w:left w:val="nil"/>
              <w:bottom w:val="single" w:sz="4" w:space="0" w:color="auto"/>
              <w:right w:val="nil"/>
            </w:tcBorders>
            <w:shd w:val="clear" w:color="auto" w:fill="auto"/>
            <w:vAlign w:val="bottom"/>
            <w:hideMark/>
          </w:tcPr>
          <w:p w14:paraId="23B92C92" w14:textId="77777777" w:rsidR="00EB15B2" w:rsidRPr="00EB15B2" w:rsidRDefault="00EB15B2" w:rsidP="00EB15B2">
            <w:pPr>
              <w:ind w:left="0"/>
              <w:jc w:val="center"/>
              <w:rPr>
                <w:rFonts w:ascii="Arial" w:eastAsia="Times New Roman" w:hAnsi="Arial" w:cs="Arial"/>
                <w:b/>
                <w:bCs/>
                <w:color w:val="000000"/>
                <w:sz w:val="18"/>
                <w:szCs w:val="18"/>
                <w:lang w:val="es-ES"/>
              </w:rPr>
            </w:pPr>
            <w:r w:rsidRPr="00EB15B2">
              <w:rPr>
                <w:rFonts w:ascii="Arial" w:eastAsia="Times New Roman" w:hAnsi="Arial" w:cs="Arial"/>
                <w:b/>
                <w:bCs/>
                <w:color w:val="000000"/>
                <w:sz w:val="18"/>
                <w:szCs w:val="18"/>
                <w:lang w:val="es-ES"/>
              </w:rPr>
              <w:t>Euros</w:t>
            </w:r>
          </w:p>
        </w:tc>
      </w:tr>
      <w:tr w:rsidR="00EB15B2" w:rsidRPr="00EB15B2" w14:paraId="608AD682" w14:textId="77777777" w:rsidTr="00F22BC8">
        <w:trPr>
          <w:trHeight w:val="227"/>
          <w:jc w:val="center"/>
        </w:trPr>
        <w:tc>
          <w:tcPr>
            <w:tcW w:w="3339" w:type="dxa"/>
            <w:tcBorders>
              <w:top w:val="nil"/>
              <w:left w:val="nil"/>
              <w:bottom w:val="single" w:sz="4" w:space="0" w:color="auto"/>
              <w:right w:val="nil"/>
            </w:tcBorders>
            <w:shd w:val="clear" w:color="auto" w:fill="auto"/>
            <w:vAlign w:val="center"/>
            <w:hideMark/>
          </w:tcPr>
          <w:p w14:paraId="2E7C77F8" w14:textId="77777777" w:rsidR="00EB15B2" w:rsidRPr="00EB15B2" w:rsidRDefault="00EB15B2" w:rsidP="00EB15B2">
            <w:pPr>
              <w:ind w:left="0"/>
              <w:rPr>
                <w:rFonts w:eastAsia="Times New Roman" w:cs="Times"/>
                <w:color w:val="000000"/>
                <w:sz w:val="20"/>
                <w:lang w:val="es-ES"/>
              </w:rPr>
            </w:pPr>
            <w:r w:rsidRPr="00EB15B2">
              <w:rPr>
                <w:rFonts w:eastAsia="Times New Roman" w:cs="Times"/>
                <w:color w:val="000000"/>
                <w:sz w:val="20"/>
                <w:lang w:val="es-ES"/>
              </w:rPr>
              <w:t> </w:t>
            </w:r>
          </w:p>
        </w:tc>
        <w:tc>
          <w:tcPr>
            <w:tcW w:w="1754" w:type="dxa"/>
            <w:tcBorders>
              <w:top w:val="nil"/>
              <w:left w:val="nil"/>
              <w:bottom w:val="single" w:sz="4" w:space="0" w:color="auto"/>
              <w:right w:val="nil"/>
            </w:tcBorders>
            <w:shd w:val="clear" w:color="auto" w:fill="auto"/>
            <w:vAlign w:val="bottom"/>
            <w:hideMark/>
          </w:tcPr>
          <w:p w14:paraId="78132917" w14:textId="77777777" w:rsidR="00EB15B2" w:rsidRPr="00EB15B2" w:rsidRDefault="00EB15B2" w:rsidP="00EB15B2">
            <w:pPr>
              <w:ind w:left="0"/>
              <w:jc w:val="center"/>
              <w:rPr>
                <w:rFonts w:ascii="Arial" w:eastAsia="Times New Roman" w:hAnsi="Arial" w:cs="Arial"/>
                <w:b/>
                <w:bCs/>
                <w:color w:val="000000"/>
                <w:sz w:val="18"/>
                <w:szCs w:val="18"/>
                <w:lang w:val="es-ES"/>
              </w:rPr>
            </w:pPr>
            <w:r w:rsidRPr="00E754B0">
              <w:rPr>
                <w:rFonts w:ascii="Arial" w:eastAsia="Times New Roman" w:hAnsi="Arial" w:cs="Arial"/>
                <w:b/>
                <w:bCs/>
                <w:color w:val="000000"/>
                <w:sz w:val="18"/>
                <w:szCs w:val="18"/>
                <w:lang w:val="es-ES"/>
              </w:rPr>
              <w:t>2016</w:t>
            </w:r>
          </w:p>
        </w:tc>
        <w:tc>
          <w:tcPr>
            <w:tcW w:w="1711" w:type="dxa"/>
            <w:tcBorders>
              <w:top w:val="nil"/>
              <w:left w:val="nil"/>
              <w:bottom w:val="single" w:sz="4" w:space="0" w:color="auto"/>
              <w:right w:val="nil"/>
            </w:tcBorders>
            <w:shd w:val="clear" w:color="auto" w:fill="auto"/>
            <w:vAlign w:val="bottom"/>
            <w:hideMark/>
          </w:tcPr>
          <w:p w14:paraId="121C3E33" w14:textId="77777777" w:rsidR="00EB15B2" w:rsidRPr="00EB15B2" w:rsidRDefault="00EB15B2" w:rsidP="00EB15B2">
            <w:pPr>
              <w:ind w:left="0"/>
              <w:jc w:val="center"/>
              <w:rPr>
                <w:rFonts w:ascii="Arial" w:eastAsia="Times New Roman" w:hAnsi="Arial" w:cs="Arial"/>
                <w:b/>
                <w:bCs/>
                <w:color w:val="000000"/>
                <w:sz w:val="18"/>
                <w:szCs w:val="18"/>
                <w:lang w:val="es-ES"/>
              </w:rPr>
            </w:pPr>
            <w:r w:rsidRPr="00EB15B2">
              <w:rPr>
                <w:rFonts w:ascii="Arial" w:eastAsia="Times New Roman" w:hAnsi="Arial" w:cs="Arial"/>
                <w:b/>
                <w:bCs/>
                <w:color w:val="000000"/>
                <w:sz w:val="18"/>
                <w:szCs w:val="18"/>
                <w:lang w:val="es-ES"/>
              </w:rPr>
              <w:t>2015</w:t>
            </w:r>
          </w:p>
        </w:tc>
      </w:tr>
      <w:tr w:rsidR="00EB15B2" w:rsidRPr="00EB15B2" w14:paraId="12D1D39E" w14:textId="77777777" w:rsidTr="00F22BC8">
        <w:trPr>
          <w:trHeight w:val="255"/>
          <w:jc w:val="center"/>
        </w:trPr>
        <w:tc>
          <w:tcPr>
            <w:tcW w:w="3339" w:type="dxa"/>
            <w:tcBorders>
              <w:top w:val="nil"/>
              <w:left w:val="nil"/>
              <w:bottom w:val="nil"/>
              <w:right w:val="nil"/>
            </w:tcBorders>
            <w:shd w:val="clear" w:color="auto" w:fill="auto"/>
            <w:vAlign w:val="center"/>
            <w:hideMark/>
          </w:tcPr>
          <w:p w14:paraId="49542AF8" w14:textId="77777777" w:rsidR="00EB15B2" w:rsidRPr="00EB15B2" w:rsidRDefault="00EB15B2" w:rsidP="00EB15B2">
            <w:pPr>
              <w:ind w:left="0"/>
              <w:rPr>
                <w:rFonts w:ascii="Arial" w:eastAsia="Times New Roman" w:hAnsi="Arial" w:cs="Arial"/>
                <w:b/>
                <w:bCs/>
                <w:color w:val="000000"/>
                <w:sz w:val="18"/>
                <w:szCs w:val="18"/>
                <w:lang w:val="es-ES"/>
              </w:rPr>
            </w:pPr>
            <w:r w:rsidRPr="00EB15B2">
              <w:rPr>
                <w:rFonts w:ascii="Arial" w:eastAsia="Times New Roman" w:hAnsi="Arial" w:cs="Arial"/>
                <w:b/>
                <w:bCs/>
                <w:color w:val="000000"/>
                <w:sz w:val="18"/>
                <w:szCs w:val="18"/>
                <w:lang w:val="es-ES"/>
              </w:rPr>
              <w:t>Ingresos financieros:</w:t>
            </w:r>
          </w:p>
        </w:tc>
        <w:tc>
          <w:tcPr>
            <w:tcW w:w="1754" w:type="dxa"/>
            <w:tcBorders>
              <w:top w:val="nil"/>
              <w:left w:val="nil"/>
              <w:bottom w:val="nil"/>
              <w:right w:val="nil"/>
            </w:tcBorders>
            <w:shd w:val="clear" w:color="auto" w:fill="auto"/>
            <w:vAlign w:val="center"/>
            <w:hideMark/>
          </w:tcPr>
          <w:p w14:paraId="3D013B98" w14:textId="77777777" w:rsidR="00EB15B2" w:rsidRPr="00EB15B2" w:rsidRDefault="00EB15B2" w:rsidP="00EB15B2">
            <w:pPr>
              <w:ind w:left="0"/>
              <w:rPr>
                <w:rFonts w:ascii="Arial" w:eastAsia="Times New Roman" w:hAnsi="Arial" w:cs="Arial"/>
                <w:b/>
                <w:bCs/>
                <w:color w:val="000000"/>
                <w:sz w:val="18"/>
                <w:szCs w:val="18"/>
                <w:lang w:val="es-ES"/>
              </w:rPr>
            </w:pPr>
          </w:p>
        </w:tc>
        <w:tc>
          <w:tcPr>
            <w:tcW w:w="1711" w:type="dxa"/>
            <w:tcBorders>
              <w:top w:val="nil"/>
              <w:left w:val="nil"/>
              <w:bottom w:val="nil"/>
              <w:right w:val="nil"/>
            </w:tcBorders>
            <w:shd w:val="clear" w:color="auto" w:fill="auto"/>
            <w:vAlign w:val="center"/>
            <w:hideMark/>
          </w:tcPr>
          <w:p w14:paraId="73580557" w14:textId="77777777" w:rsidR="00EB15B2" w:rsidRPr="00EB15B2" w:rsidRDefault="00EB15B2" w:rsidP="00EB15B2">
            <w:pPr>
              <w:ind w:left="0" w:firstLineChars="100" w:firstLine="200"/>
              <w:jc w:val="right"/>
              <w:rPr>
                <w:rFonts w:ascii="Times New Roman" w:eastAsia="Times New Roman" w:hAnsi="Times New Roman"/>
                <w:sz w:val="20"/>
                <w:lang w:val="es-ES"/>
              </w:rPr>
            </w:pPr>
          </w:p>
        </w:tc>
      </w:tr>
      <w:tr w:rsidR="00EB15B2" w:rsidRPr="00EB15B2" w14:paraId="1D0CC78D" w14:textId="77777777" w:rsidTr="00F22BC8">
        <w:trPr>
          <w:trHeight w:val="255"/>
          <w:jc w:val="center"/>
        </w:trPr>
        <w:tc>
          <w:tcPr>
            <w:tcW w:w="3339" w:type="dxa"/>
            <w:tcBorders>
              <w:top w:val="nil"/>
              <w:left w:val="nil"/>
              <w:bottom w:val="nil"/>
              <w:right w:val="nil"/>
            </w:tcBorders>
            <w:shd w:val="clear" w:color="auto" w:fill="auto"/>
            <w:vAlign w:val="center"/>
            <w:hideMark/>
          </w:tcPr>
          <w:p w14:paraId="16B0155D" w14:textId="77777777" w:rsidR="00EB15B2" w:rsidRPr="00EB15B2" w:rsidRDefault="00EB15B2" w:rsidP="00F22BC8">
            <w:pPr>
              <w:ind w:left="0"/>
              <w:rPr>
                <w:rFonts w:ascii="Arial" w:eastAsia="Times New Roman" w:hAnsi="Arial" w:cs="Arial"/>
                <w:color w:val="000000"/>
                <w:sz w:val="18"/>
                <w:szCs w:val="18"/>
                <w:lang w:val="es-ES"/>
              </w:rPr>
            </w:pPr>
            <w:r w:rsidRPr="00EB15B2">
              <w:rPr>
                <w:rFonts w:ascii="Arial" w:eastAsia="Times New Roman" w:hAnsi="Arial" w:cs="Arial"/>
                <w:color w:val="000000"/>
                <w:sz w:val="18"/>
                <w:szCs w:val="18"/>
                <w:lang w:val="es-ES"/>
              </w:rPr>
              <w:t>De valores negociables y otros instr</w:t>
            </w:r>
            <w:r w:rsidR="00F22BC8">
              <w:rPr>
                <w:rFonts w:ascii="Arial" w:eastAsia="Times New Roman" w:hAnsi="Arial" w:cs="Arial"/>
                <w:color w:val="000000"/>
                <w:sz w:val="18"/>
                <w:szCs w:val="18"/>
                <w:lang w:val="es-ES"/>
              </w:rPr>
              <w:t>.</w:t>
            </w:r>
            <w:r w:rsidRPr="00EB15B2">
              <w:rPr>
                <w:rFonts w:ascii="Arial" w:eastAsia="Times New Roman" w:hAnsi="Arial" w:cs="Arial"/>
                <w:color w:val="000000"/>
                <w:sz w:val="18"/>
                <w:szCs w:val="18"/>
                <w:lang w:val="es-ES"/>
              </w:rPr>
              <w:t xml:space="preserve"> financieros</w:t>
            </w:r>
          </w:p>
        </w:tc>
        <w:tc>
          <w:tcPr>
            <w:tcW w:w="1754" w:type="dxa"/>
            <w:tcBorders>
              <w:top w:val="nil"/>
              <w:left w:val="nil"/>
              <w:bottom w:val="nil"/>
              <w:right w:val="nil"/>
            </w:tcBorders>
            <w:shd w:val="clear" w:color="auto" w:fill="auto"/>
            <w:vAlign w:val="center"/>
            <w:hideMark/>
          </w:tcPr>
          <w:p w14:paraId="7C3056C4" w14:textId="77777777" w:rsidR="00EB15B2" w:rsidRPr="00EB15B2" w:rsidRDefault="00EB15B2" w:rsidP="00EB15B2">
            <w:pPr>
              <w:ind w:left="0" w:firstLineChars="100" w:firstLine="180"/>
              <w:jc w:val="right"/>
              <w:rPr>
                <w:rFonts w:ascii="Arial" w:eastAsia="Times New Roman" w:hAnsi="Arial" w:cs="Arial"/>
                <w:color w:val="000000"/>
                <w:sz w:val="18"/>
                <w:szCs w:val="18"/>
                <w:lang w:val="es-ES"/>
              </w:rPr>
            </w:pPr>
            <w:r w:rsidRPr="00EB15B2">
              <w:rPr>
                <w:rFonts w:ascii="Arial" w:eastAsia="Times New Roman" w:hAnsi="Arial" w:cs="Arial"/>
                <w:color w:val="000000"/>
                <w:sz w:val="18"/>
                <w:szCs w:val="18"/>
                <w:lang w:val="es-ES"/>
              </w:rPr>
              <w:t> </w:t>
            </w:r>
          </w:p>
        </w:tc>
        <w:tc>
          <w:tcPr>
            <w:tcW w:w="1711" w:type="dxa"/>
            <w:tcBorders>
              <w:top w:val="nil"/>
              <w:left w:val="nil"/>
              <w:bottom w:val="nil"/>
              <w:right w:val="nil"/>
            </w:tcBorders>
            <w:shd w:val="clear" w:color="auto" w:fill="auto"/>
            <w:vAlign w:val="center"/>
            <w:hideMark/>
          </w:tcPr>
          <w:p w14:paraId="657D9011" w14:textId="77777777" w:rsidR="00EB15B2" w:rsidRPr="00EB15B2" w:rsidRDefault="00EB15B2" w:rsidP="00EB15B2">
            <w:pPr>
              <w:ind w:left="0" w:firstLineChars="100" w:firstLine="180"/>
              <w:jc w:val="right"/>
              <w:rPr>
                <w:rFonts w:ascii="Arial" w:eastAsia="Times New Roman" w:hAnsi="Arial" w:cs="Arial"/>
                <w:color w:val="000000"/>
                <w:sz w:val="18"/>
                <w:szCs w:val="18"/>
                <w:lang w:val="es-ES"/>
              </w:rPr>
            </w:pPr>
          </w:p>
        </w:tc>
      </w:tr>
      <w:tr w:rsidR="00EB15B2" w:rsidRPr="00EB15B2" w14:paraId="2675604F" w14:textId="77777777" w:rsidTr="00F22BC8">
        <w:trPr>
          <w:trHeight w:val="255"/>
          <w:jc w:val="center"/>
        </w:trPr>
        <w:tc>
          <w:tcPr>
            <w:tcW w:w="3339" w:type="dxa"/>
            <w:tcBorders>
              <w:top w:val="nil"/>
              <w:left w:val="nil"/>
              <w:bottom w:val="nil"/>
              <w:right w:val="nil"/>
            </w:tcBorders>
            <w:shd w:val="clear" w:color="auto" w:fill="auto"/>
            <w:vAlign w:val="center"/>
            <w:hideMark/>
          </w:tcPr>
          <w:p w14:paraId="0E502ADE" w14:textId="77777777" w:rsidR="00EB15B2" w:rsidRPr="00EB15B2" w:rsidRDefault="00EB15B2" w:rsidP="00EB15B2">
            <w:pPr>
              <w:ind w:left="0"/>
              <w:rPr>
                <w:rFonts w:ascii="Arial" w:eastAsia="Times New Roman" w:hAnsi="Arial" w:cs="Arial"/>
                <w:color w:val="000000"/>
                <w:sz w:val="18"/>
                <w:szCs w:val="18"/>
                <w:lang w:val="es-ES"/>
              </w:rPr>
            </w:pPr>
            <w:r w:rsidRPr="00EB15B2">
              <w:rPr>
                <w:rFonts w:ascii="Arial" w:eastAsia="Times New Roman" w:hAnsi="Arial" w:cs="Arial"/>
                <w:color w:val="000000"/>
                <w:sz w:val="18"/>
                <w:szCs w:val="18"/>
                <w:lang w:val="es-ES"/>
              </w:rPr>
              <w:t>- De terceros</w:t>
            </w:r>
          </w:p>
        </w:tc>
        <w:tc>
          <w:tcPr>
            <w:tcW w:w="1754" w:type="dxa"/>
            <w:tcBorders>
              <w:top w:val="nil"/>
              <w:left w:val="nil"/>
              <w:bottom w:val="nil"/>
              <w:right w:val="nil"/>
            </w:tcBorders>
            <w:shd w:val="clear" w:color="auto" w:fill="auto"/>
            <w:vAlign w:val="center"/>
            <w:hideMark/>
          </w:tcPr>
          <w:p w14:paraId="3489346E" w14:textId="77777777" w:rsidR="00EB15B2" w:rsidRPr="00EB15B2" w:rsidRDefault="00E754B0" w:rsidP="00EB15B2">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693,09</w:t>
            </w:r>
            <w:r w:rsidR="00EB15B2" w:rsidRPr="00EB15B2">
              <w:rPr>
                <w:rFonts w:ascii="Arial" w:eastAsia="Times New Roman" w:hAnsi="Arial" w:cs="Arial"/>
                <w:color w:val="000000"/>
                <w:sz w:val="18"/>
                <w:szCs w:val="18"/>
                <w:lang w:val="es-ES"/>
              </w:rPr>
              <w:t> </w:t>
            </w:r>
          </w:p>
        </w:tc>
        <w:tc>
          <w:tcPr>
            <w:tcW w:w="1711" w:type="dxa"/>
            <w:tcBorders>
              <w:top w:val="nil"/>
              <w:left w:val="nil"/>
              <w:bottom w:val="nil"/>
              <w:right w:val="nil"/>
            </w:tcBorders>
            <w:shd w:val="clear" w:color="auto" w:fill="auto"/>
            <w:vAlign w:val="center"/>
            <w:hideMark/>
          </w:tcPr>
          <w:p w14:paraId="0EAD3921" w14:textId="77777777" w:rsidR="00EB15B2" w:rsidRPr="00EB15B2" w:rsidRDefault="00EB15B2" w:rsidP="00EB15B2">
            <w:pPr>
              <w:ind w:left="0"/>
              <w:jc w:val="right"/>
              <w:rPr>
                <w:rFonts w:ascii="Arial" w:eastAsia="Times New Roman" w:hAnsi="Arial" w:cs="Arial"/>
                <w:color w:val="000000"/>
                <w:sz w:val="18"/>
                <w:szCs w:val="18"/>
                <w:lang w:val="es-ES"/>
              </w:rPr>
            </w:pPr>
            <w:r w:rsidRPr="00EB15B2">
              <w:rPr>
                <w:rFonts w:ascii="Arial" w:eastAsia="Times New Roman" w:hAnsi="Arial" w:cs="Arial"/>
                <w:color w:val="000000"/>
                <w:sz w:val="18"/>
                <w:szCs w:val="18"/>
                <w:lang w:val="es-ES"/>
              </w:rPr>
              <w:t>3.264,20</w:t>
            </w:r>
          </w:p>
        </w:tc>
      </w:tr>
      <w:tr w:rsidR="00EB15B2" w:rsidRPr="00EB15B2" w14:paraId="74ED8980" w14:textId="77777777" w:rsidTr="00F22BC8">
        <w:trPr>
          <w:trHeight w:val="255"/>
          <w:jc w:val="center"/>
        </w:trPr>
        <w:tc>
          <w:tcPr>
            <w:tcW w:w="3339" w:type="dxa"/>
            <w:tcBorders>
              <w:top w:val="nil"/>
              <w:left w:val="nil"/>
              <w:bottom w:val="nil"/>
              <w:right w:val="nil"/>
            </w:tcBorders>
            <w:shd w:val="clear" w:color="auto" w:fill="auto"/>
            <w:vAlign w:val="center"/>
            <w:hideMark/>
          </w:tcPr>
          <w:p w14:paraId="7FFC8ED0" w14:textId="77777777" w:rsidR="00EB15B2" w:rsidRPr="00EB15B2" w:rsidRDefault="00EB15B2" w:rsidP="00EB15B2">
            <w:pPr>
              <w:ind w:left="0"/>
              <w:rPr>
                <w:rFonts w:ascii="Arial" w:eastAsia="Times New Roman" w:hAnsi="Arial" w:cs="Arial"/>
                <w:b/>
                <w:bCs/>
                <w:color w:val="000000"/>
                <w:sz w:val="18"/>
                <w:szCs w:val="18"/>
                <w:lang w:val="es-ES"/>
              </w:rPr>
            </w:pPr>
            <w:r w:rsidRPr="00EB15B2">
              <w:rPr>
                <w:rFonts w:ascii="Arial" w:eastAsia="Times New Roman" w:hAnsi="Arial" w:cs="Arial"/>
                <w:b/>
                <w:bCs/>
                <w:color w:val="000000"/>
                <w:sz w:val="18"/>
                <w:szCs w:val="18"/>
                <w:lang w:val="es-ES"/>
              </w:rPr>
              <w:t>Diferencias de cambio</w:t>
            </w:r>
          </w:p>
        </w:tc>
        <w:tc>
          <w:tcPr>
            <w:tcW w:w="1754" w:type="dxa"/>
            <w:tcBorders>
              <w:top w:val="nil"/>
              <w:left w:val="nil"/>
              <w:bottom w:val="nil"/>
              <w:right w:val="nil"/>
            </w:tcBorders>
            <w:shd w:val="clear" w:color="auto" w:fill="auto"/>
            <w:vAlign w:val="center"/>
            <w:hideMark/>
          </w:tcPr>
          <w:p w14:paraId="16FFB2C8" w14:textId="77777777" w:rsidR="00EB15B2" w:rsidRPr="00EB15B2" w:rsidRDefault="00E754B0" w:rsidP="00EB15B2">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103,88</w:t>
            </w:r>
            <w:r w:rsidR="00EB15B2" w:rsidRPr="00EB15B2">
              <w:rPr>
                <w:rFonts w:ascii="Arial" w:eastAsia="Times New Roman" w:hAnsi="Arial" w:cs="Arial"/>
                <w:color w:val="000000"/>
                <w:sz w:val="18"/>
                <w:szCs w:val="18"/>
                <w:lang w:val="es-ES"/>
              </w:rPr>
              <w:t> </w:t>
            </w:r>
          </w:p>
        </w:tc>
        <w:tc>
          <w:tcPr>
            <w:tcW w:w="1711" w:type="dxa"/>
            <w:tcBorders>
              <w:top w:val="nil"/>
              <w:left w:val="nil"/>
              <w:bottom w:val="nil"/>
              <w:right w:val="nil"/>
            </w:tcBorders>
            <w:shd w:val="clear" w:color="auto" w:fill="auto"/>
            <w:vAlign w:val="center"/>
            <w:hideMark/>
          </w:tcPr>
          <w:p w14:paraId="6A7A67D0" w14:textId="77777777" w:rsidR="00EB15B2" w:rsidRPr="00EB15B2" w:rsidRDefault="00F22BC8" w:rsidP="00EB15B2">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r w:rsidR="00EB15B2" w:rsidRPr="00EB15B2">
              <w:rPr>
                <w:rFonts w:ascii="Arial" w:eastAsia="Times New Roman" w:hAnsi="Arial" w:cs="Arial"/>
                <w:color w:val="000000"/>
                <w:sz w:val="18"/>
                <w:szCs w:val="18"/>
                <w:lang w:val="es-ES"/>
              </w:rPr>
              <w:t>20,37</w:t>
            </w:r>
            <w:r>
              <w:rPr>
                <w:rFonts w:ascii="Arial" w:eastAsia="Times New Roman" w:hAnsi="Arial" w:cs="Arial"/>
                <w:color w:val="000000"/>
                <w:sz w:val="18"/>
                <w:szCs w:val="18"/>
                <w:lang w:val="es-ES"/>
              </w:rPr>
              <w:t>)</w:t>
            </w:r>
          </w:p>
        </w:tc>
      </w:tr>
      <w:tr w:rsidR="00EB15B2" w:rsidRPr="00EB15B2" w14:paraId="2186C24B" w14:textId="77777777" w:rsidTr="00F22BC8">
        <w:trPr>
          <w:trHeight w:val="255"/>
          <w:jc w:val="center"/>
        </w:trPr>
        <w:tc>
          <w:tcPr>
            <w:tcW w:w="3339" w:type="dxa"/>
            <w:tcBorders>
              <w:top w:val="single" w:sz="4" w:space="0" w:color="auto"/>
              <w:left w:val="nil"/>
              <w:bottom w:val="single" w:sz="4" w:space="0" w:color="auto"/>
              <w:right w:val="nil"/>
            </w:tcBorders>
            <w:shd w:val="clear" w:color="auto" w:fill="auto"/>
            <w:vAlign w:val="center"/>
            <w:hideMark/>
          </w:tcPr>
          <w:p w14:paraId="57C0E5C4" w14:textId="77777777" w:rsidR="00EB15B2" w:rsidRPr="00EB15B2" w:rsidRDefault="00EB15B2" w:rsidP="00EB15B2">
            <w:pPr>
              <w:ind w:left="0"/>
              <w:rPr>
                <w:rFonts w:ascii="Arial" w:eastAsia="Times New Roman" w:hAnsi="Arial" w:cs="Arial"/>
                <w:b/>
                <w:bCs/>
                <w:color w:val="000000"/>
                <w:sz w:val="18"/>
                <w:szCs w:val="18"/>
                <w:lang w:val="es-ES"/>
              </w:rPr>
            </w:pPr>
            <w:r w:rsidRPr="00EB15B2">
              <w:rPr>
                <w:rFonts w:ascii="Arial" w:eastAsia="Times New Roman" w:hAnsi="Arial" w:cs="Arial"/>
                <w:b/>
                <w:bCs/>
                <w:color w:val="000000"/>
                <w:sz w:val="18"/>
                <w:szCs w:val="18"/>
                <w:lang w:val="es-ES"/>
              </w:rPr>
              <w:t>Resultado financiero</w:t>
            </w:r>
          </w:p>
        </w:tc>
        <w:tc>
          <w:tcPr>
            <w:tcW w:w="1754" w:type="dxa"/>
            <w:tcBorders>
              <w:top w:val="single" w:sz="4" w:space="0" w:color="auto"/>
              <w:left w:val="nil"/>
              <w:bottom w:val="single" w:sz="4" w:space="0" w:color="auto"/>
              <w:right w:val="nil"/>
            </w:tcBorders>
            <w:shd w:val="clear" w:color="auto" w:fill="auto"/>
            <w:vAlign w:val="center"/>
            <w:hideMark/>
          </w:tcPr>
          <w:p w14:paraId="1E3B6A32" w14:textId="77777777" w:rsidR="00EB15B2" w:rsidRPr="00EB15B2" w:rsidRDefault="00E754B0" w:rsidP="00EB15B2">
            <w:pPr>
              <w:ind w:left="0"/>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796,97</w:t>
            </w:r>
          </w:p>
        </w:tc>
        <w:tc>
          <w:tcPr>
            <w:tcW w:w="1711" w:type="dxa"/>
            <w:tcBorders>
              <w:top w:val="single" w:sz="4" w:space="0" w:color="auto"/>
              <w:left w:val="nil"/>
              <w:bottom w:val="single" w:sz="4" w:space="0" w:color="auto"/>
              <w:right w:val="nil"/>
            </w:tcBorders>
            <w:shd w:val="clear" w:color="auto" w:fill="auto"/>
            <w:vAlign w:val="center"/>
            <w:hideMark/>
          </w:tcPr>
          <w:p w14:paraId="6865B968" w14:textId="77777777" w:rsidR="00EB15B2" w:rsidRPr="00EB15B2" w:rsidRDefault="00EB15B2" w:rsidP="00EB15B2">
            <w:pPr>
              <w:ind w:left="0"/>
              <w:jc w:val="right"/>
              <w:rPr>
                <w:rFonts w:ascii="Arial" w:eastAsia="Times New Roman" w:hAnsi="Arial" w:cs="Arial"/>
                <w:b/>
                <w:bCs/>
                <w:color w:val="000000"/>
                <w:sz w:val="18"/>
                <w:szCs w:val="18"/>
                <w:lang w:val="es-ES"/>
              </w:rPr>
            </w:pPr>
            <w:r w:rsidRPr="00EB15B2">
              <w:rPr>
                <w:rFonts w:ascii="Arial" w:eastAsia="Times New Roman" w:hAnsi="Arial" w:cs="Arial"/>
                <w:b/>
                <w:bCs/>
                <w:color w:val="000000"/>
                <w:sz w:val="18"/>
                <w:szCs w:val="18"/>
                <w:lang w:val="es-ES"/>
              </w:rPr>
              <w:t>3.243,83</w:t>
            </w:r>
          </w:p>
        </w:tc>
      </w:tr>
    </w:tbl>
    <w:p w14:paraId="49D88638" w14:textId="77777777" w:rsidR="001E0DA0" w:rsidRDefault="001E0DA0" w:rsidP="00E754B0">
      <w:pPr>
        <w:ind w:left="0"/>
        <w:rPr>
          <w:rFonts w:ascii="Arial" w:hAnsi="Arial" w:cs="Arial"/>
          <w:sz w:val="20"/>
        </w:rPr>
      </w:pPr>
    </w:p>
    <w:p w14:paraId="12A1FD6B" w14:textId="77777777" w:rsidR="001E0DA0" w:rsidRDefault="001E0DA0" w:rsidP="009B29F0">
      <w:pPr>
        <w:ind w:left="0"/>
        <w:rPr>
          <w:rFonts w:ascii="Arial" w:hAnsi="Arial" w:cs="Arial"/>
          <w:sz w:val="20"/>
        </w:rPr>
      </w:pPr>
    </w:p>
    <w:p w14:paraId="6B83BB00" w14:textId="77777777" w:rsidR="001E0DA0" w:rsidRPr="00070E05" w:rsidRDefault="00C15B32" w:rsidP="00F22BC8">
      <w:pPr>
        <w:keepNext/>
        <w:keepLines/>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lastRenderedPageBreak/>
        <w:t xml:space="preserve"> </w:t>
      </w:r>
      <w:r w:rsidR="001E0DA0" w:rsidRPr="00070E05">
        <w:rPr>
          <w:rFonts w:ascii="Arial" w:hAnsi="Arial" w:cs="Arial"/>
          <w:b/>
          <w:snapToGrid w:val="0"/>
          <w:color w:val="000000"/>
          <w:sz w:val="22"/>
          <w:szCs w:val="22"/>
        </w:rPr>
        <w:t>Provisiones y contingencias</w:t>
      </w:r>
    </w:p>
    <w:p w14:paraId="37A9D3A1" w14:textId="77777777" w:rsidR="001E0DA0" w:rsidRPr="005630CF" w:rsidRDefault="001E0DA0" w:rsidP="00F22BC8">
      <w:pPr>
        <w:keepNext/>
        <w:keepLines/>
        <w:widowControl w:val="0"/>
        <w:spacing w:before="200"/>
        <w:ind w:left="0"/>
        <w:rPr>
          <w:rFonts w:ascii="Arial" w:hAnsi="Arial" w:cs="Arial"/>
          <w:sz w:val="20"/>
          <w:szCs w:val="22"/>
          <w:u w:val="single"/>
        </w:rPr>
      </w:pPr>
      <w:r w:rsidRPr="005630CF">
        <w:rPr>
          <w:rFonts w:ascii="Arial" w:hAnsi="Arial" w:cs="Arial"/>
          <w:sz w:val="20"/>
          <w:szCs w:val="22"/>
          <w:u w:val="single"/>
        </w:rPr>
        <w:t>Exceso de provisión</w:t>
      </w:r>
      <w:r w:rsidR="00CB5A62">
        <w:rPr>
          <w:rFonts w:ascii="Arial" w:hAnsi="Arial" w:cs="Arial"/>
          <w:sz w:val="20"/>
          <w:szCs w:val="22"/>
          <w:u w:val="single"/>
        </w:rPr>
        <w:t xml:space="preserve"> ejercicio 2015</w:t>
      </w:r>
    </w:p>
    <w:p w14:paraId="09289F3C" w14:textId="77777777" w:rsidR="001E0DA0" w:rsidRPr="009B29F0" w:rsidRDefault="001E0DA0" w:rsidP="00F22BC8">
      <w:pPr>
        <w:keepNext/>
        <w:keepLines/>
        <w:widowControl w:val="0"/>
        <w:spacing w:before="120"/>
        <w:ind w:left="0"/>
        <w:jc w:val="both"/>
        <w:rPr>
          <w:rFonts w:ascii="Arial" w:hAnsi="Arial" w:cs="Arial"/>
          <w:sz w:val="20"/>
          <w:szCs w:val="22"/>
        </w:rPr>
      </w:pPr>
      <w:r w:rsidRPr="005630CF">
        <w:rPr>
          <w:rFonts w:ascii="Arial" w:hAnsi="Arial" w:cs="Arial"/>
          <w:sz w:val="20"/>
          <w:szCs w:val="22"/>
        </w:rPr>
        <w:t>Con fecha 17 de febrero de 2016, el Tribunal Superior de Justicia de Canarias dictó sentencia favorable a los intereses de la sociedad, sin posibilidad de recurso, en relación a un litigio con antiguos empleados, por tanto, la Sociedad procedi</w:t>
      </w:r>
      <w:r w:rsidR="00CB5A62">
        <w:rPr>
          <w:rFonts w:ascii="Arial" w:hAnsi="Arial" w:cs="Arial"/>
          <w:sz w:val="20"/>
          <w:szCs w:val="22"/>
        </w:rPr>
        <w:t>ó</w:t>
      </w:r>
      <w:r w:rsidRPr="005630CF">
        <w:rPr>
          <w:rFonts w:ascii="Arial" w:hAnsi="Arial" w:cs="Arial"/>
          <w:sz w:val="20"/>
          <w:szCs w:val="22"/>
        </w:rPr>
        <w:t xml:space="preserve"> a revertir al cierre del ejercicio 2015 el pasivo contabilizado en ejercicios anteriores por dicho concepto por importe de 142.221,56 euros.</w:t>
      </w:r>
    </w:p>
    <w:p w14:paraId="767168CE" w14:textId="77777777" w:rsidR="00B272C6" w:rsidRPr="009B29F0" w:rsidRDefault="00B272C6" w:rsidP="009B29F0">
      <w:pPr>
        <w:widowControl w:val="0"/>
        <w:ind w:left="0"/>
        <w:jc w:val="both"/>
        <w:rPr>
          <w:rFonts w:ascii="Arial" w:hAnsi="Arial" w:cs="Arial"/>
          <w:sz w:val="20"/>
          <w:szCs w:val="22"/>
        </w:rPr>
      </w:pPr>
    </w:p>
    <w:p w14:paraId="77CEA6E3" w14:textId="77777777" w:rsidR="00B272C6" w:rsidRPr="009B29F0" w:rsidRDefault="00B272C6" w:rsidP="009B29F0">
      <w:pPr>
        <w:widowControl w:val="0"/>
        <w:ind w:left="0"/>
        <w:jc w:val="both"/>
        <w:rPr>
          <w:rFonts w:ascii="Arial" w:hAnsi="Arial" w:cs="Arial"/>
          <w:sz w:val="20"/>
          <w:szCs w:val="22"/>
        </w:rPr>
      </w:pPr>
    </w:p>
    <w:p w14:paraId="4DE53CA3" w14:textId="77777777" w:rsidR="00B272C6" w:rsidRPr="00070E05" w:rsidRDefault="00CB5A62" w:rsidP="00D9530C">
      <w:pPr>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t xml:space="preserve"> </w:t>
      </w:r>
      <w:r w:rsidR="00B272C6" w:rsidRPr="00070E05">
        <w:rPr>
          <w:rFonts w:ascii="Arial" w:hAnsi="Arial" w:cs="Arial"/>
          <w:b/>
          <w:snapToGrid w:val="0"/>
          <w:color w:val="000000"/>
          <w:sz w:val="22"/>
          <w:szCs w:val="22"/>
        </w:rPr>
        <w:t>Información sobre medio ambiente</w:t>
      </w:r>
    </w:p>
    <w:p w14:paraId="6E5421E3" w14:textId="77777777" w:rsidR="00B272C6" w:rsidRPr="009B29F0" w:rsidRDefault="00B272C6" w:rsidP="00D9530C">
      <w:pPr>
        <w:widowControl w:val="0"/>
        <w:tabs>
          <w:tab w:val="left" w:pos="567"/>
          <w:tab w:val="left" w:pos="1134"/>
          <w:tab w:val="left" w:pos="1587"/>
        </w:tabs>
        <w:spacing w:before="120"/>
        <w:ind w:left="0"/>
        <w:jc w:val="both"/>
        <w:rPr>
          <w:rFonts w:ascii="Arial" w:hAnsi="Arial" w:cs="Arial"/>
          <w:sz w:val="20"/>
          <w:szCs w:val="22"/>
        </w:rPr>
      </w:pPr>
      <w:r w:rsidRPr="009B29F0">
        <w:rPr>
          <w:rFonts w:ascii="Arial" w:hAnsi="Arial" w:cs="Arial"/>
          <w:sz w:val="20"/>
          <w:szCs w:val="22"/>
        </w:rPr>
        <w:t>La Sociedad mantiene sus instalaciones constantemente en un estado que permite cumplir con todas las normas referentes al Medio Ambiente. No ha sido necesario incurrir en gastos particulares y tampoco fue necesaria la dotación de provisiones.</w:t>
      </w:r>
    </w:p>
    <w:p w14:paraId="2CA4F827" w14:textId="77777777" w:rsidR="00B272C6" w:rsidRPr="009B29F0" w:rsidRDefault="00B272C6" w:rsidP="009B29F0">
      <w:pPr>
        <w:ind w:left="0"/>
        <w:rPr>
          <w:rFonts w:ascii="Arial" w:hAnsi="Arial" w:cs="Arial"/>
          <w:sz w:val="20"/>
          <w:szCs w:val="22"/>
        </w:rPr>
      </w:pPr>
    </w:p>
    <w:p w14:paraId="4FD0BF37" w14:textId="77777777" w:rsidR="001E0DA0" w:rsidRPr="009B29F0" w:rsidRDefault="001E0DA0" w:rsidP="009B29F0">
      <w:pPr>
        <w:ind w:left="0"/>
        <w:rPr>
          <w:rFonts w:ascii="Arial" w:hAnsi="Arial" w:cs="Arial"/>
          <w:sz w:val="20"/>
        </w:rPr>
      </w:pPr>
    </w:p>
    <w:p w14:paraId="16449306" w14:textId="77777777" w:rsidR="00D152DC" w:rsidRPr="00070E05" w:rsidRDefault="00CB5A62" w:rsidP="00D9530C">
      <w:pPr>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t xml:space="preserve"> </w:t>
      </w:r>
      <w:r w:rsidR="00D152DC" w:rsidRPr="00070E05">
        <w:rPr>
          <w:rFonts w:ascii="Arial" w:hAnsi="Arial" w:cs="Arial"/>
          <w:b/>
          <w:snapToGrid w:val="0"/>
          <w:color w:val="000000"/>
          <w:sz w:val="22"/>
          <w:szCs w:val="22"/>
        </w:rPr>
        <w:t>Subvenciones</w:t>
      </w:r>
    </w:p>
    <w:p w14:paraId="5FC91230" w14:textId="77777777" w:rsidR="001E0DA0" w:rsidRPr="009B29F0" w:rsidRDefault="00F22BC8" w:rsidP="00C21ABC">
      <w:pPr>
        <w:widowControl w:val="0"/>
        <w:spacing w:before="200"/>
        <w:ind w:left="0"/>
        <w:rPr>
          <w:rFonts w:ascii="Arial" w:hAnsi="Arial" w:cs="Arial"/>
          <w:b/>
          <w:sz w:val="20"/>
          <w:szCs w:val="22"/>
        </w:rPr>
      </w:pPr>
      <w:r>
        <w:rPr>
          <w:rFonts w:ascii="Arial" w:hAnsi="Arial" w:cs="Arial"/>
          <w:b/>
          <w:sz w:val="20"/>
          <w:szCs w:val="22"/>
        </w:rPr>
        <w:t>15</w:t>
      </w:r>
      <w:r w:rsidR="001E0DA0" w:rsidRPr="009B29F0">
        <w:rPr>
          <w:rFonts w:ascii="Arial" w:hAnsi="Arial" w:cs="Arial"/>
          <w:b/>
          <w:sz w:val="20"/>
          <w:szCs w:val="22"/>
        </w:rPr>
        <w:t>.1 Subvenciones de Capital</w:t>
      </w:r>
    </w:p>
    <w:p w14:paraId="3FCBA071" w14:textId="77777777" w:rsidR="00D152DC" w:rsidRPr="00952392" w:rsidRDefault="00D152DC" w:rsidP="00070E05">
      <w:pPr>
        <w:widowControl w:val="0"/>
        <w:spacing w:before="120" w:after="120"/>
        <w:ind w:left="0"/>
        <w:jc w:val="both"/>
        <w:rPr>
          <w:rFonts w:ascii="Arial" w:hAnsi="Arial" w:cs="Arial"/>
          <w:snapToGrid w:val="0"/>
          <w:sz w:val="20"/>
          <w:szCs w:val="22"/>
        </w:rPr>
      </w:pPr>
      <w:r w:rsidRPr="009B29F0">
        <w:rPr>
          <w:rFonts w:ascii="Arial" w:hAnsi="Arial" w:cs="Arial"/>
          <w:snapToGrid w:val="0"/>
          <w:sz w:val="20"/>
          <w:szCs w:val="22"/>
        </w:rPr>
        <w:t>El detalle de las subvenciones de capital no reintegrables que aparecen en el balance bajo el epígrafe “Subvenciones, donaciones y legados recibidos” es el siguiente:</w:t>
      </w:r>
    </w:p>
    <w:tbl>
      <w:tblPr>
        <w:tblW w:w="5000" w:type="pct"/>
        <w:jc w:val="center"/>
        <w:tblCellMar>
          <w:left w:w="70" w:type="dxa"/>
          <w:right w:w="70" w:type="dxa"/>
        </w:tblCellMar>
        <w:tblLook w:val="04A0" w:firstRow="1" w:lastRow="0" w:firstColumn="1" w:lastColumn="0" w:noHBand="0" w:noVBand="1"/>
      </w:tblPr>
      <w:tblGrid>
        <w:gridCol w:w="1273"/>
        <w:gridCol w:w="1108"/>
        <w:gridCol w:w="1221"/>
        <w:gridCol w:w="1096"/>
        <w:gridCol w:w="2840"/>
        <w:gridCol w:w="1106"/>
      </w:tblGrid>
      <w:tr w:rsidR="00CA49F4" w:rsidRPr="00CB5A62" w14:paraId="0FDDE8C4" w14:textId="77777777" w:rsidTr="00CB5A62">
        <w:trPr>
          <w:trHeight w:val="567"/>
          <w:jc w:val="center"/>
        </w:trPr>
        <w:tc>
          <w:tcPr>
            <w:tcW w:w="736" w:type="pct"/>
            <w:tcBorders>
              <w:top w:val="single" w:sz="4" w:space="0" w:color="auto"/>
              <w:left w:val="nil"/>
              <w:bottom w:val="single" w:sz="4" w:space="0" w:color="auto"/>
              <w:right w:val="nil"/>
            </w:tcBorders>
            <w:shd w:val="clear" w:color="auto" w:fill="auto"/>
            <w:vAlign w:val="bottom"/>
            <w:hideMark/>
          </w:tcPr>
          <w:p w14:paraId="01D6E333" w14:textId="77777777" w:rsidR="00CA49F4" w:rsidRPr="00CB5A62" w:rsidRDefault="00CA49F4" w:rsidP="009A3773">
            <w:pPr>
              <w:ind w:left="0"/>
              <w:jc w:val="center"/>
              <w:rPr>
                <w:rFonts w:ascii="Arial" w:eastAsia="Times New Roman" w:hAnsi="Arial" w:cs="Arial"/>
                <w:b/>
                <w:bCs/>
                <w:color w:val="000000"/>
                <w:sz w:val="16"/>
                <w:szCs w:val="16"/>
                <w:lang w:val="es-ES"/>
              </w:rPr>
            </w:pPr>
            <w:r w:rsidRPr="00CB5A62">
              <w:rPr>
                <w:rFonts w:ascii="Arial" w:eastAsia="Times New Roman" w:hAnsi="Arial" w:cs="Arial"/>
                <w:b/>
                <w:bCs/>
                <w:color w:val="000000"/>
                <w:sz w:val="16"/>
                <w:szCs w:val="16"/>
                <w:lang w:val="es-ES"/>
              </w:rPr>
              <w:t>Entidad concesionaria</w:t>
            </w:r>
          </w:p>
        </w:tc>
        <w:tc>
          <w:tcPr>
            <w:tcW w:w="641" w:type="pct"/>
            <w:tcBorders>
              <w:top w:val="single" w:sz="4" w:space="0" w:color="auto"/>
              <w:left w:val="nil"/>
              <w:bottom w:val="single" w:sz="4" w:space="0" w:color="auto"/>
              <w:right w:val="nil"/>
            </w:tcBorders>
            <w:shd w:val="clear" w:color="auto" w:fill="auto"/>
            <w:vAlign w:val="bottom"/>
            <w:hideMark/>
          </w:tcPr>
          <w:p w14:paraId="2BD6CE55" w14:textId="77777777" w:rsidR="00CA49F4" w:rsidRPr="00CB5A62" w:rsidRDefault="00CA49F4" w:rsidP="009A3773">
            <w:pPr>
              <w:ind w:left="0"/>
              <w:jc w:val="center"/>
              <w:rPr>
                <w:rFonts w:ascii="Arial" w:eastAsia="Times New Roman" w:hAnsi="Arial" w:cs="Arial"/>
                <w:b/>
                <w:bCs/>
                <w:color w:val="000000"/>
                <w:sz w:val="16"/>
                <w:szCs w:val="16"/>
                <w:lang w:val="es-ES"/>
              </w:rPr>
            </w:pPr>
            <w:r w:rsidRPr="00CB5A62">
              <w:rPr>
                <w:rFonts w:ascii="Arial" w:eastAsia="Times New Roman" w:hAnsi="Arial" w:cs="Arial"/>
                <w:b/>
                <w:bCs/>
                <w:color w:val="000000"/>
                <w:sz w:val="16"/>
                <w:szCs w:val="16"/>
                <w:lang w:val="es-ES"/>
              </w:rPr>
              <w:t>Importe concedido</w:t>
            </w:r>
          </w:p>
        </w:tc>
        <w:tc>
          <w:tcPr>
            <w:tcW w:w="706" w:type="pct"/>
            <w:tcBorders>
              <w:top w:val="single" w:sz="4" w:space="0" w:color="auto"/>
              <w:left w:val="nil"/>
              <w:bottom w:val="single" w:sz="4" w:space="0" w:color="auto"/>
              <w:right w:val="nil"/>
            </w:tcBorders>
            <w:shd w:val="clear" w:color="auto" w:fill="auto"/>
            <w:vAlign w:val="bottom"/>
            <w:hideMark/>
          </w:tcPr>
          <w:p w14:paraId="6AB64C33" w14:textId="77777777" w:rsidR="00CA49F4" w:rsidRPr="00CB5A62" w:rsidRDefault="00CA49F4" w:rsidP="009A3773">
            <w:pPr>
              <w:ind w:left="0"/>
              <w:jc w:val="center"/>
              <w:rPr>
                <w:rFonts w:ascii="Arial" w:eastAsia="Times New Roman" w:hAnsi="Arial" w:cs="Arial"/>
                <w:b/>
                <w:bCs/>
                <w:color w:val="000000"/>
                <w:sz w:val="16"/>
                <w:szCs w:val="16"/>
                <w:lang w:val="es-ES"/>
              </w:rPr>
            </w:pPr>
            <w:r w:rsidRPr="00CB5A62">
              <w:rPr>
                <w:rFonts w:ascii="Arial" w:eastAsia="Times New Roman" w:hAnsi="Arial" w:cs="Arial"/>
                <w:b/>
                <w:bCs/>
                <w:color w:val="000000"/>
                <w:sz w:val="16"/>
                <w:szCs w:val="16"/>
                <w:lang w:val="es-ES"/>
              </w:rPr>
              <w:t>Importe pendiente de traspasar a resultado</w:t>
            </w:r>
          </w:p>
        </w:tc>
        <w:tc>
          <w:tcPr>
            <w:tcW w:w="634" w:type="pct"/>
            <w:tcBorders>
              <w:top w:val="single" w:sz="4" w:space="0" w:color="auto"/>
              <w:left w:val="nil"/>
              <w:bottom w:val="single" w:sz="4" w:space="0" w:color="auto"/>
              <w:right w:val="nil"/>
            </w:tcBorders>
            <w:shd w:val="clear" w:color="auto" w:fill="auto"/>
            <w:vAlign w:val="bottom"/>
            <w:hideMark/>
          </w:tcPr>
          <w:p w14:paraId="6E962FA5" w14:textId="77777777" w:rsidR="00CA49F4" w:rsidRPr="00CB5A62" w:rsidRDefault="00CA49F4" w:rsidP="009A3773">
            <w:pPr>
              <w:ind w:left="0"/>
              <w:jc w:val="center"/>
              <w:rPr>
                <w:rFonts w:ascii="Arial" w:eastAsia="Times New Roman" w:hAnsi="Arial" w:cs="Arial"/>
                <w:b/>
                <w:bCs/>
                <w:color w:val="000000"/>
                <w:sz w:val="16"/>
                <w:szCs w:val="16"/>
                <w:lang w:val="es-ES"/>
              </w:rPr>
            </w:pPr>
            <w:r w:rsidRPr="00CB5A62">
              <w:rPr>
                <w:rFonts w:ascii="Arial" w:eastAsia="Times New Roman" w:hAnsi="Arial" w:cs="Arial"/>
                <w:b/>
                <w:bCs/>
                <w:color w:val="000000"/>
                <w:sz w:val="16"/>
                <w:szCs w:val="16"/>
                <w:lang w:val="es-ES"/>
              </w:rPr>
              <w:t>Pasivo por impuesto diferido</w:t>
            </w:r>
          </w:p>
        </w:tc>
        <w:tc>
          <w:tcPr>
            <w:tcW w:w="1643" w:type="pct"/>
            <w:tcBorders>
              <w:top w:val="single" w:sz="4" w:space="0" w:color="auto"/>
              <w:left w:val="nil"/>
              <w:bottom w:val="single" w:sz="4" w:space="0" w:color="auto"/>
              <w:right w:val="nil"/>
            </w:tcBorders>
            <w:shd w:val="clear" w:color="auto" w:fill="auto"/>
            <w:vAlign w:val="bottom"/>
            <w:hideMark/>
          </w:tcPr>
          <w:p w14:paraId="12AEB518" w14:textId="77777777" w:rsidR="00CA49F4" w:rsidRPr="00CB5A62" w:rsidRDefault="00CA49F4" w:rsidP="009A3773">
            <w:pPr>
              <w:ind w:left="0"/>
              <w:jc w:val="center"/>
              <w:rPr>
                <w:rFonts w:ascii="Arial" w:eastAsia="Times New Roman" w:hAnsi="Arial" w:cs="Arial"/>
                <w:b/>
                <w:bCs/>
                <w:color w:val="000000"/>
                <w:sz w:val="16"/>
                <w:szCs w:val="16"/>
                <w:lang w:val="es-ES"/>
              </w:rPr>
            </w:pPr>
            <w:r w:rsidRPr="00CB5A62">
              <w:rPr>
                <w:rFonts w:ascii="Arial" w:eastAsia="Times New Roman" w:hAnsi="Arial" w:cs="Arial"/>
                <w:b/>
                <w:bCs/>
                <w:color w:val="000000"/>
                <w:sz w:val="16"/>
                <w:szCs w:val="16"/>
                <w:lang w:val="es-ES"/>
              </w:rPr>
              <w:t>Finalidad</w:t>
            </w:r>
          </w:p>
        </w:tc>
        <w:tc>
          <w:tcPr>
            <w:tcW w:w="640" w:type="pct"/>
            <w:tcBorders>
              <w:top w:val="single" w:sz="4" w:space="0" w:color="auto"/>
              <w:left w:val="nil"/>
              <w:bottom w:val="single" w:sz="4" w:space="0" w:color="auto"/>
              <w:right w:val="nil"/>
            </w:tcBorders>
            <w:shd w:val="clear" w:color="auto" w:fill="auto"/>
            <w:vAlign w:val="bottom"/>
            <w:hideMark/>
          </w:tcPr>
          <w:p w14:paraId="53661FC7" w14:textId="77777777" w:rsidR="00CA49F4" w:rsidRPr="00CB5A62" w:rsidRDefault="00CA49F4" w:rsidP="009A3773">
            <w:pPr>
              <w:ind w:left="0"/>
              <w:jc w:val="center"/>
              <w:rPr>
                <w:rFonts w:ascii="Arial" w:eastAsia="Times New Roman" w:hAnsi="Arial" w:cs="Arial"/>
                <w:b/>
                <w:bCs/>
                <w:color w:val="000000"/>
                <w:sz w:val="16"/>
                <w:szCs w:val="16"/>
                <w:lang w:val="es-ES"/>
              </w:rPr>
            </w:pPr>
            <w:r w:rsidRPr="00CB5A62">
              <w:rPr>
                <w:rFonts w:ascii="Arial" w:eastAsia="Times New Roman" w:hAnsi="Arial" w:cs="Arial"/>
                <w:b/>
                <w:bCs/>
                <w:color w:val="000000"/>
                <w:sz w:val="16"/>
                <w:szCs w:val="16"/>
                <w:lang w:val="es-ES"/>
              </w:rPr>
              <w:t>Fecha de concesión</w:t>
            </w:r>
          </w:p>
        </w:tc>
      </w:tr>
      <w:tr w:rsidR="00CA49F4" w:rsidRPr="00CB5A62" w14:paraId="3ABBDEBB" w14:textId="77777777" w:rsidTr="00CB5A62">
        <w:trPr>
          <w:trHeight w:val="255"/>
          <w:jc w:val="center"/>
        </w:trPr>
        <w:tc>
          <w:tcPr>
            <w:tcW w:w="736" w:type="pct"/>
            <w:tcBorders>
              <w:top w:val="nil"/>
              <w:left w:val="nil"/>
              <w:bottom w:val="single" w:sz="4" w:space="0" w:color="auto"/>
              <w:right w:val="nil"/>
            </w:tcBorders>
            <w:shd w:val="clear" w:color="auto" w:fill="auto"/>
            <w:vAlign w:val="center"/>
            <w:hideMark/>
          </w:tcPr>
          <w:p w14:paraId="4F376804" w14:textId="77777777" w:rsidR="00CA49F4" w:rsidRPr="00CB5A62" w:rsidRDefault="00CA49F4" w:rsidP="00CA49F4">
            <w:pPr>
              <w:ind w:left="0"/>
              <w:rPr>
                <w:rFonts w:ascii="Arial" w:eastAsia="Times New Roman" w:hAnsi="Arial" w:cs="Arial"/>
                <w:color w:val="000000"/>
                <w:sz w:val="16"/>
                <w:szCs w:val="16"/>
                <w:lang w:val="es-ES"/>
              </w:rPr>
            </w:pPr>
            <w:r w:rsidRPr="00CB5A62">
              <w:rPr>
                <w:rFonts w:ascii="Arial" w:eastAsia="Times New Roman" w:hAnsi="Arial" w:cs="Arial"/>
                <w:color w:val="000000"/>
                <w:sz w:val="16"/>
                <w:szCs w:val="16"/>
                <w:lang w:val="es-ES"/>
              </w:rPr>
              <w:t>Consejería de Turismo del Gobierno de Canarias</w:t>
            </w:r>
          </w:p>
        </w:tc>
        <w:tc>
          <w:tcPr>
            <w:tcW w:w="641" w:type="pct"/>
            <w:tcBorders>
              <w:top w:val="nil"/>
              <w:left w:val="nil"/>
              <w:bottom w:val="single" w:sz="4" w:space="0" w:color="auto"/>
              <w:right w:val="nil"/>
            </w:tcBorders>
            <w:shd w:val="clear" w:color="auto" w:fill="auto"/>
            <w:vAlign w:val="center"/>
            <w:hideMark/>
          </w:tcPr>
          <w:p w14:paraId="1B9E3FDE" w14:textId="77777777" w:rsidR="00CA49F4" w:rsidRPr="00CB5A62" w:rsidRDefault="00CA49F4" w:rsidP="00CA49F4">
            <w:pPr>
              <w:ind w:left="0"/>
              <w:jc w:val="right"/>
              <w:rPr>
                <w:rFonts w:ascii="Arial" w:eastAsia="Times New Roman" w:hAnsi="Arial" w:cs="Arial"/>
                <w:color w:val="000000"/>
                <w:sz w:val="16"/>
                <w:szCs w:val="16"/>
                <w:lang w:val="es-ES"/>
              </w:rPr>
            </w:pPr>
            <w:r w:rsidRPr="00CB5A62">
              <w:rPr>
                <w:rFonts w:ascii="Arial" w:eastAsia="Times New Roman" w:hAnsi="Arial" w:cs="Arial"/>
                <w:color w:val="000000"/>
                <w:sz w:val="16"/>
                <w:szCs w:val="16"/>
                <w:lang w:val="es-ES"/>
              </w:rPr>
              <w:t>253.000,00</w:t>
            </w:r>
          </w:p>
        </w:tc>
        <w:tc>
          <w:tcPr>
            <w:tcW w:w="706" w:type="pct"/>
            <w:tcBorders>
              <w:top w:val="nil"/>
              <w:left w:val="nil"/>
              <w:bottom w:val="single" w:sz="4" w:space="0" w:color="auto"/>
              <w:right w:val="nil"/>
            </w:tcBorders>
            <w:shd w:val="clear" w:color="auto" w:fill="auto"/>
            <w:vAlign w:val="center"/>
            <w:hideMark/>
          </w:tcPr>
          <w:p w14:paraId="2104D608" w14:textId="77777777" w:rsidR="00CA49F4" w:rsidRPr="00CB5A62" w:rsidRDefault="009A3773" w:rsidP="00CA49F4">
            <w:pPr>
              <w:ind w:left="0"/>
              <w:jc w:val="right"/>
              <w:rPr>
                <w:rFonts w:ascii="Arial" w:eastAsia="Times New Roman" w:hAnsi="Arial" w:cs="Arial"/>
                <w:color w:val="000000"/>
                <w:sz w:val="16"/>
                <w:szCs w:val="16"/>
                <w:lang w:val="es-ES"/>
              </w:rPr>
            </w:pPr>
            <w:r w:rsidRPr="00CB5A62">
              <w:rPr>
                <w:rFonts w:ascii="Arial" w:eastAsia="Times New Roman" w:hAnsi="Arial" w:cs="Arial"/>
                <w:color w:val="000000"/>
                <w:sz w:val="16"/>
                <w:szCs w:val="16"/>
                <w:lang w:val="es-ES"/>
              </w:rPr>
              <w:t>16.482,08</w:t>
            </w:r>
          </w:p>
        </w:tc>
        <w:tc>
          <w:tcPr>
            <w:tcW w:w="634" w:type="pct"/>
            <w:tcBorders>
              <w:top w:val="nil"/>
              <w:left w:val="nil"/>
              <w:bottom w:val="single" w:sz="4" w:space="0" w:color="auto"/>
              <w:right w:val="nil"/>
            </w:tcBorders>
            <w:shd w:val="clear" w:color="auto" w:fill="auto"/>
            <w:vAlign w:val="center"/>
            <w:hideMark/>
          </w:tcPr>
          <w:p w14:paraId="5193B517" w14:textId="77777777" w:rsidR="00CA49F4" w:rsidRPr="00CB5A62" w:rsidRDefault="009A3773" w:rsidP="00CA49F4">
            <w:pPr>
              <w:ind w:left="0"/>
              <w:jc w:val="right"/>
              <w:rPr>
                <w:rFonts w:ascii="Arial" w:eastAsia="Times New Roman" w:hAnsi="Arial" w:cs="Arial"/>
                <w:color w:val="000000"/>
                <w:sz w:val="16"/>
                <w:szCs w:val="16"/>
                <w:lang w:val="es-ES"/>
              </w:rPr>
            </w:pPr>
            <w:r w:rsidRPr="00CB5A62">
              <w:rPr>
                <w:rFonts w:ascii="Arial" w:eastAsia="Times New Roman" w:hAnsi="Arial" w:cs="Arial"/>
                <w:color w:val="000000"/>
                <w:sz w:val="16"/>
                <w:szCs w:val="16"/>
                <w:lang w:val="es-ES"/>
              </w:rPr>
              <w:t>5.494,02</w:t>
            </w:r>
          </w:p>
        </w:tc>
        <w:tc>
          <w:tcPr>
            <w:tcW w:w="1643" w:type="pct"/>
            <w:tcBorders>
              <w:top w:val="nil"/>
              <w:left w:val="nil"/>
              <w:bottom w:val="single" w:sz="4" w:space="0" w:color="auto"/>
              <w:right w:val="nil"/>
            </w:tcBorders>
            <w:shd w:val="clear" w:color="auto" w:fill="auto"/>
            <w:vAlign w:val="center"/>
            <w:hideMark/>
          </w:tcPr>
          <w:p w14:paraId="2A97186F" w14:textId="77777777" w:rsidR="00CA49F4" w:rsidRPr="00CB5A62" w:rsidRDefault="00CA49F4" w:rsidP="00CB5A62">
            <w:pPr>
              <w:ind w:left="0"/>
              <w:rPr>
                <w:rFonts w:ascii="Arial" w:eastAsia="Times New Roman" w:hAnsi="Arial" w:cs="Arial"/>
                <w:color w:val="000000"/>
                <w:sz w:val="16"/>
                <w:szCs w:val="16"/>
                <w:lang w:val="es-ES"/>
              </w:rPr>
            </w:pPr>
            <w:r w:rsidRPr="00CB5A62">
              <w:rPr>
                <w:rFonts w:ascii="Arial" w:eastAsia="Times New Roman" w:hAnsi="Arial" w:cs="Arial"/>
                <w:color w:val="000000"/>
                <w:sz w:val="16"/>
                <w:szCs w:val="16"/>
                <w:lang w:val="es-ES"/>
              </w:rPr>
              <w:t>Subv</w:t>
            </w:r>
            <w:r w:rsidR="00CB5A62" w:rsidRPr="00CB5A62">
              <w:rPr>
                <w:rFonts w:ascii="Arial" w:eastAsia="Times New Roman" w:hAnsi="Arial" w:cs="Arial"/>
                <w:color w:val="000000"/>
                <w:sz w:val="16"/>
                <w:szCs w:val="16"/>
                <w:lang w:val="es-ES"/>
              </w:rPr>
              <w:t>.</w:t>
            </w:r>
            <w:r w:rsidRPr="00CB5A62">
              <w:rPr>
                <w:rFonts w:ascii="Arial" w:eastAsia="Times New Roman" w:hAnsi="Arial" w:cs="Arial"/>
                <w:color w:val="000000"/>
                <w:sz w:val="16"/>
                <w:szCs w:val="16"/>
                <w:lang w:val="es-ES"/>
              </w:rPr>
              <w:t xml:space="preserve"> para la adquisición de inmovilizado</w:t>
            </w:r>
          </w:p>
        </w:tc>
        <w:tc>
          <w:tcPr>
            <w:tcW w:w="640" w:type="pct"/>
            <w:tcBorders>
              <w:top w:val="nil"/>
              <w:left w:val="nil"/>
              <w:bottom w:val="single" w:sz="4" w:space="0" w:color="auto"/>
              <w:right w:val="nil"/>
            </w:tcBorders>
            <w:shd w:val="clear" w:color="auto" w:fill="auto"/>
            <w:vAlign w:val="center"/>
            <w:hideMark/>
          </w:tcPr>
          <w:p w14:paraId="01913571" w14:textId="77777777" w:rsidR="00CA49F4" w:rsidRPr="00CB5A62" w:rsidRDefault="00CA49F4" w:rsidP="00CA49F4">
            <w:pPr>
              <w:ind w:left="0"/>
              <w:jc w:val="right"/>
              <w:rPr>
                <w:rFonts w:ascii="Arial" w:eastAsia="Times New Roman" w:hAnsi="Arial" w:cs="Arial"/>
                <w:color w:val="000000"/>
                <w:sz w:val="16"/>
                <w:szCs w:val="16"/>
                <w:lang w:val="es-ES"/>
              </w:rPr>
            </w:pPr>
            <w:r w:rsidRPr="00CB5A62">
              <w:rPr>
                <w:rFonts w:ascii="Arial" w:eastAsia="Times New Roman" w:hAnsi="Arial" w:cs="Arial"/>
                <w:color w:val="000000"/>
                <w:sz w:val="16"/>
                <w:szCs w:val="16"/>
                <w:lang w:val="es-ES"/>
              </w:rPr>
              <w:t>27/03/2007</w:t>
            </w:r>
          </w:p>
        </w:tc>
      </w:tr>
      <w:tr w:rsidR="00CA49F4" w:rsidRPr="00CB5A62" w14:paraId="0D8F924B" w14:textId="77777777" w:rsidTr="00CB5A62">
        <w:trPr>
          <w:trHeight w:val="255"/>
          <w:jc w:val="center"/>
        </w:trPr>
        <w:tc>
          <w:tcPr>
            <w:tcW w:w="736" w:type="pct"/>
            <w:tcBorders>
              <w:top w:val="nil"/>
              <w:left w:val="nil"/>
              <w:bottom w:val="single" w:sz="4" w:space="0" w:color="auto"/>
              <w:right w:val="nil"/>
            </w:tcBorders>
            <w:shd w:val="clear" w:color="auto" w:fill="auto"/>
            <w:vAlign w:val="center"/>
            <w:hideMark/>
          </w:tcPr>
          <w:p w14:paraId="545C8BFE" w14:textId="77777777" w:rsidR="00CA49F4" w:rsidRPr="00CB5A62" w:rsidRDefault="00CA49F4" w:rsidP="00C127D5">
            <w:pPr>
              <w:ind w:left="0"/>
              <w:rPr>
                <w:rFonts w:ascii="Arial" w:eastAsia="Times New Roman" w:hAnsi="Arial" w:cs="Arial"/>
                <w:color w:val="000000"/>
                <w:sz w:val="16"/>
                <w:szCs w:val="16"/>
                <w:lang w:val="es-ES"/>
              </w:rPr>
            </w:pPr>
            <w:r w:rsidRPr="00CB5A62">
              <w:rPr>
                <w:rFonts w:ascii="Arial" w:eastAsia="Times New Roman" w:hAnsi="Arial" w:cs="Arial"/>
                <w:color w:val="000000"/>
                <w:sz w:val="16"/>
                <w:szCs w:val="16"/>
                <w:lang w:val="es-ES"/>
              </w:rPr>
              <w:t>Consejería de Turismo del Gobierno de Canarias</w:t>
            </w:r>
          </w:p>
        </w:tc>
        <w:tc>
          <w:tcPr>
            <w:tcW w:w="641" w:type="pct"/>
            <w:tcBorders>
              <w:top w:val="nil"/>
              <w:left w:val="nil"/>
              <w:bottom w:val="single" w:sz="4" w:space="0" w:color="auto"/>
              <w:right w:val="nil"/>
            </w:tcBorders>
            <w:shd w:val="clear" w:color="auto" w:fill="auto"/>
            <w:vAlign w:val="center"/>
            <w:hideMark/>
          </w:tcPr>
          <w:p w14:paraId="7D736F54" w14:textId="77777777" w:rsidR="00CA49F4" w:rsidRPr="00CB5A62" w:rsidRDefault="00CA49F4" w:rsidP="00C127D5">
            <w:pPr>
              <w:ind w:left="0"/>
              <w:jc w:val="right"/>
              <w:rPr>
                <w:rFonts w:ascii="Arial" w:eastAsia="Times New Roman" w:hAnsi="Arial" w:cs="Arial"/>
                <w:color w:val="000000"/>
                <w:sz w:val="16"/>
                <w:szCs w:val="16"/>
                <w:lang w:val="es-ES"/>
              </w:rPr>
            </w:pPr>
            <w:r w:rsidRPr="00CB5A62">
              <w:rPr>
                <w:rFonts w:ascii="Arial" w:eastAsia="Times New Roman" w:hAnsi="Arial" w:cs="Arial"/>
                <w:color w:val="000000"/>
                <w:sz w:val="16"/>
                <w:szCs w:val="16"/>
                <w:lang w:val="es-ES"/>
              </w:rPr>
              <w:t>528.046,64</w:t>
            </w:r>
          </w:p>
        </w:tc>
        <w:tc>
          <w:tcPr>
            <w:tcW w:w="706" w:type="pct"/>
            <w:tcBorders>
              <w:top w:val="nil"/>
              <w:left w:val="nil"/>
              <w:bottom w:val="single" w:sz="4" w:space="0" w:color="auto"/>
              <w:right w:val="nil"/>
            </w:tcBorders>
            <w:shd w:val="clear" w:color="auto" w:fill="auto"/>
            <w:vAlign w:val="center"/>
            <w:hideMark/>
          </w:tcPr>
          <w:p w14:paraId="5082E479" w14:textId="77777777" w:rsidR="00CA49F4" w:rsidRPr="00CB5A62" w:rsidRDefault="009A3773" w:rsidP="00C127D5">
            <w:pPr>
              <w:ind w:left="0"/>
              <w:jc w:val="right"/>
              <w:rPr>
                <w:rFonts w:ascii="Arial" w:eastAsia="Times New Roman" w:hAnsi="Arial" w:cs="Arial"/>
                <w:color w:val="000000"/>
                <w:sz w:val="16"/>
                <w:szCs w:val="16"/>
                <w:lang w:val="es-ES"/>
              </w:rPr>
            </w:pPr>
            <w:r w:rsidRPr="00CB5A62">
              <w:rPr>
                <w:rFonts w:ascii="Arial" w:eastAsia="Times New Roman" w:hAnsi="Arial" w:cs="Arial"/>
                <w:color w:val="000000"/>
                <w:sz w:val="16"/>
                <w:szCs w:val="16"/>
                <w:lang w:val="es-ES"/>
              </w:rPr>
              <w:t>259.309,88</w:t>
            </w:r>
          </w:p>
        </w:tc>
        <w:tc>
          <w:tcPr>
            <w:tcW w:w="634" w:type="pct"/>
            <w:tcBorders>
              <w:top w:val="nil"/>
              <w:left w:val="nil"/>
              <w:bottom w:val="single" w:sz="4" w:space="0" w:color="auto"/>
              <w:right w:val="nil"/>
            </w:tcBorders>
            <w:shd w:val="clear" w:color="auto" w:fill="auto"/>
            <w:vAlign w:val="center"/>
            <w:hideMark/>
          </w:tcPr>
          <w:p w14:paraId="4883D2A5" w14:textId="77777777" w:rsidR="00CA49F4" w:rsidRPr="002C6E6C" w:rsidRDefault="009A3773" w:rsidP="00C127D5">
            <w:pPr>
              <w:ind w:left="0"/>
              <w:jc w:val="right"/>
              <w:rPr>
                <w:rFonts w:ascii="Arial" w:eastAsia="Times New Roman" w:hAnsi="Arial" w:cs="Arial"/>
                <w:color w:val="000000"/>
                <w:sz w:val="16"/>
                <w:szCs w:val="16"/>
                <w:lang w:val="es-ES"/>
              </w:rPr>
            </w:pPr>
            <w:r w:rsidRPr="002C6E6C">
              <w:rPr>
                <w:rFonts w:ascii="Arial" w:eastAsia="Times New Roman" w:hAnsi="Arial" w:cs="Arial"/>
                <w:color w:val="000000"/>
                <w:sz w:val="16"/>
                <w:szCs w:val="16"/>
                <w:lang w:val="es-ES"/>
              </w:rPr>
              <w:t>86.436,63</w:t>
            </w:r>
          </w:p>
        </w:tc>
        <w:tc>
          <w:tcPr>
            <w:tcW w:w="1643" w:type="pct"/>
            <w:tcBorders>
              <w:top w:val="nil"/>
              <w:left w:val="nil"/>
              <w:bottom w:val="single" w:sz="4" w:space="0" w:color="auto"/>
              <w:right w:val="nil"/>
            </w:tcBorders>
            <w:shd w:val="clear" w:color="auto" w:fill="auto"/>
            <w:vAlign w:val="center"/>
            <w:hideMark/>
          </w:tcPr>
          <w:p w14:paraId="0434D1DF" w14:textId="77777777" w:rsidR="00CA49F4" w:rsidRPr="002C6E6C" w:rsidRDefault="00CA49F4" w:rsidP="00B97818">
            <w:pPr>
              <w:ind w:left="0"/>
              <w:jc w:val="both"/>
              <w:rPr>
                <w:rFonts w:ascii="Arial" w:eastAsia="Times New Roman" w:hAnsi="Arial" w:cs="Arial"/>
                <w:color w:val="000000"/>
                <w:sz w:val="16"/>
                <w:szCs w:val="16"/>
                <w:lang w:val="es-ES"/>
              </w:rPr>
            </w:pPr>
            <w:r w:rsidRPr="002C6E6C">
              <w:rPr>
                <w:rFonts w:ascii="Arial" w:eastAsia="Times New Roman" w:hAnsi="Arial" w:cs="Arial"/>
                <w:color w:val="000000"/>
                <w:sz w:val="16"/>
                <w:szCs w:val="16"/>
                <w:lang w:val="es-ES"/>
              </w:rPr>
              <w:t xml:space="preserve">Dicho importe se corresponde con la contrapartida del Derecho de cesión de uso concedido a la sociedad en el ejercicio 2006 y comentado en la nota 6.a) de la memoria, que al igual que el inmovilizado afecto se aplica al resultado a razón de un 3% anual, importe que corresponde con la amortización de los locales cedidos. </w:t>
            </w:r>
          </w:p>
        </w:tc>
        <w:tc>
          <w:tcPr>
            <w:tcW w:w="640" w:type="pct"/>
            <w:tcBorders>
              <w:top w:val="nil"/>
              <w:left w:val="nil"/>
              <w:bottom w:val="single" w:sz="4" w:space="0" w:color="auto"/>
              <w:right w:val="nil"/>
            </w:tcBorders>
            <w:shd w:val="clear" w:color="auto" w:fill="auto"/>
            <w:vAlign w:val="center"/>
            <w:hideMark/>
          </w:tcPr>
          <w:p w14:paraId="796407E3" w14:textId="77777777" w:rsidR="00CA49F4" w:rsidRPr="002C6E6C" w:rsidRDefault="00CA49F4" w:rsidP="00C127D5">
            <w:pPr>
              <w:ind w:left="0"/>
              <w:jc w:val="right"/>
              <w:rPr>
                <w:rFonts w:ascii="Arial" w:eastAsia="Times New Roman" w:hAnsi="Arial" w:cs="Arial"/>
                <w:color w:val="000000"/>
                <w:sz w:val="16"/>
                <w:szCs w:val="16"/>
                <w:lang w:val="es-ES"/>
              </w:rPr>
            </w:pPr>
            <w:r w:rsidRPr="002C6E6C">
              <w:rPr>
                <w:rFonts w:ascii="Arial" w:eastAsia="Times New Roman" w:hAnsi="Arial" w:cs="Arial"/>
                <w:color w:val="000000"/>
                <w:sz w:val="16"/>
                <w:szCs w:val="16"/>
                <w:lang w:val="es-ES"/>
              </w:rPr>
              <w:t>04/08/2006</w:t>
            </w:r>
          </w:p>
        </w:tc>
      </w:tr>
      <w:tr w:rsidR="00CA49F4" w:rsidRPr="00CB5A62" w14:paraId="3802C739" w14:textId="77777777" w:rsidTr="00CB5A62">
        <w:trPr>
          <w:trHeight w:val="255"/>
          <w:jc w:val="center"/>
        </w:trPr>
        <w:tc>
          <w:tcPr>
            <w:tcW w:w="736" w:type="pct"/>
            <w:tcBorders>
              <w:top w:val="nil"/>
              <w:left w:val="nil"/>
              <w:bottom w:val="single" w:sz="4" w:space="0" w:color="auto"/>
              <w:right w:val="nil"/>
            </w:tcBorders>
            <w:shd w:val="clear" w:color="auto" w:fill="auto"/>
            <w:vAlign w:val="center"/>
            <w:hideMark/>
          </w:tcPr>
          <w:p w14:paraId="57EC006A" w14:textId="77777777" w:rsidR="00CA49F4" w:rsidRPr="00CB5A62" w:rsidRDefault="00CA49F4" w:rsidP="00C127D5">
            <w:pPr>
              <w:ind w:left="0"/>
              <w:rPr>
                <w:rFonts w:ascii="Arial" w:eastAsia="Times New Roman" w:hAnsi="Arial" w:cs="Arial"/>
                <w:b/>
                <w:bCs/>
                <w:color w:val="000000"/>
                <w:sz w:val="16"/>
                <w:szCs w:val="16"/>
                <w:lang w:val="es-ES"/>
              </w:rPr>
            </w:pPr>
            <w:r w:rsidRPr="00CB5A62">
              <w:rPr>
                <w:rFonts w:ascii="Arial" w:eastAsia="Times New Roman" w:hAnsi="Arial" w:cs="Arial"/>
                <w:b/>
                <w:bCs/>
                <w:color w:val="000000"/>
                <w:sz w:val="16"/>
                <w:szCs w:val="16"/>
                <w:lang w:val="es-ES"/>
              </w:rPr>
              <w:t>Total</w:t>
            </w:r>
          </w:p>
        </w:tc>
        <w:tc>
          <w:tcPr>
            <w:tcW w:w="641" w:type="pct"/>
            <w:tcBorders>
              <w:top w:val="nil"/>
              <w:left w:val="nil"/>
              <w:bottom w:val="single" w:sz="4" w:space="0" w:color="auto"/>
              <w:right w:val="nil"/>
            </w:tcBorders>
            <w:shd w:val="clear" w:color="auto" w:fill="auto"/>
            <w:vAlign w:val="center"/>
            <w:hideMark/>
          </w:tcPr>
          <w:p w14:paraId="13D8D30E" w14:textId="77777777" w:rsidR="00CA49F4" w:rsidRPr="00CB5A62" w:rsidRDefault="00CA49F4" w:rsidP="00C127D5">
            <w:pPr>
              <w:ind w:left="0"/>
              <w:jc w:val="right"/>
              <w:rPr>
                <w:rFonts w:ascii="Arial" w:eastAsia="Times New Roman" w:hAnsi="Arial" w:cs="Arial"/>
                <w:b/>
                <w:bCs/>
                <w:color w:val="000000"/>
                <w:sz w:val="16"/>
                <w:szCs w:val="16"/>
                <w:lang w:val="es-ES"/>
              </w:rPr>
            </w:pPr>
            <w:r w:rsidRPr="00CB5A62">
              <w:rPr>
                <w:rFonts w:ascii="Arial" w:eastAsia="Times New Roman" w:hAnsi="Arial" w:cs="Arial"/>
                <w:b/>
                <w:bCs/>
                <w:color w:val="000000"/>
                <w:sz w:val="16"/>
                <w:szCs w:val="16"/>
                <w:lang w:val="es-ES"/>
              </w:rPr>
              <w:t>781.046,64</w:t>
            </w:r>
          </w:p>
        </w:tc>
        <w:tc>
          <w:tcPr>
            <w:tcW w:w="706" w:type="pct"/>
            <w:tcBorders>
              <w:top w:val="nil"/>
              <w:left w:val="nil"/>
              <w:bottom w:val="single" w:sz="4" w:space="0" w:color="auto"/>
              <w:right w:val="nil"/>
            </w:tcBorders>
            <w:shd w:val="clear" w:color="auto" w:fill="auto"/>
            <w:vAlign w:val="center"/>
            <w:hideMark/>
          </w:tcPr>
          <w:p w14:paraId="00256CD3" w14:textId="77777777" w:rsidR="00CA49F4" w:rsidRPr="00CB5A62" w:rsidRDefault="009A3773" w:rsidP="00C127D5">
            <w:pPr>
              <w:ind w:left="0"/>
              <w:jc w:val="right"/>
              <w:rPr>
                <w:rFonts w:ascii="Arial" w:eastAsia="Times New Roman" w:hAnsi="Arial" w:cs="Arial"/>
                <w:b/>
                <w:bCs/>
                <w:color w:val="000000"/>
                <w:sz w:val="16"/>
                <w:szCs w:val="16"/>
                <w:lang w:val="es-ES"/>
              </w:rPr>
            </w:pPr>
            <w:r w:rsidRPr="00CB5A62">
              <w:rPr>
                <w:rFonts w:ascii="Arial" w:eastAsia="Times New Roman" w:hAnsi="Arial" w:cs="Arial"/>
                <w:b/>
                <w:bCs/>
                <w:color w:val="000000"/>
                <w:sz w:val="16"/>
                <w:szCs w:val="16"/>
                <w:lang w:val="es-ES"/>
              </w:rPr>
              <w:t>275.791,96</w:t>
            </w:r>
          </w:p>
        </w:tc>
        <w:tc>
          <w:tcPr>
            <w:tcW w:w="634" w:type="pct"/>
            <w:tcBorders>
              <w:top w:val="nil"/>
              <w:left w:val="nil"/>
              <w:bottom w:val="single" w:sz="4" w:space="0" w:color="auto"/>
              <w:right w:val="nil"/>
            </w:tcBorders>
            <w:shd w:val="clear" w:color="auto" w:fill="auto"/>
            <w:vAlign w:val="center"/>
            <w:hideMark/>
          </w:tcPr>
          <w:p w14:paraId="36CC78A0" w14:textId="77777777" w:rsidR="00CA49F4" w:rsidRPr="00CB5A62" w:rsidRDefault="009A3773" w:rsidP="00C127D5">
            <w:pPr>
              <w:ind w:left="0"/>
              <w:jc w:val="right"/>
              <w:rPr>
                <w:rFonts w:ascii="Arial" w:eastAsia="Times New Roman" w:hAnsi="Arial" w:cs="Arial"/>
                <w:b/>
                <w:bCs/>
                <w:color w:val="000000"/>
                <w:sz w:val="16"/>
                <w:szCs w:val="16"/>
                <w:lang w:val="es-ES"/>
              </w:rPr>
            </w:pPr>
            <w:r w:rsidRPr="00CB5A62">
              <w:rPr>
                <w:rFonts w:ascii="Arial" w:eastAsia="Times New Roman" w:hAnsi="Arial" w:cs="Arial"/>
                <w:b/>
                <w:bCs/>
                <w:color w:val="000000"/>
                <w:sz w:val="16"/>
                <w:szCs w:val="16"/>
                <w:lang w:val="es-ES"/>
              </w:rPr>
              <w:t>91.930,65</w:t>
            </w:r>
          </w:p>
        </w:tc>
        <w:tc>
          <w:tcPr>
            <w:tcW w:w="1643" w:type="pct"/>
            <w:tcBorders>
              <w:top w:val="nil"/>
              <w:left w:val="nil"/>
              <w:bottom w:val="single" w:sz="4" w:space="0" w:color="auto"/>
              <w:right w:val="nil"/>
            </w:tcBorders>
            <w:shd w:val="clear" w:color="auto" w:fill="auto"/>
            <w:vAlign w:val="center"/>
            <w:hideMark/>
          </w:tcPr>
          <w:p w14:paraId="5D3C5EC7" w14:textId="77777777" w:rsidR="00CA49F4" w:rsidRPr="00CB5A62" w:rsidRDefault="00CA49F4" w:rsidP="00C127D5">
            <w:pPr>
              <w:ind w:left="0"/>
              <w:rPr>
                <w:rFonts w:eastAsia="Times New Roman" w:cs="Times"/>
                <w:color w:val="000000"/>
                <w:sz w:val="16"/>
                <w:szCs w:val="16"/>
                <w:lang w:val="es-ES"/>
              </w:rPr>
            </w:pPr>
            <w:r w:rsidRPr="00CB5A62">
              <w:rPr>
                <w:rFonts w:eastAsia="Times New Roman" w:cs="Times"/>
                <w:color w:val="000000"/>
                <w:sz w:val="16"/>
                <w:szCs w:val="16"/>
                <w:lang w:val="es-ES"/>
              </w:rPr>
              <w:t> </w:t>
            </w:r>
          </w:p>
        </w:tc>
        <w:tc>
          <w:tcPr>
            <w:tcW w:w="640" w:type="pct"/>
            <w:tcBorders>
              <w:top w:val="nil"/>
              <w:left w:val="nil"/>
              <w:bottom w:val="single" w:sz="4" w:space="0" w:color="auto"/>
              <w:right w:val="nil"/>
            </w:tcBorders>
            <w:shd w:val="clear" w:color="auto" w:fill="auto"/>
            <w:vAlign w:val="center"/>
            <w:hideMark/>
          </w:tcPr>
          <w:p w14:paraId="700CD98C" w14:textId="77777777" w:rsidR="00CA49F4" w:rsidRPr="00CB5A62" w:rsidRDefault="00CA49F4" w:rsidP="00C127D5">
            <w:pPr>
              <w:ind w:left="0"/>
              <w:rPr>
                <w:rFonts w:eastAsia="Times New Roman" w:cs="Times"/>
                <w:color w:val="000000"/>
                <w:sz w:val="16"/>
                <w:szCs w:val="16"/>
                <w:lang w:val="es-ES"/>
              </w:rPr>
            </w:pPr>
            <w:r w:rsidRPr="00CB5A62">
              <w:rPr>
                <w:rFonts w:eastAsia="Times New Roman" w:cs="Times"/>
                <w:color w:val="000000"/>
                <w:sz w:val="16"/>
                <w:szCs w:val="16"/>
                <w:lang w:val="es-ES"/>
              </w:rPr>
              <w:t> </w:t>
            </w:r>
          </w:p>
        </w:tc>
      </w:tr>
    </w:tbl>
    <w:p w14:paraId="5DA196D1" w14:textId="77777777" w:rsidR="00D152DC" w:rsidRDefault="00D152DC" w:rsidP="00CB5A62">
      <w:pPr>
        <w:widowControl w:val="0"/>
        <w:spacing w:before="200" w:after="120"/>
        <w:ind w:left="0"/>
        <w:jc w:val="both"/>
        <w:rPr>
          <w:rFonts w:ascii="Arial" w:hAnsi="Arial" w:cs="Arial"/>
          <w:snapToGrid w:val="0"/>
          <w:sz w:val="20"/>
          <w:szCs w:val="22"/>
        </w:rPr>
      </w:pPr>
      <w:r w:rsidRPr="00952392">
        <w:rPr>
          <w:rFonts w:ascii="Arial" w:hAnsi="Arial" w:cs="Arial"/>
          <w:snapToGrid w:val="0"/>
          <w:sz w:val="20"/>
          <w:szCs w:val="22"/>
        </w:rPr>
        <w:t>El movimiento de estas subvenciones ha sido el siguiente:</w:t>
      </w:r>
    </w:p>
    <w:tbl>
      <w:tblPr>
        <w:tblW w:w="6804" w:type="dxa"/>
        <w:jc w:val="center"/>
        <w:tblCellMar>
          <w:left w:w="70" w:type="dxa"/>
          <w:right w:w="70" w:type="dxa"/>
        </w:tblCellMar>
        <w:tblLook w:val="04A0" w:firstRow="1" w:lastRow="0" w:firstColumn="1" w:lastColumn="0" w:noHBand="0" w:noVBand="1"/>
      </w:tblPr>
      <w:tblGrid>
        <w:gridCol w:w="3934"/>
        <w:gridCol w:w="1399"/>
        <w:gridCol w:w="1471"/>
      </w:tblGrid>
      <w:tr w:rsidR="00CA49F4" w:rsidRPr="00CA49F4" w14:paraId="7B7FA66B" w14:textId="77777777" w:rsidTr="00CB5A62">
        <w:trPr>
          <w:trHeight w:val="227"/>
          <w:jc w:val="center"/>
        </w:trPr>
        <w:tc>
          <w:tcPr>
            <w:tcW w:w="3934" w:type="dxa"/>
            <w:tcBorders>
              <w:top w:val="single" w:sz="4" w:space="0" w:color="auto"/>
              <w:left w:val="nil"/>
              <w:bottom w:val="nil"/>
              <w:right w:val="nil"/>
            </w:tcBorders>
            <w:shd w:val="clear" w:color="auto" w:fill="auto"/>
            <w:vAlign w:val="bottom"/>
            <w:hideMark/>
          </w:tcPr>
          <w:p w14:paraId="1B23CA36" w14:textId="77777777" w:rsidR="00CA49F4" w:rsidRPr="00CA49F4" w:rsidRDefault="00CA49F4" w:rsidP="00C127D5">
            <w:pPr>
              <w:ind w:left="0"/>
              <w:jc w:val="center"/>
              <w:rPr>
                <w:rFonts w:eastAsia="Times New Roman" w:cs="Times"/>
                <w:color w:val="000000"/>
                <w:sz w:val="20"/>
                <w:lang w:val="es-ES"/>
              </w:rPr>
            </w:pPr>
          </w:p>
        </w:tc>
        <w:tc>
          <w:tcPr>
            <w:tcW w:w="2870" w:type="dxa"/>
            <w:gridSpan w:val="2"/>
            <w:tcBorders>
              <w:top w:val="single" w:sz="4" w:space="0" w:color="auto"/>
              <w:left w:val="nil"/>
              <w:bottom w:val="single" w:sz="4" w:space="0" w:color="auto"/>
              <w:right w:val="nil"/>
            </w:tcBorders>
            <w:shd w:val="clear" w:color="auto" w:fill="auto"/>
            <w:vAlign w:val="bottom"/>
            <w:hideMark/>
          </w:tcPr>
          <w:p w14:paraId="47113DE0" w14:textId="77777777" w:rsidR="00CA49F4" w:rsidRPr="00CA49F4" w:rsidRDefault="00CA49F4" w:rsidP="00C127D5">
            <w:pPr>
              <w:ind w:left="0"/>
              <w:jc w:val="center"/>
              <w:rPr>
                <w:rFonts w:ascii="Arial" w:eastAsia="Times New Roman" w:hAnsi="Arial" w:cs="Arial"/>
                <w:b/>
                <w:bCs/>
                <w:color w:val="000000"/>
                <w:sz w:val="18"/>
                <w:szCs w:val="18"/>
                <w:lang w:val="es-ES"/>
              </w:rPr>
            </w:pPr>
            <w:r w:rsidRPr="00CA49F4">
              <w:rPr>
                <w:rFonts w:ascii="Arial" w:eastAsia="Times New Roman" w:hAnsi="Arial" w:cs="Arial"/>
                <w:b/>
                <w:bCs/>
                <w:color w:val="000000"/>
                <w:sz w:val="18"/>
                <w:szCs w:val="18"/>
                <w:lang w:val="es-ES"/>
              </w:rPr>
              <w:t>Euros</w:t>
            </w:r>
          </w:p>
        </w:tc>
      </w:tr>
      <w:tr w:rsidR="00CA49F4" w:rsidRPr="00CA49F4" w14:paraId="4B742907" w14:textId="77777777" w:rsidTr="00CB5A62">
        <w:trPr>
          <w:trHeight w:val="227"/>
          <w:jc w:val="center"/>
        </w:trPr>
        <w:tc>
          <w:tcPr>
            <w:tcW w:w="3934" w:type="dxa"/>
            <w:tcBorders>
              <w:top w:val="nil"/>
              <w:left w:val="nil"/>
              <w:bottom w:val="single" w:sz="4" w:space="0" w:color="auto"/>
              <w:right w:val="nil"/>
            </w:tcBorders>
            <w:shd w:val="clear" w:color="auto" w:fill="auto"/>
            <w:vAlign w:val="bottom"/>
            <w:hideMark/>
          </w:tcPr>
          <w:p w14:paraId="6B205439" w14:textId="77777777" w:rsidR="00CA49F4" w:rsidRPr="00CA49F4" w:rsidRDefault="00CA49F4" w:rsidP="00CA49F4">
            <w:pPr>
              <w:ind w:left="0"/>
              <w:jc w:val="center"/>
              <w:rPr>
                <w:rFonts w:eastAsia="Times New Roman" w:cs="Times"/>
                <w:color w:val="000000"/>
                <w:sz w:val="20"/>
                <w:lang w:val="es-ES"/>
              </w:rPr>
            </w:pPr>
          </w:p>
        </w:tc>
        <w:tc>
          <w:tcPr>
            <w:tcW w:w="1399" w:type="dxa"/>
            <w:tcBorders>
              <w:top w:val="nil"/>
              <w:left w:val="nil"/>
              <w:bottom w:val="single" w:sz="4" w:space="0" w:color="auto"/>
              <w:right w:val="nil"/>
            </w:tcBorders>
            <w:shd w:val="clear" w:color="auto" w:fill="auto"/>
            <w:vAlign w:val="bottom"/>
            <w:hideMark/>
          </w:tcPr>
          <w:p w14:paraId="524C0A90" w14:textId="77777777" w:rsidR="00CA49F4" w:rsidRPr="00CA49F4" w:rsidRDefault="00CA49F4" w:rsidP="00CA49F4">
            <w:pPr>
              <w:ind w:left="0"/>
              <w:jc w:val="center"/>
              <w:rPr>
                <w:rFonts w:ascii="Arial" w:eastAsia="Times New Roman" w:hAnsi="Arial" w:cs="Arial"/>
                <w:b/>
                <w:bCs/>
                <w:color w:val="000000"/>
                <w:sz w:val="18"/>
                <w:szCs w:val="18"/>
                <w:lang w:val="es-ES"/>
              </w:rPr>
            </w:pPr>
            <w:r w:rsidRPr="00CA49F4">
              <w:rPr>
                <w:rFonts w:ascii="Arial" w:eastAsia="Times New Roman" w:hAnsi="Arial" w:cs="Arial"/>
                <w:b/>
                <w:bCs/>
                <w:color w:val="000000"/>
                <w:sz w:val="18"/>
                <w:szCs w:val="18"/>
                <w:lang w:val="es-ES"/>
              </w:rPr>
              <w:t>2016</w:t>
            </w:r>
          </w:p>
        </w:tc>
        <w:tc>
          <w:tcPr>
            <w:tcW w:w="1471" w:type="dxa"/>
            <w:tcBorders>
              <w:top w:val="nil"/>
              <w:left w:val="nil"/>
              <w:bottom w:val="single" w:sz="4" w:space="0" w:color="auto"/>
              <w:right w:val="nil"/>
            </w:tcBorders>
            <w:shd w:val="clear" w:color="auto" w:fill="auto"/>
            <w:vAlign w:val="bottom"/>
            <w:hideMark/>
          </w:tcPr>
          <w:p w14:paraId="4A3E19E4" w14:textId="77777777" w:rsidR="00CA49F4" w:rsidRPr="00CA49F4" w:rsidRDefault="00CA49F4" w:rsidP="00CA49F4">
            <w:pPr>
              <w:ind w:left="0"/>
              <w:jc w:val="center"/>
              <w:rPr>
                <w:rFonts w:ascii="Arial" w:eastAsia="Times New Roman" w:hAnsi="Arial" w:cs="Arial"/>
                <w:b/>
                <w:bCs/>
                <w:color w:val="000000"/>
                <w:sz w:val="18"/>
                <w:szCs w:val="18"/>
                <w:lang w:val="es-ES"/>
              </w:rPr>
            </w:pPr>
            <w:r w:rsidRPr="00CA49F4">
              <w:rPr>
                <w:rFonts w:ascii="Arial" w:eastAsia="Times New Roman" w:hAnsi="Arial" w:cs="Arial"/>
                <w:b/>
                <w:bCs/>
                <w:color w:val="000000"/>
                <w:sz w:val="18"/>
                <w:szCs w:val="18"/>
                <w:lang w:val="es-ES"/>
              </w:rPr>
              <w:t>2015</w:t>
            </w:r>
          </w:p>
        </w:tc>
      </w:tr>
      <w:tr w:rsidR="00CA49F4" w:rsidRPr="00CA49F4" w14:paraId="521D86F2" w14:textId="77777777" w:rsidTr="00CB5A62">
        <w:trPr>
          <w:trHeight w:val="255"/>
          <w:jc w:val="center"/>
        </w:trPr>
        <w:tc>
          <w:tcPr>
            <w:tcW w:w="3934" w:type="dxa"/>
            <w:tcBorders>
              <w:top w:val="nil"/>
              <w:left w:val="nil"/>
              <w:bottom w:val="nil"/>
              <w:right w:val="nil"/>
            </w:tcBorders>
            <w:shd w:val="clear" w:color="auto" w:fill="auto"/>
            <w:vAlign w:val="center"/>
            <w:hideMark/>
          </w:tcPr>
          <w:p w14:paraId="4256CC48" w14:textId="77777777" w:rsidR="00CA49F4" w:rsidRPr="00CA49F4" w:rsidRDefault="00CA49F4" w:rsidP="00CA49F4">
            <w:pPr>
              <w:ind w:left="0"/>
              <w:rPr>
                <w:rFonts w:ascii="Arial" w:eastAsia="Times New Roman" w:hAnsi="Arial" w:cs="Arial"/>
                <w:b/>
                <w:bCs/>
                <w:color w:val="000000"/>
                <w:sz w:val="18"/>
                <w:szCs w:val="18"/>
                <w:lang w:val="es-ES"/>
              </w:rPr>
            </w:pPr>
            <w:r w:rsidRPr="00CA49F4">
              <w:rPr>
                <w:rFonts w:ascii="Arial" w:eastAsia="Times New Roman" w:hAnsi="Arial" w:cs="Arial"/>
                <w:b/>
                <w:bCs/>
                <w:color w:val="000000"/>
                <w:sz w:val="18"/>
                <w:szCs w:val="18"/>
                <w:lang w:val="es-ES"/>
              </w:rPr>
              <w:t>Saldo inicial</w:t>
            </w:r>
          </w:p>
        </w:tc>
        <w:tc>
          <w:tcPr>
            <w:tcW w:w="1399" w:type="dxa"/>
            <w:tcBorders>
              <w:top w:val="nil"/>
              <w:left w:val="nil"/>
              <w:bottom w:val="nil"/>
              <w:right w:val="nil"/>
            </w:tcBorders>
            <w:shd w:val="clear" w:color="auto" w:fill="auto"/>
            <w:vAlign w:val="center"/>
            <w:hideMark/>
          </w:tcPr>
          <w:p w14:paraId="16E7BEB9" w14:textId="77777777" w:rsidR="00CA49F4" w:rsidRPr="00CA49F4" w:rsidRDefault="009B29F0" w:rsidP="00CA49F4">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298.343,87</w:t>
            </w:r>
            <w:r w:rsidR="00CA49F4" w:rsidRPr="00CA49F4">
              <w:rPr>
                <w:rFonts w:ascii="Arial" w:eastAsia="Times New Roman" w:hAnsi="Arial" w:cs="Arial"/>
                <w:color w:val="000000"/>
                <w:sz w:val="18"/>
                <w:szCs w:val="18"/>
                <w:lang w:val="es-ES"/>
              </w:rPr>
              <w:t> </w:t>
            </w:r>
          </w:p>
        </w:tc>
        <w:tc>
          <w:tcPr>
            <w:tcW w:w="1471" w:type="dxa"/>
            <w:tcBorders>
              <w:top w:val="nil"/>
              <w:left w:val="nil"/>
              <w:bottom w:val="nil"/>
              <w:right w:val="nil"/>
            </w:tcBorders>
            <w:shd w:val="clear" w:color="auto" w:fill="auto"/>
            <w:vAlign w:val="center"/>
            <w:hideMark/>
          </w:tcPr>
          <w:p w14:paraId="538C8D82" w14:textId="77777777" w:rsidR="00CA49F4" w:rsidRPr="00CA49F4" w:rsidRDefault="00CA49F4" w:rsidP="00CA49F4">
            <w:pPr>
              <w:ind w:left="0"/>
              <w:jc w:val="right"/>
              <w:rPr>
                <w:rFonts w:ascii="Arial" w:eastAsia="Times New Roman" w:hAnsi="Arial" w:cs="Arial"/>
                <w:color w:val="000000"/>
                <w:sz w:val="18"/>
                <w:szCs w:val="18"/>
                <w:lang w:val="es-ES"/>
              </w:rPr>
            </w:pPr>
            <w:r w:rsidRPr="00CA49F4">
              <w:rPr>
                <w:rFonts w:ascii="Arial" w:eastAsia="Times New Roman" w:hAnsi="Arial" w:cs="Arial"/>
                <w:color w:val="000000"/>
                <w:sz w:val="18"/>
                <w:szCs w:val="18"/>
                <w:lang w:val="es-ES"/>
              </w:rPr>
              <w:t>321.098,77</w:t>
            </w:r>
          </w:p>
        </w:tc>
      </w:tr>
      <w:tr w:rsidR="00CA49F4" w:rsidRPr="00CA49F4" w14:paraId="7B8E3585" w14:textId="77777777" w:rsidTr="00CB5A62">
        <w:trPr>
          <w:trHeight w:val="255"/>
          <w:jc w:val="center"/>
        </w:trPr>
        <w:tc>
          <w:tcPr>
            <w:tcW w:w="3934" w:type="dxa"/>
            <w:tcBorders>
              <w:top w:val="nil"/>
              <w:left w:val="nil"/>
              <w:bottom w:val="nil"/>
              <w:right w:val="nil"/>
            </w:tcBorders>
            <w:shd w:val="clear" w:color="auto" w:fill="auto"/>
            <w:vAlign w:val="center"/>
            <w:hideMark/>
          </w:tcPr>
          <w:p w14:paraId="51CEE022" w14:textId="77777777" w:rsidR="00CA49F4" w:rsidRPr="00CA49F4" w:rsidRDefault="00CA49F4" w:rsidP="00CA49F4">
            <w:pPr>
              <w:ind w:left="0"/>
              <w:rPr>
                <w:rFonts w:ascii="Arial" w:eastAsia="Times New Roman" w:hAnsi="Arial" w:cs="Arial"/>
                <w:color w:val="000000"/>
                <w:sz w:val="18"/>
                <w:szCs w:val="18"/>
                <w:lang w:val="es-ES"/>
              </w:rPr>
            </w:pPr>
            <w:r w:rsidRPr="00CA49F4">
              <w:rPr>
                <w:rFonts w:ascii="Arial" w:eastAsia="Times New Roman" w:hAnsi="Arial" w:cs="Arial"/>
                <w:color w:val="000000"/>
                <w:sz w:val="18"/>
                <w:szCs w:val="18"/>
                <w:lang w:val="es-ES"/>
              </w:rPr>
              <w:t>Imputación al resultado</w:t>
            </w:r>
          </w:p>
        </w:tc>
        <w:tc>
          <w:tcPr>
            <w:tcW w:w="1399" w:type="dxa"/>
            <w:tcBorders>
              <w:top w:val="nil"/>
              <w:left w:val="nil"/>
              <w:bottom w:val="nil"/>
              <w:right w:val="nil"/>
            </w:tcBorders>
            <w:shd w:val="clear" w:color="auto" w:fill="auto"/>
            <w:vAlign w:val="center"/>
            <w:hideMark/>
          </w:tcPr>
          <w:p w14:paraId="0879599D" w14:textId="77777777" w:rsidR="00CA49F4" w:rsidRPr="002C6E6C" w:rsidRDefault="00CB5A62" w:rsidP="00CA49F4">
            <w:pPr>
              <w:ind w:left="0"/>
              <w:jc w:val="right"/>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w:t>
            </w:r>
            <w:r w:rsidR="009B29F0" w:rsidRPr="002C6E6C">
              <w:rPr>
                <w:rFonts w:ascii="Arial" w:eastAsia="Times New Roman" w:hAnsi="Arial" w:cs="Arial"/>
                <w:color w:val="000000"/>
                <w:sz w:val="18"/>
                <w:szCs w:val="18"/>
                <w:lang w:val="es-ES"/>
              </w:rPr>
              <w:t>30.069,22</w:t>
            </w:r>
            <w:r w:rsidRPr="002C6E6C">
              <w:rPr>
                <w:rFonts w:ascii="Arial" w:eastAsia="Times New Roman" w:hAnsi="Arial" w:cs="Arial"/>
                <w:color w:val="000000"/>
                <w:sz w:val="18"/>
                <w:szCs w:val="18"/>
                <w:lang w:val="es-ES"/>
              </w:rPr>
              <w:t>)</w:t>
            </w:r>
            <w:r w:rsidR="00CA49F4" w:rsidRPr="002C6E6C">
              <w:rPr>
                <w:rFonts w:ascii="Arial" w:eastAsia="Times New Roman" w:hAnsi="Arial" w:cs="Arial"/>
                <w:color w:val="000000"/>
                <w:sz w:val="18"/>
                <w:szCs w:val="18"/>
                <w:lang w:val="es-ES"/>
              </w:rPr>
              <w:t> </w:t>
            </w:r>
          </w:p>
        </w:tc>
        <w:tc>
          <w:tcPr>
            <w:tcW w:w="1471" w:type="dxa"/>
            <w:tcBorders>
              <w:top w:val="nil"/>
              <w:left w:val="nil"/>
              <w:bottom w:val="nil"/>
              <w:right w:val="nil"/>
            </w:tcBorders>
            <w:shd w:val="clear" w:color="auto" w:fill="auto"/>
            <w:vAlign w:val="center"/>
            <w:hideMark/>
          </w:tcPr>
          <w:p w14:paraId="326F86AC" w14:textId="77777777" w:rsidR="00CA49F4" w:rsidRPr="00CA49F4" w:rsidRDefault="00CB5A62" w:rsidP="00CA49F4">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r w:rsidR="00CA49F4" w:rsidRPr="00CA49F4">
              <w:rPr>
                <w:rFonts w:ascii="Arial" w:eastAsia="Times New Roman" w:hAnsi="Arial" w:cs="Arial"/>
                <w:color w:val="000000"/>
                <w:sz w:val="18"/>
                <w:szCs w:val="18"/>
                <w:lang w:val="es-ES"/>
              </w:rPr>
              <w:t>30.339,87</w:t>
            </w:r>
            <w:r>
              <w:rPr>
                <w:rFonts w:ascii="Arial" w:eastAsia="Times New Roman" w:hAnsi="Arial" w:cs="Arial"/>
                <w:color w:val="000000"/>
                <w:sz w:val="18"/>
                <w:szCs w:val="18"/>
                <w:lang w:val="es-ES"/>
              </w:rPr>
              <w:t>)</w:t>
            </w:r>
          </w:p>
        </w:tc>
      </w:tr>
      <w:tr w:rsidR="00CA49F4" w:rsidRPr="00CA49F4" w14:paraId="59359836" w14:textId="77777777" w:rsidTr="00CB5A62">
        <w:trPr>
          <w:trHeight w:val="255"/>
          <w:jc w:val="center"/>
        </w:trPr>
        <w:tc>
          <w:tcPr>
            <w:tcW w:w="3934" w:type="dxa"/>
            <w:tcBorders>
              <w:top w:val="nil"/>
              <w:left w:val="nil"/>
              <w:bottom w:val="single" w:sz="4" w:space="0" w:color="auto"/>
              <w:right w:val="nil"/>
            </w:tcBorders>
            <w:shd w:val="clear" w:color="auto" w:fill="auto"/>
            <w:vAlign w:val="center"/>
            <w:hideMark/>
          </w:tcPr>
          <w:p w14:paraId="19A822A2" w14:textId="77777777" w:rsidR="00CA49F4" w:rsidRPr="00CA49F4" w:rsidRDefault="00CA49F4" w:rsidP="00CA49F4">
            <w:pPr>
              <w:ind w:left="0"/>
              <w:rPr>
                <w:rFonts w:ascii="Arial" w:eastAsia="Times New Roman" w:hAnsi="Arial" w:cs="Arial"/>
                <w:color w:val="000000"/>
                <w:sz w:val="18"/>
                <w:szCs w:val="18"/>
                <w:lang w:val="es-ES"/>
              </w:rPr>
            </w:pPr>
            <w:r w:rsidRPr="00CA49F4">
              <w:rPr>
                <w:rFonts w:ascii="Arial" w:eastAsia="Times New Roman" w:hAnsi="Arial" w:cs="Arial"/>
                <w:color w:val="000000"/>
                <w:sz w:val="18"/>
                <w:szCs w:val="18"/>
                <w:lang w:val="es-ES"/>
              </w:rPr>
              <w:t>Traspaso por el efecto impositivo</w:t>
            </w:r>
          </w:p>
        </w:tc>
        <w:tc>
          <w:tcPr>
            <w:tcW w:w="1399" w:type="dxa"/>
            <w:tcBorders>
              <w:top w:val="nil"/>
              <w:left w:val="nil"/>
              <w:bottom w:val="single" w:sz="4" w:space="0" w:color="auto"/>
              <w:right w:val="nil"/>
            </w:tcBorders>
            <w:shd w:val="clear" w:color="auto" w:fill="auto"/>
            <w:vAlign w:val="center"/>
            <w:hideMark/>
          </w:tcPr>
          <w:p w14:paraId="6245694E" w14:textId="77777777" w:rsidR="00CA49F4" w:rsidRPr="002C6E6C" w:rsidRDefault="009B29F0" w:rsidP="00CA49F4">
            <w:pPr>
              <w:ind w:left="0"/>
              <w:jc w:val="right"/>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7.517,31</w:t>
            </w:r>
            <w:r w:rsidR="00CA49F4" w:rsidRPr="002C6E6C">
              <w:rPr>
                <w:rFonts w:ascii="Arial" w:eastAsia="Times New Roman" w:hAnsi="Arial" w:cs="Arial"/>
                <w:color w:val="000000"/>
                <w:sz w:val="18"/>
                <w:szCs w:val="18"/>
                <w:lang w:val="es-ES"/>
              </w:rPr>
              <w:t> </w:t>
            </w:r>
          </w:p>
        </w:tc>
        <w:tc>
          <w:tcPr>
            <w:tcW w:w="1471" w:type="dxa"/>
            <w:tcBorders>
              <w:top w:val="nil"/>
              <w:left w:val="nil"/>
              <w:bottom w:val="single" w:sz="4" w:space="0" w:color="auto"/>
              <w:right w:val="nil"/>
            </w:tcBorders>
            <w:shd w:val="clear" w:color="auto" w:fill="auto"/>
            <w:vAlign w:val="center"/>
            <w:hideMark/>
          </w:tcPr>
          <w:p w14:paraId="1BE5C7FB" w14:textId="77777777" w:rsidR="00CA49F4" w:rsidRPr="00CA49F4" w:rsidRDefault="00CA49F4" w:rsidP="00CA49F4">
            <w:pPr>
              <w:ind w:left="0"/>
              <w:jc w:val="right"/>
              <w:rPr>
                <w:rFonts w:ascii="Arial" w:eastAsia="Times New Roman" w:hAnsi="Arial" w:cs="Arial"/>
                <w:color w:val="000000"/>
                <w:sz w:val="18"/>
                <w:szCs w:val="18"/>
                <w:lang w:val="es-ES"/>
              </w:rPr>
            </w:pPr>
            <w:r w:rsidRPr="00CA49F4">
              <w:rPr>
                <w:rFonts w:ascii="Arial" w:eastAsia="Times New Roman" w:hAnsi="Arial" w:cs="Arial"/>
                <w:color w:val="000000"/>
                <w:sz w:val="18"/>
                <w:szCs w:val="18"/>
                <w:lang w:val="es-ES"/>
              </w:rPr>
              <w:t>7.584,97</w:t>
            </w:r>
          </w:p>
        </w:tc>
      </w:tr>
      <w:tr w:rsidR="00CA49F4" w:rsidRPr="00CA49F4" w14:paraId="77758F90" w14:textId="77777777" w:rsidTr="00CB5A62">
        <w:trPr>
          <w:trHeight w:val="255"/>
          <w:jc w:val="center"/>
        </w:trPr>
        <w:tc>
          <w:tcPr>
            <w:tcW w:w="3934" w:type="dxa"/>
            <w:tcBorders>
              <w:top w:val="nil"/>
              <w:left w:val="nil"/>
              <w:bottom w:val="single" w:sz="4" w:space="0" w:color="auto"/>
              <w:right w:val="nil"/>
            </w:tcBorders>
            <w:shd w:val="clear" w:color="auto" w:fill="auto"/>
            <w:vAlign w:val="center"/>
            <w:hideMark/>
          </w:tcPr>
          <w:p w14:paraId="781D3A03" w14:textId="77777777" w:rsidR="00CA49F4" w:rsidRPr="00CA49F4" w:rsidRDefault="00CA49F4" w:rsidP="00CA49F4">
            <w:pPr>
              <w:ind w:left="0"/>
              <w:rPr>
                <w:rFonts w:ascii="Arial" w:eastAsia="Times New Roman" w:hAnsi="Arial" w:cs="Arial"/>
                <w:b/>
                <w:bCs/>
                <w:color w:val="000000"/>
                <w:sz w:val="18"/>
                <w:szCs w:val="18"/>
                <w:lang w:val="es-ES"/>
              </w:rPr>
            </w:pPr>
            <w:r w:rsidRPr="00CA49F4">
              <w:rPr>
                <w:rFonts w:ascii="Arial" w:eastAsia="Times New Roman" w:hAnsi="Arial" w:cs="Arial"/>
                <w:b/>
                <w:bCs/>
                <w:color w:val="000000"/>
                <w:sz w:val="18"/>
                <w:szCs w:val="18"/>
                <w:lang w:val="es-ES"/>
              </w:rPr>
              <w:t>Saldo final</w:t>
            </w:r>
          </w:p>
        </w:tc>
        <w:tc>
          <w:tcPr>
            <w:tcW w:w="1399" w:type="dxa"/>
            <w:tcBorders>
              <w:top w:val="nil"/>
              <w:left w:val="nil"/>
              <w:bottom w:val="single" w:sz="4" w:space="0" w:color="auto"/>
              <w:right w:val="nil"/>
            </w:tcBorders>
            <w:shd w:val="clear" w:color="auto" w:fill="auto"/>
            <w:vAlign w:val="center"/>
            <w:hideMark/>
          </w:tcPr>
          <w:p w14:paraId="14478299" w14:textId="77777777" w:rsidR="00CA49F4" w:rsidRPr="002C6E6C" w:rsidRDefault="009B29F0" w:rsidP="00CA49F4">
            <w:pPr>
              <w:ind w:left="0"/>
              <w:jc w:val="right"/>
              <w:rPr>
                <w:rFonts w:ascii="Arial" w:eastAsia="Times New Roman" w:hAnsi="Arial" w:cs="Arial"/>
                <w:b/>
                <w:bCs/>
                <w:color w:val="000000"/>
                <w:sz w:val="18"/>
                <w:szCs w:val="18"/>
                <w:lang w:val="es-ES"/>
              </w:rPr>
            </w:pPr>
            <w:r w:rsidRPr="002C6E6C">
              <w:rPr>
                <w:rFonts w:ascii="Arial" w:eastAsia="Times New Roman" w:hAnsi="Arial" w:cs="Arial"/>
                <w:b/>
                <w:bCs/>
                <w:color w:val="000000"/>
                <w:sz w:val="18"/>
                <w:szCs w:val="18"/>
                <w:lang w:val="es-ES"/>
              </w:rPr>
              <w:t>275.791,</w:t>
            </w:r>
            <w:r w:rsidR="00B97818" w:rsidRPr="002C6E6C">
              <w:rPr>
                <w:rFonts w:ascii="Arial" w:eastAsia="Times New Roman" w:hAnsi="Arial" w:cs="Arial"/>
                <w:b/>
                <w:bCs/>
                <w:color w:val="000000"/>
                <w:sz w:val="18"/>
                <w:szCs w:val="18"/>
                <w:lang w:val="es-ES"/>
              </w:rPr>
              <w:t>9</w:t>
            </w:r>
            <w:r w:rsidRPr="002C6E6C">
              <w:rPr>
                <w:rFonts w:ascii="Arial" w:eastAsia="Times New Roman" w:hAnsi="Arial" w:cs="Arial"/>
                <w:b/>
                <w:bCs/>
                <w:color w:val="000000"/>
                <w:sz w:val="18"/>
                <w:szCs w:val="18"/>
                <w:lang w:val="es-ES"/>
              </w:rPr>
              <w:t>6</w:t>
            </w:r>
          </w:p>
        </w:tc>
        <w:tc>
          <w:tcPr>
            <w:tcW w:w="1471" w:type="dxa"/>
            <w:tcBorders>
              <w:top w:val="nil"/>
              <w:left w:val="nil"/>
              <w:bottom w:val="single" w:sz="4" w:space="0" w:color="auto"/>
              <w:right w:val="nil"/>
            </w:tcBorders>
            <w:shd w:val="clear" w:color="auto" w:fill="auto"/>
            <w:vAlign w:val="center"/>
            <w:hideMark/>
          </w:tcPr>
          <w:p w14:paraId="1669E4A7" w14:textId="77777777" w:rsidR="00CA49F4" w:rsidRPr="00CA49F4" w:rsidRDefault="00CA49F4" w:rsidP="00CA49F4">
            <w:pPr>
              <w:ind w:left="0"/>
              <w:jc w:val="right"/>
              <w:rPr>
                <w:rFonts w:ascii="Arial" w:eastAsia="Times New Roman" w:hAnsi="Arial" w:cs="Arial"/>
                <w:b/>
                <w:bCs/>
                <w:color w:val="000000"/>
                <w:sz w:val="18"/>
                <w:szCs w:val="18"/>
                <w:lang w:val="es-ES"/>
              </w:rPr>
            </w:pPr>
            <w:r w:rsidRPr="00CA49F4">
              <w:rPr>
                <w:rFonts w:ascii="Arial" w:eastAsia="Times New Roman" w:hAnsi="Arial" w:cs="Arial"/>
                <w:b/>
                <w:bCs/>
                <w:color w:val="000000"/>
                <w:sz w:val="18"/>
                <w:szCs w:val="18"/>
                <w:lang w:val="es-ES"/>
              </w:rPr>
              <w:t>298.343,87</w:t>
            </w:r>
          </w:p>
        </w:tc>
      </w:tr>
    </w:tbl>
    <w:p w14:paraId="741190A7" w14:textId="77777777" w:rsidR="001E0DA0" w:rsidRPr="00952392" w:rsidRDefault="00D0030D" w:rsidP="00CB5A62">
      <w:pPr>
        <w:keepNext/>
        <w:keepLines/>
        <w:widowControl w:val="0"/>
        <w:spacing w:before="200"/>
        <w:ind w:left="0"/>
        <w:rPr>
          <w:rFonts w:ascii="Arial" w:hAnsi="Arial" w:cs="Arial"/>
          <w:b/>
          <w:sz w:val="20"/>
          <w:szCs w:val="22"/>
        </w:rPr>
      </w:pPr>
      <w:r>
        <w:rPr>
          <w:rFonts w:ascii="Arial" w:hAnsi="Arial" w:cs="Arial"/>
          <w:b/>
          <w:sz w:val="20"/>
          <w:szCs w:val="22"/>
        </w:rPr>
        <w:lastRenderedPageBreak/>
        <w:t>1</w:t>
      </w:r>
      <w:r w:rsidR="00CB5A62">
        <w:rPr>
          <w:rFonts w:ascii="Arial" w:hAnsi="Arial" w:cs="Arial"/>
          <w:b/>
          <w:sz w:val="20"/>
          <w:szCs w:val="22"/>
        </w:rPr>
        <w:t>5</w:t>
      </w:r>
      <w:r w:rsidR="001E0DA0" w:rsidRPr="00952392">
        <w:rPr>
          <w:rFonts w:ascii="Arial" w:hAnsi="Arial" w:cs="Arial"/>
          <w:b/>
          <w:sz w:val="20"/>
          <w:szCs w:val="22"/>
        </w:rPr>
        <w:t>.2 Subvenciones de Explotación</w:t>
      </w:r>
    </w:p>
    <w:p w14:paraId="60E754EC" w14:textId="77777777" w:rsidR="001E0DA0" w:rsidRDefault="001E0DA0" w:rsidP="00CB5A62">
      <w:pPr>
        <w:keepNext/>
        <w:keepLines/>
        <w:widowControl w:val="0"/>
        <w:spacing w:before="120" w:after="120"/>
        <w:ind w:left="0"/>
        <w:jc w:val="both"/>
        <w:rPr>
          <w:rFonts w:ascii="Arial" w:hAnsi="Arial" w:cs="Arial"/>
          <w:sz w:val="20"/>
        </w:rPr>
      </w:pPr>
      <w:r w:rsidRPr="0017446E">
        <w:rPr>
          <w:rFonts w:ascii="Arial" w:hAnsi="Arial" w:cs="Arial"/>
          <w:sz w:val="20"/>
        </w:rPr>
        <w:t>El detalle de las subvenciones de explotación incorporadas al resultado, es como sigue:</w:t>
      </w:r>
    </w:p>
    <w:tbl>
      <w:tblPr>
        <w:tblW w:w="5000" w:type="pct"/>
        <w:jc w:val="center"/>
        <w:tblLayout w:type="fixed"/>
        <w:tblCellMar>
          <w:left w:w="70" w:type="dxa"/>
          <w:right w:w="70" w:type="dxa"/>
        </w:tblCellMar>
        <w:tblLook w:val="04A0" w:firstRow="1" w:lastRow="0" w:firstColumn="1" w:lastColumn="0" w:noHBand="0" w:noVBand="1"/>
      </w:tblPr>
      <w:tblGrid>
        <w:gridCol w:w="5882"/>
        <w:gridCol w:w="1419"/>
        <w:gridCol w:w="1343"/>
      </w:tblGrid>
      <w:tr w:rsidR="00CA49F4" w:rsidRPr="00CA49F4" w14:paraId="1CE36A94" w14:textId="77777777" w:rsidTr="00CB5A62">
        <w:trPr>
          <w:trHeight w:val="283"/>
          <w:jc w:val="center"/>
        </w:trPr>
        <w:tc>
          <w:tcPr>
            <w:tcW w:w="3402" w:type="pct"/>
            <w:tcBorders>
              <w:top w:val="single" w:sz="4" w:space="0" w:color="auto"/>
              <w:left w:val="nil"/>
              <w:bottom w:val="nil"/>
              <w:right w:val="nil"/>
            </w:tcBorders>
            <w:shd w:val="clear" w:color="auto" w:fill="auto"/>
            <w:noWrap/>
            <w:vAlign w:val="bottom"/>
            <w:hideMark/>
          </w:tcPr>
          <w:p w14:paraId="25B1BE1F" w14:textId="77777777" w:rsidR="00CA49F4" w:rsidRPr="00CA49F4" w:rsidRDefault="00CA49F4" w:rsidP="00CB5A62">
            <w:pPr>
              <w:keepNext/>
              <w:keepLines/>
              <w:ind w:left="0"/>
              <w:jc w:val="center"/>
              <w:rPr>
                <w:rFonts w:ascii="Times New Roman" w:eastAsia="Times New Roman" w:hAnsi="Times New Roman"/>
                <w:sz w:val="20"/>
                <w:szCs w:val="24"/>
                <w:lang w:val="es-ES"/>
              </w:rPr>
            </w:pPr>
          </w:p>
        </w:tc>
        <w:tc>
          <w:tcPr>
            <w:tcW w:w="1598" w:type="pct"/>
            <w:gridSpan w:val="2"/>
            <w:tcBorders>
              <w:top w:val="single" w:sz="4" w:space="0" w:color="auto"/>
              <w:left w:val="nil"/>
              <w:bottom w:val="single" w:sz="4" w:space="0" w:color="auto"/>
              <w:right w:val="nil"/>
            </w:tcBorders>
            <w:shd w:val="clear" w:color="auto" w:fill="auto"/>
            <w:vAlign w:val="bottom"/>
            <w:hideMark/>
          </w:tcPr>
          <w:p w14:paraId="2ED783AE" w14:textId="77777777" w:rsidR="00CA49F4" w:rsidRPr="00CA49F4" w:rsidRDefault="00CA49F4" w:rsidP="00CB5A62">
            <w:pPr>
              <w:keepNext/>
              <w:keepLines/>
              <w:ind w:left="0"/>
              <w:jc w:val="center"/>
              <w:rPr>
                <w:rFonts w:ascii="Arial" w:eastAsia="Times New Roman" w:hAnsi="Arial" w:cs="Arial"/>
                <w:b/>
                <w:bCs/>
                <w:color w:val="000000"/>
                <w:sz w:val="18"/>
                <w:szCs w:val="18"/>
                <w:lang w:val="es-ES"/>
              </w:rPr>
            </w:pPr>
            <w:r w:rsidRPr="00CA49F4">
              <w:rPr>
                <w:rFonts w:ascii="Arial" w:eastAsia="Times New Roman" w:hAnsi="Arial" w:cs="Arial"/>
                <w:b/>
                <w:bCs/>
                <w:color w:val="000000"/>
                <w:sz w:val="18"/>
                <w:szCs w:val="18"/>
                <w:lang w:val="es-ES"/>
              </w:rPr>
              <w:t>Euros</w:t>
            </w:r>
          </w:p>
        </w:tc>
      </w:tr>
      <w:tr w:rsidR="00CA49F4" w:rsidRPr="00CA49F4" w14:paraId="32B64EDB" w14:textId="77777777" w:rsidTr="00CB5A62">
        <w:trPr>
          <w:trHeight w:val="283"/>
          <w:jc w:val="center"/>
        </w:trPr>
        <w:tc>
          <w:tcPr>
            <w:tcW w:w="3402" w:type="pct"/>
            <w:tcBorders>
              <w:top w:val="nil"/>
              <w:left w:val="nil"/>
              <w:bottom w:val="single" w:sz="4" w:space="0" w:color="auto"/>
              <w:right w:val="nil"/>
            </w:tcBorders>
            <w:shd w:val="clear" w:color="auto" w:fill="auto"/>
            <w:noWrap/>
            <w:vAlign w:val="bottom"/>
            <w:hideMark/>
          </w:tcPr>
          <w:p w14:paraId="5B7C645D" w14:textId="77777777" w:rsidR="00CA49F4" w:rsidRPr="00CA49F4" w:rsidRDefault="00CA49F4" w:rsidP="00CB5A62">
            <w:pPr>
              <w:keepNext/>
              <w:keepLines/>
              <w:ind w:left="0"/>
              <w:jc w:val="center"/>
              <w:rPr>
                <w:rFonts w:eastAsia="Times New Roman" w:cs="Times"/>
                <w:color w:val="000000"/>
                <w:sz w:val="20"/>
                <w:lang w:val="es-ES"/>
              </w:rPr>
            </w:pPr>
          </w:p>
        </w:tc>
        <w:tc>
          <w:tcPr>
            <w:tcW w:w="821" w:type="pct"/>
            <w:tcBorders>
              <w:top w:val="nil"/>
              <w:left w:val="nil"/>
              <w:bottom w:val="single" w:sz="4" w:space="0" w:color="auto"/>
              <w:right w:val="nil"/>
            </w:tcBorders>
            <w:shd w:val="clear" w:color="auto" w:fill="auto"/>
            <w:vAlign w:val="bottom"/>
            <w:hideMark/>
          </w:tcPr>
          <w:p w14:paraId="4E233141" w14:textId="77777777" w:rsidR="00CA49F4" w:rsidRPr="00CA49F4" w:rsidRDefault="00CA49F4" w:rsidP="00CB5A62">
            <w:pPr>
              <w:keepNext/>
              <w:keepLines/>
              <w:ind w:left="0"/>
              <w:jc w:val="center"/>
              <w:rPr>
                <w:rFonts w:ascii="Arial" w:eastAsia="Times New Roman" w:hAnsi="Arial" w:cs="Arial"/>
                <w:b/>
                <w:bCs/>
                <w:color w:val="000000"/>
                <w:sz w:val="18"/>
                <w:szCs w:val="18"/>
                <w:lang w:val="es-ES"/>
              </w:rPr>
            </w:pPr>
            <w:r w:rsidRPr="00CA49F4">
              <w:rPr>
                <w:rFonts w:ascii="Arial" w:eastAsia="Times New Roman" w:hAnsi="Arial" w:cs="Arial"/>
                <w:b/>
                <w:bCs/>
                <w:color w:val="000000"/>
                <w:sz w:val="18"/>
                <w:szCs w:val="18"/>
                <w:lang w:val="es-ES"/>
              </w:rPr>
              <w:t>2016</w:t>
            </w:r>
          </w:p>
        </w:tc>
        <w:tc>
          <w:tcPr>
            <w:tcW w:w="777" w:type="pct"/>
            <w:tcBorders>
              <w:top w:val="nil"/>
              <w:left w:val="nil"/>
              <w:bottom w:val="single" w:sz="4" w:space="0" w:color="auto"/>
              <w:right w:val="nil"/>
            </w:tcBorders>
            <w:shd w:val="clear" w:color="auto" w:fill="auto"/>
            <w:vAlign w:val="bottom"/>
            <w:hideMark/>
          </w:tcPr>
          <w:p w14:paraId="372572EA" w14:textId="77777777" w:rsidR="00CA49F4" w:rsidRPr="00CA49F4" w:rsidRDefault="00CA49F4" w:rsidP="00CB5A62">
            <w:pPr>
              <w:keepNext/>
              <w:keepLines/>
              <w:ind w:left="0"/>
              <w:jc w:val="center"/>
              <w:rPr>
                <w:rFonts w:ascii="Arial" w:eastAsia="Times New Roman" w:hAnsi="Arial" w:cs="Arial"/>
                <w:b/>
                <w:bCs/>
                <w:color w:val="000000"/>
                <w:sz w:val="18"/>
                <w:szCs w:val="18"/>
                <w:lang w:val="es-ES"/>
              </w:rPr>
            </w:pPr>
            <w:r w:rsidRPr="00CA49F4">
              <w:rPr>
                <w:rFonts w:ascii="Arial" w:eastAsia="Times New Roman" w:hAnsi="Arial" w:cs="Arial"/>
                <w:b/>
                <w:bCs/>
                <w:color w:val="000000"/>
                <w:sz w:val="18"/>
                <w:szCs w:val="18"/>
                <w:lang w:val="es-ES"/>
              </w:rPr>
              <w:t>2015</w:t>
            </w:r>
          </w:p>
        </w:tc>
      </w:tr>
      <w:tr w:rsidR="00743640" w:rsidRPr="00CA49F4" w14:paraId="30AF9557" w14:textId="77777777" w:rsidTr="00CB5A62">
        <w:trPr>
          <w:trHeight w:val="255"/>
          <w:jc w:val="center"/>
        </w:trPr>
        <w:tc>
          <w:tcPr>
            <w:tcW w:w="3402" w:type="pct"/>
            <w:tcBorders>
              <w:top w:val="nil"/>
              <w:left w:val="nil"/>
              <w:bottom w:val="nil"/>
              <w:right w:val="nil"/>
            </w:tcBorders>
            <w:shd w:val="clear" w:color="auto" w:fill="auto"/>
            <w:noWrap/>
            <w:vAlign w:val="center"/>
            <w:hideMark/>
          </w:tcPr>
          <w:p w14:paraId="16FBE4DA" w14:textId="77777777" w:rsidR="00743640" w:rsidRPr="002C6E6C" w:rsidRDefault="001D4895" w:rsidP="00CB5A62">
            <w:pPr>
              <w:keepNext/>
              <w:keepLines/>
              <w:ind w:left="0"/>
              <w:jc w:val="both"/>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C</w:t>
            </w:r>
            <w:r w:rsidR="00743640" w:rsidRPr="002C6E6C">
              <w:rPr>
                <w:rFonts w:ascii="Arial" w:eastAsia="Times New Roman" w:hAnsi="Arial" w:cs="Arial"/>
                <w:color w:val="000000"/>
                <w:sz w:val="18"/>
                <w:szCs w:val="18"/>
                <w:lang w:val="es-ES"/>
              </w:rPr>
              <w:t>onsejería de Turismo</w:t>
            </w:r>
            <w:r w:rsidRPr="002C6E6C">
              <w:rPr>
                <w:rFonts w:ascii="Arial" w:eastAsia="Times New Roman" w:hAnsi="Arial" w:cs="Arial"/>
                <w:color w:val="000000"/>
                <w:sz w:val="18"/>
                <w:szCs w:val="18"/>
                <w:lang w:val="es-ES"/>
              </w:rPr>
              <w:t>, Cultura y Deportes</w:t>
            </w:r>
            <w:r w:rsidR="00743640" w:rsidRPr="002C6E6C">
              <w:rPr>
                <w:rFonts w:ascii="Arial" w:eastAsia="Times New Roman" w:hAnsi="Arial" w:cs="Arial"/>
                <w:color w:val="000000"/>
                <w:sz w:val="18"/>
                <w:szCs w:val="18"/>
                <w:lang w:val="es-ES"/>
              </w:rPr>
              <w:t>: para el desarrollo de actividad promocional (FEDER)</w:t>
            </w:r>
          </w:p>
        </w:tc>
        <w:tc>
          <w:tcPr>
            <w:tcW w:w="821" w:type="pct"/>
            <w:tcBorders>
              <w:top w:val="nil"/>
              <w:left w:val="nil"/>
              <w:bottom w:val="nil"/>
              <w:right w:val="nil"/>
            </w:tcBorders>
            <w:shd w:val="clear" w:color="auto" w:fill="auto"/>
            <w:vAlign w:val="center"/>
            <w:hideMark/>
          </w:tcPr>
          <w:p w14:paraId="58874900" w14:textId="77777777" w:rsidR="00743640" w:rsidRPr="002C6E6C" w:rsidRDefault="00743640" w:rsidP="00CB5A62">
            <w:pPr>
              <w:keepNext/>
              <w:keepLines/>
              <w:ind w:left="0"/>
              <w:jc w:val="right"/>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9.000.000,00</w:t>
            </w:r>
          </w:p>
        </w:tc>
        <w:tc>
          <w:tcPr>
            <w:tcW w:w="777" w:type="pct"/>
            <w:tcBorders>
              <w:top w:val="nil"/>
              <w:left w:val="nil"/>
              <w:bottom w:val="nil"/>
              <w:right w:val="nil"/>
            </w:tcBorders>
            <w:shd w:val="clear" w:color="auto" w:fill="auto"/>
            <w:vAlign w:val="center"/>
            <w:hideMark/>
          </w:tcPr>
          <w:p w14:paraId="59085B9E" w14:textId="77777777" w:rsidR="00743640" w:rsidRPr="002C6E6C" w:rsidRDefault="00743640" w:rsidP="00CB5A62">
            <w:pPr>
              <w:keepNext/>
              <w:keepLines/>
              <w:ind w:left="0"/>
              <w:jc w:val="right"/>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9.000.000,00</w:t>
            </w:r>
          </w:p>
        </w:tc>
      </w:tr>
      <w:tr w:rsidR="00743640" w:rsidRPr="00CA49F4" w14:paraId="53B66912" w14:textId="77777777" w:rsidTr="00CB5A62">
        <w:trPr>
          <w:trHeight w:val="255"/>
          <w:jc w:val="center"/>
        </w:trPr>
        <w:tc>
          <w:tcPr>
            <w:tcW w:w="3402" w:type="pct"/>
            <w:tcBorders>
              <w:top w:val="nil"/>
              <w:left w:val="nil"/>
              <w:bottom w:val="nil"/>
              <w:right w:val="nil"/>
            </w:tcBorders>
            <w:shd w:val="clear" w:color="auto" w:fill="auto"/>
            <w:noWrap/>
            <w:vAlign w:val="center"/>
            <w:hideMark/>
          </w:tcPr>
          <w:p w14:paraId="5B00F562" w14:textId="77777777" w:rsidR="00743640" w:rsidRPr="002C6E6C" w:rsidRDefault="001D4895" w:rsidP="00CB5A62">
            <w:pPr>
              <w:keepNext/>
              <w:keepLines/>
              <w:ind w:left="0"/>
              <w:jc w:val="both"/>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C</w:t>
            </w:r>
            <w:r w:rsidR="00743640" w:rsidRPr="002C6E6C">
              <w:rPr>
                <w:rFonts w:ascii="Arial" w:eastAsia="Times New Roman" w:hAnsi="Arial" w:cs="Arial"/>
                <w:color w:val="000000"/>
                <w:sz w:val="18"/>
                <w:szCs w:val="18"/>
                <w:lang w:val="es-ES"/>
              </w:rPr>
              <w:t>onsejería de Turismo</w:t>
            </w:r>
            <w:r w:rsidRPr="002C6E6C">
              <w:rPr>
                <w:rFonts w:ascii="Arial" w:eastAsia="Times New Roman" w:hAnsi="Arial" w:cs="Arial"/>
                <w:color w:val="000000"/>
                <w:sz w:val="18"/>
                <w:szCs w:val="18"/>
                <w:lang w:val="es-ES"/>
              </w:rPr>
              <w:t>, Cultura y Deportes</w:t>
            </w:r>
            <w:r w:rsidR="00743640" w:rsidRPr="002C6E6C">
              <w:rPr>
                <w:rFonts w:ascii="Arial" w:eastAsia="Times New Roman" w:hAnsi="Arial" w:cs="Arial"/>
                <w:color w:val="000000"/>
                <w:sz w:val="18"/>
                <w:szCs w:val="18"/>
                <w:lang w:val="es-ES"/>
              </w:rPr>
              <w:t>: para el desa</w:t>
            </w:r>
            <w:r w:rsidR="00CB5A62" w:rsidRPr="002C6E6C">
              <w:rPr>
                <w:rFonts w:ascii="Arial" w:eastAsia="Times New Roman" w:hAnsi="Arial" w:cs="Arial"/>
                <w:color w:val="000000"/>
                <w:sz w:val="18"/>
                <w:szCs w:val="18"/>
                <w:lang w:val="es-ES"/>
              </w:rPr>
              <w:t>rrollo de actividad promocional</w:t>
            </w:r>
          </w:p>
        </w:tc>
        <w:tc>
          <w:tcPr>
            <w:tcW w:w="821" w:type="pct"/>
            <w:tcBorders>
              <w:top w:val="nil"/>
              <w:left w:val="nil"/>
              <w:bottom w:val="nil"/>
              <w:right w:val="nil"/>
            </w:tcBorders>
            <w:shd w:val="clear" w:color="auto" w:fill="auto"/>
            <w:vAlign w:val="center"/>
            <w:hideMark/>
          </w:tcPr>
          <w:p w14:paraId="4ED29514" w14:textId="77777777" w:rsidR="00743640" w:rsidRPr="002C6E6C" w:rsidRDefault="00743640" w:rsidP="00CB5A62">
            <w:pPr>
              <w:keepNext/>
              <w:keepLines/>
              <w:ind w:left="0"/>
              <w:jc w:val="right"/>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7.</w:t>
            </w:r>
            <w:r w:rsidR="001D4895" w:rsidRPr="002C6E6C">
              <w:rPr>
                <w:rFonts w:ascii="Arial" w:eastAsia="Times New Roman" w:hAnsi="Arial" w:cs="Arial"/>
                <w:color w:val="000000"/>
                <w:sz w:val="18"/>
                <w:szCs w:val="18"/>
                <w:lang w:val="es-ES"/>
              </w:rPr>
              <w:t>4</w:t>
            </w:r>
            <w:r w:rsidRPr="002C6E6C">
              <w:rPr>
                <w:rFonts w:ascii="Arial" w:eastAsia="Times New Roman" w:hAnsi="Arial" w:cs="Arial"/>
                <w:color w:val="000000"/>
                <w:sz w:val="18"/>
                <w:szCs w:val="18"/>
                <w:lang w:val="es-ES"/>
              </w:rPr>
              <w:t>67.361,00</w:t>
            </w:r>
          </w:p>
        </w:tc>
        <w:tc>
          <w:tcPr>
            <w:tcW w:w="777" w:type="pct"/>
            <w:tcBorders>
              <w:top w:val="nil"/>
              <w:left w:val="nil"/>
              <w:bottom w:val="nil"/>
              <w:right w:val="nil"/>
            </w:tcBorders>
            <w:shd w:val="clear" w:color="auto" w:fill="auto"/>
            <w:vAlign w:val="center"/>
            <w:hideMark/>
          </w:tcPr>
          <w:p w14:paraId="7FAE105B" w14:textId="77777777" w:rsidR="00743640" w:rsidRPr="002C6E6C" w:rsidRDefault="00743640" w:rsidP="00CB5A62">
            <w:pPr>
              <w:keepNext/>
              <w:keepLines/>
              <w:ind w:left="0"/>
              <w:jc w:val="right"/>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8.430.367,63</w:t>
            </w:r>
          </w:p>
        </w:tc>
      </w:tr>
      <w:tr w:rsidR="00743640" w:rsidRPr="00CA49F4" w14:paraId="44C409FF" w14:textId="77777777" w:rsidTr="00CB5A62">
        <w:trPr>
          <w:trHeight w:val="255"/>
          <w:jc w:val="center"/>
        </w:trPr>
        <w:tc>
          <w:tcPr>
            <w:tcW w:w="3402" w:type="pct"/>
            <w:tcBorders>
              <w:top w:val="nil"/>
              <w:left w:val="nil"/>
              <w:bottom w:val="nil"/>
              <w:right w:val="nil"/>
            </w:tcBorders>
            <w:shd w:val="clear" w:color="auto" w:fill="auto"/>
            <w:noWrap/>
            <w:vAlign w:val="center"/>
            <w:hideMark/>
          </w:tcPr>
          <w:p w14:paraId="17E9B4AD" w14:textId="77777777" w:rsidR="00CB5A62" w:rsidRPr="002C6E6C" w:rsidRDefault="00743640" w:rsidP="00CB5A62">
            <w:pPr>
              <w:keepNext/>
              <w:keepLines/>
              <w:ind w:left="0"/>
              <w:jc w:val="both"/>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 xml:space="preserve">Viceconsejería de Turismo: para el fomento de la conectividad </w:t>
            </w:r>
          </w:p>
          <w:p w14:paraId="7BC52237" w14:textId="77777777" w:rsidR="00743640" w:rsidRPr="002C6E6C" w:rsidRDefault="00743640" w:rsidP="00CB5A62">
            <w:pPr>
              <w:keepNext/>
              <w:keepLines/>
              <w:ind w:left="0"/>
              <w:jc w:val="both"/>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aérea de las islas Canarias</w:t>
            </w:r>
          </w:p>
        </w:tc>
        <w:tc>
          <w:tcPr>
            <w:tcW w:w="821" w:type="pct"/>
            <w:tcBorders>
              <w:top w:val="nil"/>
              <w:left w:val="nil"/>
              <w:bottom w:val="nil"/>
              <w:right w:val="nil"/>
            </w:tcBorders>
            <w:shd w:val="clear" w:color="auto" w:fill="auto"/>
            <w:vAlign w:val="center"/>
            <w:hideMark/>
          </w:tcPr>
          <w:p w14:paraId="54BEA239" w14:textId="77777777" w:rsidR="00743640" w:rsidRPr="002C6E6C" w:rsidRDefault="001D4895" w:rsidP="00CB5A62">
            <w:pPr>
              <w:keepNext/>
              <w:keepLines/>
              <w:ind w:left="0"/>
              <w:jc w:val="right"/>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w:t>
            </w:r>
          </w:p>
        </w:tc>
        <w:tc>
          <w:tcPr>
            <w:tcW w:w="777" w:type="pct"/>
            <w:tcBorders>
              <w:top w:val="nil"/>
              <w:left w:val="nil"/>
              <w:bottom w:val="nil"/>
              <w:right w:val="nil"/>
            </w:tcBorders>
            <w:shd w:val="clear" w:color="auto" w:fill="auto"/>
            <w:vAlign w:val="center"/>
            <w:hideMark/>
          </w:tcPr>
          <w:p w14:paraId="3062437E" w14:textId="77777777" w:rsidR="00743640" w:rsidRPr="002C6E6C" w:rsidRDefault="00743640" w:rsidP="00CB5A62">
            <w:pPr>
              <w:keepNext/>
              <w:keepLines/>
              <w:ind w:left="0"/>
              <w:jc w:val="right"/>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200.000,00</w:t>
            </w:r>
          </w:p>
        </w:tc>
      </w:tr>
      <w:tr w:rsidR="00743640" w:rsidRPr="0096749B" w14:paraId="07C3EC72" w14:textId="77777777" w:rsidTr="00CB5A62">
        <w:trPr>
          <w:trHeight w:val="255"/>
          <w:jc w:val="center"/>
        </w:trPr>
        <w:tc>
          <w:tcPr>
            <w:tcW w:w="3402" w:type="pct"/>
            <w:tcBorders>
              <w:top w:val="nil"/>
              <w:left w:val="nil"/>
              <w:bottom w:val="single" w:sz="4" w:space="0" w:color="auto"/>
              <w:right w:val="nil"/>
            </w:tcBorders>
            <w:shd w:val="clear" w:color="auto" w:fill="auto"/>
            <w:noWrap/>
            <w:vAlign w:val="center"/>
            <w:hideMark/>
          </w:tcPr>
          <w:p w14:paraId="2FC05195" w14:textId="77777777" w:rsidR="00B33C98" w:rsidRPr="002C6E6C" w:rsidRDefault="00B33C98" w:rsidP="00CB5A62">
            <w:pPr>
              <w:keepNext/>
              <w:keepLines/>
              <w:ind w:left="0"/>
              <w:jc w:val="both"/>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Consejería de Turismo, Cultura y Deportes: para dinamización y promoción turística de el Hierro</w:t>
            </w:r>
          </w:p>
        </w:tc>
        <w:tc>
          <w:tcPr>
            <w:tcW w:w="821" w:type="pct"/>
            <w:tcBorders>
              <w:top w:val="nil"/>
              <w:left w:val="nil"/>
              <w:bottom w:val="single" w:sz="4" w:space="0" w:color="auto"/>
              <w:right w:val="nil"/>
            </w:tcBorders>
            <w:shd w:val="clear" w:color="auto" w:fill="auto"/>
            <w:vAlign w:val="center"/>
            <w:hideMark/>
          </w:tcPr>
          <w:p w14:paraId="000681B9" w14:textId="77777777" w:rsidR="00743640" w:rsidRPr="002C6E6C" w:rsidRDefault="00743640" w:rsidP="00CB5A62">
            <w:pPr>
              <w:keepNext/>
              <w:keepLines/>
              <w:ind w:left="0"/>
              <w:jc w:val="right"/>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100.000,00</w:t>
            </w:r>
          </w:p>
        </w:tc>
        <w:tc>
          <w:tcPr>
            <w:tcW w:w="777" w:type="pct"/>
            <w:tcBorders>
              <w:top w:val="nil"/>
              <w:left w:val="nil"/>
              <w:bottom w:val="single" w:sz="4" w:space="0" w:color="auto"/>
              <w:right w:val="nil"/>
            </w:tcBorders>
            <w:shd w:val="clear" w:color="auto" w:fill="auto"/>
            <w:vAlign w:val="center"/>
            <w:hideMark/>
          </w:tcPr>
          <w:p w14:paraId="14AB395A" w14:textId="77777777" w:rsidR="00743640" w:rsidRPr="002C6E6C" w:rsidRDefault="00743640" w:rsidP="00CB5A62">
            <w:pPr>
              <w:keepNext/>
              <w:keepLines/>
              <w:ind w:left="0"/>
              <w:jc w:val="right"/>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w:t>
            </w:r>
          </w:p>
        </w:tc>
      </w:tr>
      <w:tr w:rsidR="00743640" w:rsidRPr="0096749B" w14:paraId="1FFCE65A" w14:textId="77777777" w:rsidTr="00CB5A62">
        <w:trPr>
          <w:trHeight w:val="255"/>
          <w:jc w:val="center"/>
        </w:trPr>
        <w:tc>
          <w:tcPr>
            <w:tcW w:w="3402" w:type="pct"/>
            <w:tcBorders>
              <w:top w:val="nil"/>
              <w:left w:val="nil"/>
              <w:bottom w:val="single" w:sz="4" w:space="0" w:color="auto"/>
              <w:right w:val="nil"/>
            </w:tcBorders>
            <w:shd w:val="clear" w:color="auto" w:fill="auto"/>
            <w:noWrap/>
            <w:vAlign w:val="center"/>
            <w:hideMark/>
          </w:tcPr>
          <w:p w14:paraId="02527BC5" w14:textId="77777777" w:rsidR="00743640" w:rsidRPr="0096749B" w:rsidRDefault="00743640" w:rsidP="00CB5A62">
            <w:pPr>
              <w:keepNext/>
              <w:keepLines/>
              <w:ind w:left="0"/>
              <w:rPr>
                <w:rFonts w:ascii="Arial" w:eastAsia="Times New Roman" w:hAnsi="Arial" w:cs="Arial"/>
                <w:b/>
                <w:bCs/>
                <w:color w:val="000000"/>
                <w:sz w:val="18"/>
                <w:szCs w:val="18"/>
                <w:lang w:val="es-ES"/>
              </w:rPr>
            </w:pPr>
            <w:r w:rsidRPr="0096749B">
              <w:rPr>
                <w:rFonts w:ascii="Arial" w:eastAsia="Times New Roman" w:hAnsi="Arial" w:cs="Arial"/>
                <w:b/>
                <w:bCs/>
                <w:color w:val="000000"/>
                <w:sz w:val="18"/>
                <w:szCs w:val="18"/>
                <w:lang w:val="es-ES"/>
              </w:rPr>
              <w:t>Total</w:t>
            </w:r>
          </w:p>
        </w:tc>
        <w:tc>
          <w:tcPr>
            <w:tcW w:w="821" w:type="pct"/>
            <w:tcBorders>
              <w:top w:val="nil"/>
              <w:left w:val="nil"/>
              <w:bottom w:val="single" w:sz="4" w:space="0" w:color="auto"/>
              <w:right w:val="nil"/>
            </w:tcBorders>
            <w:shd w:val="clear" w:color="auto" w:fill="auto"/>
            <w:noWrap/>
            <w:vAlign w:val="center"/>
            <w:hideMark/>
          </w:tcPr>
          <w:p w14:paraId="3162F83F" w14:textId="77777777" w:rsidR="00743640" w:rsidRPr="0096749B" w:rsidRDefault="00743640" w:rsidP="00CB5A62">
            <w:pPr>
              <w:keepNext/>
              <w:keepLines/>
              <w:ind w:left="0"/>
              <w:jc w:val="right"/>
              <w:rPr>
                <w:rFonts w:ascii="Arial" w:eastAsia="Times New Roman" w:hAnsi="Arial" w:cs="Arial"/>
                <w:b/>
                <w:bCs/>
                <w:color w:val="000000"/>
                <w:sz w:val="18"/>
                <w:szCs w:val="18"/>
                <w:lang w:val="es-ES"/>
              </w:rPr>
            </w:pPr>
            <w:r w:rsidRPr="0096749B">
              <w:rPr>
                <w:rFonts w:ascii="Arial" w:eastAsia="Times New Roman" w:hAnsi="Arial" w:cs="Arial"/>
                <w:b/>
                <w:bCs/>
                <w:color w:val="000000"/>
                <w:sz w:val="18"/>
                <w:szCs w:val="18"/>
                <w:lang w:val="es-ES"/>
              </w:rPr>
              <w:t>16.567.361,00</w:t>
            </w:r>
          </w:p>
        </w:tc>
        <w:tc>
          <w:tcPr>
            <w:tcW w:w="777" w:type="pct"/>
            <w:tcBorders>
              <w:top w:val="nil"/>
              <w:left w:val="nil"/>
              <w:bottom w:val="single" w:sz="4" w:space="0" w:color="auto"/>
              <w:right w:val="nil"/>
            </w:tcBorders>
            <w:shd w:val="clear" w:color="auto" w:fill="auto"/>
            <w:noWrap/>
            <w:vAlign w:val="center"/>
            <w:hideMark/>
          </w:tcPr>
          <w:p w14:paraId="3CDA5BB4" w14:textId="77777777" w:rsidR="00743640" w:rsidRPr="0096749B" w:rsidRDefault="00743640" w:rsidP="00CB5A62">
            <w:pPr>
              <w:keepNext/>
              <w:keepLines/>
              <w:ind w:left="0"/>
              <w:jc w:val="right"/>
              <w:rPr>
                <w:rFonts w:ascii="Arial" w:eastAsia="Times New Roman" w:hAnsi="Arial" w:cs="Arial"/>
                <w:b/>
                <w:bCs/>
                <w:color w:val="000000"/>
                <w:sz w:val="18"/>
                <w:szCs w:val="18"/>
                <w:lang w:val="es-ES"/>
              </w:rPr>
            </w:pPr>
            <w:r w:rsidRPr="0096749B">
              <w:rPr>
                <w:rFonts w:ascii="Arial" w:eastAsia="Times New Roman" w:hAnsi="Arial" w:cs="Arial"/>
                <w:b/>
                <w:bCs/>
                <w:color w:val="000000"/>
                <w:sz w:val="18"/>
                <w:szCs w:val="18"/>
                <w:lang w:val="es-ES"/>
              </w:rPr>
              <w:t>17.630.367,93</w:t>
            </w:r>
          </w:p>
        </w:tc>
      </w:tr>
    </w:tbl>
    <w:p w14:paraId="441DDBFE" w14:textId="77777777" w:rsidR="00D152DC" w:rsidRDefault="0096749B" w:rsidP="00D9530C">
      <w:pPr>
        <w:widowControl w:val="0"/>
        <w:spacing w:before="120"/>
        <w:ind w:left="0"/>
        <w:jc w:val="both"/>
        <w:rPr>
          <w:rFonts w:ascii="Arial" w:hAnsi="Arial" w:cs="Arial"/>
          <w:sz w:val="20"/>
          <w:szCs w:val="22"/>
        </w:rPr>
      </w:pPr>
      <w:r w:rsidRPr="0096749B">
        <w:rPr>
          <w:rFonts w:ascii="Arial" w:hAnsi="Arial" w:cs="Arial"/>
          <w:sz w:val="20"/>
          <w:szCs w:val="22"/>
        </w:rPr>
        <w:t xml:space="preserve">Dichos importes han sido devengados en el ejercicio 2016, cumpliendo con las condiciones de las resoluciones de las </w:t>
      </w:r>
      <w:r w:rsidRPr="002C6E6C">
        <w:rPr>
          <w:rFonts w:ascii="Arial" w:hAnsi="Arial" w:cs="Arial"/>
          <w:sz w:val="20"/>
          <w:szCs w:val="22"/>
        </w:rPr>
        <w:t xml:space="preserve">transferencias concedidas para tal fin, y habiendo sido justificadas en tiempo y forma, salvo la Subvención de </w:t>
      </w:r>
      <w:r w:rsidR="00B97818" w:rsidRPr="002C6E6C">
        <w:rPr>
          <w:rFonts w:ascii="Arial" w:hAnsi="Arial" w:cs="Arial"/>
          <w:sz w:val="20"/>
          <w:szCs w:val="22"/>
        </w:rPr>
        <w:t>la C</w:t>
      </w:r>
      <w:r w:rsidRPr="002C6E6C">
        <w:rPr>
          <w:rFonts w:ascii="Arial" w:hAnsi="Arial" w:cs="Arial"/>
          <w:sz w:val="20"/>
          <w:szCs w:val="22"/>
        </w:rPr>
        <w:t>onsejería de Turismo</w:t>
      </w:r>
      <w:r w:rsidR="00B97818" w:rsidRPr="002C6E6C">
        <w:rPr>
          <w:rFonts w:ascii="Arial" w:hAnsi="Arial" w:cs="Arial"/>
          <w:sz w:val="20"/>
          <w:szCs w:val="22"/>
        </w:rPr>
        <w:t>, Cultura y Deportes</w:t>
      </w:r>
      <w:r w:rsidRPr="002C6E6C">
        <w:rPr>
          <w:rFonts w:ascii="Arial" w:hAnsi="Arial" w:cs="Arial"/>
          <w:sz w:val="20"/>
          <w:szCs w:val="22"/>
        </w:rPr>
        <w:t xml:space="preserve"> (</w:t>
      </w:r>
      <w:r w:rsidR="001D4895" w:rsidRPr="002C6E6C">
        <w:rPr>
          <w:rFonts w:ascii="Arial" w:hAnsi="Arial" w:cs="Arial"/>
          <w:sz w:val="20"/>
          <w:szCs w:val="22"/>
        </w:rPr>
        <w:t xml:space="preserve">Para el desarrollo de la actividad promocional, </w:t>
      </w:r>
      <w:r w:rsidRPr="002C6E6C">
        <w:rPr>
          <w:rFonts w:ascii="Arial" w:hAnsi="Arial" w:cs="Arial"/>
          <w:sz w:val="20"/>
          <w:szCs w:val="22"/>
        </w:rPr>
        <w:t>No FEDER) que conlleva un reintegro de 2.481,13 euros, puesto que el gasto fue menor al esperado.</w:t>
      </w:r>
    </w:p>
    <w:p w14:paraId="488D7C2F" w14:textId="77777777" w:rsidR="00070E05" w:rsidRPr="0096749B" w:rsidRDefault="00070E05" w:rsidP="00C875CD">
      <w:pPr>
        <w:ind w:left="0"/>
        <w:rPr>
          <w:rFonts w:ascii="Arial" w:hAnsi="Arial" w:cs="Arial"/>
          <w:sz w:val="20"/>
          <w:szCs w:val="22"/>
        </w:rPr>
      </w:pPr>
    </w:p>
    <w:p w14:paraId="76E1F9E7" w14:textId="77777777" w:rsidR="00B272C6" w:rsidRPr="00070E05" w:rsidRDefault="00C15B32" w:rsidP="00D9530C">
      <w:pPr>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t xml:space="preserve"> </w:t>
      </w:r>
      <w:r w:rsidR="00B272C6" w:rsidRPr="00070E05">
        <w:rPr>
          <w:rFonts w:ascii="Arial" w:hAnsi="Arial" w:cs="Arial"/>
          <w:b/>
          <w:snapToGrid w:val="0"/>
          <w:color w:val="000000"/>
          <w:sz w:val="22"/>
          <w:szCs w:val="22"/>
        </w:rPr>
        <w:t>Hechos posteriores al cierre</w:t>
      </w:r>
    </w:p>
    <w:p w14:paraId="563D0329" w14:textId="77777777" w:rsidR="00B272C6" w:rsidRDefault="00B272C6" w:rsidP="00D9530C">
      <w:pPr>
        <w:widowControl w:val="0"/>
        <w:tabs>
          <w:tab w:val="left" w:pos="567"/>
          <w:tab w:val="left" w:pos="1134"/>
          <w:tab w:val="left" w:pos="1587"/>
        </w:tabs>
        <w:spacing w:before="120"/>
        <w:ind w:left="0"/>
        <w:jc w:val="both"/>
        <w:rPr>
          <w:rFonts w:ascii="Arial" w:hAnsi="Arial" w:cs="Arial"/>
          <w:sz w:val="20"/>
          <w:szCs w:val="22"/>
        </w:rPr>
      </w:pPr>
      <w:r w:rsidRPr="009A3249">
        <w:rPr>
          <w:rFonts w:ascii="Arial" w:hAnsi="Arial" w:cs="Arial"/>
          <w:sz w:val="20"/>
          <w:szCs w:val="22"/>
        </w:rPr>
        <w:t>Desde la fecha de cierre del ejercicio hasta la formulación de las presentes cuentas anuales no se han producido acontecimientos significativos que no hayan sido re</w:t>
      </w:r>
      <w:r>
        <w:rPr>
          <w:rFonts w:ascii="Arial" w:hAnsi="Arial" w:cs="Arial"/>
          <w:sz w:val="20"/>
          <w:szCs w:val="22"/>
        </w:rPr>
        <w:t>cogidos en las cuentas anuales.</w:t>
      </w:r>
    </w:p>
    <w:p w14:paraId="7DAF19A0" w14:textId="77777777" w:rsidR="00D152DC" w:rsidRPr="002B4DB3" w:rsidRDefault="00D152DC" w:rsidP="00A1741C">
      <w:pPr>
        <w:ind w:left="0"/>
        <w:rPr>
          <w:rFonts w:ascii="Arial" w:hAnsi="Arial" w:cs="Arial"/>
          <w:sz w:val="20"/>
        </w:rPr>
      </w:pPr>
    </w:p>
    <w:p w14:paraId="4177183E" w14:textId="77777777" w:rsidR="002B2E8D" w:rsidRPr="00070E05" w:rsidRDefault="00C15B32" w:rsidP="00D9530C">
      <w:pPr>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t xml:space="preserve"> </w:t>
      </w:r>
      <w:r w:rsidR="00D152DC" w:rsidRPr="00070E05">
        <w:rPr>
          <w:rFonts w:ascii="Arial" w:hAnsi="Arial" w:cs="Arial"/>
          <w:b/>
          <w:snapToGrid w:val="0"/>
          <w:color w:val="000000"/>
          <w:sz w:val="22"/>
          <w:szCs w:val="22"/>
        </w:rPr>
        <w:t>Operaciones con partes vinculadas</w:t>
      </w:r>
    </w:p>
    <w:p w14:paraId="10E9EBF3" w14:textId="77777777" w:rsidR="00D152DC" w:rsidRPr="0096749B" w:rsidRDefault="00D152DC" w:rsidP="00CB5A62">
      <w:pPr>
        <w:widowControl w:val="0"/>
        <w:numPr>
          <w:ilvl w:val="0"/>
          <w:numId w:val="8"/>
        </w:numPr>
        <w:tabs>
          <w:tab w:val="clear" w:pos="360"/>
          <w:tab w:val="num" w:pos="284"/>
        </w:tabs>
        <w:spacing w:before="200"/>
        <w:ind w:left="0" w:firstLine="0"/>
        <w:rPr>
          <w:rFonts w:ascii="Arial" w:hAnsi="Arial" w:cs="Arial"/>
          <w:sz w:val="20"/>
          <w:szCs w:val="22"/>
          <w:u w:val="single"/>
        </w:rPr>
      </w:pPr>
      <w:r w:rsidRPr="002C6E6C">
        <w:rPr>
          <w:rFonts w:ascii="Arial" w:hAnsi="Arial" w:cs="Arial"/>
          <w:sz w:val="20"/>
          <w:szCs w:val="22"/>
          <w:u w:val="single"/>
        </w:rPr>
        <w:t xml:space="preserve">Transacciones con la </w:t>
      </w:r>
      <w:r w:rsidR="00B33C98" w:rsidRPr="002C6E6C">
        <w:rPr>
          <w:rFonts w:ascii="Arial" w:hAnsi="Arial" w:cs="Arial"/>
          <w:sz w:val="20"/>
          <w:szCs w:val="22"/>
          <w:u w:val="single"/>
        </w:rPr>
        <w:t>C</w:t>
      </w:r>
      <w:r w:rsidRPr="002C6E6C">
        <w:rPr>
          <w:rFonts w:ascii="Arial" w:hAnsi="Arial" w:cs="Arial"/>
          <w:sz w:val="20"/>
          <w:szCs w:val="22"/>
          <w:u w:val="single"/>
        </w:rPr>
        <w:t>onsejería de Turismo</w:t>
      </w:r>
      <w:r w:rsidR="00B33C98" w:rsidRPr="002C6E6C">
        <w:rPr>
          <w:rFonts w:ascii="Arial" w:hAnsi="Arial" w:cs="Arial"/>
          <w:sz w:val="20"/>
          <w:szCs w:val="22"/>
          <w:u w:val="single"/>
        </w:rPr>
        <w:t>, Cultura y Deportes</w:t>
      </w:r>
      <w:r w:rsidRPr="002C6E6C">
        <w:rPr>
          <w:rFonts w:ascii="Arial" w:hAnsi="Arial" w:cs="Arial"/>
          <w:sz w:val="20"/>
          <w:szCs w:val="22"/>
          <w:u w:val="single"/>
        </w:rPr>
        <w:t xml:space="preserve"> del Gobierno</w:t>
      </w:r>
      <w:r w:rsidRPr="0096749B">
        <w:rPr>
          <w:rFonts w:ascii="Arial" w:hAnsi="Arial" w:cs="Arial"/>
          <w:sz w:val="20"/>
          <w:szCs w:val="22"/>
          <w:u w:val="single"/>
        </w:rPr>
        <w:t xml:space="preserve"> de Canarias</w:t>
      </w:r>
    </w:p>
    <w:p w14:paraId="790D928E" w14:textId="77777777" w:rsidR="00760F23" w:rsidRPr="0096749B" w:rsidRDefault="001B706F" w:rsidP="00CB5A62">
      <w:pPr>
        <w:widowControl w:val="0"/>
        <w:tabs>
          <w:tab w:val="left" w:pos="567"/>
          <w:tab w:val="left" w:pos="1134"/>
          <w:tab w:val="left" w:pos="1587"/>
        </w:tabs>
        <w:spacing w:before="120" w:after="120"/>
        <w:jc w:val="both"/>
        <w:rPr>
          <w:rFonts w:ascii="Arial" w:hAnsi="Arial" w:cs="Arial"/>
          <w:szCs w:val="22"/>
        </w:rPr>
      </w:pPr>
      <w:r w:rsidRPr="0096749B">
        <w:rPr>
          <w:rFonts w:ascii="Arial" w:hAnsi="Arial" w:cs="Arial"/>
          <w:sz w:val="20"/>
          <w:szCs w:val="22"/>
        </w:rPr>
        <w:t>Se han recibido</w:t>
      </w:r>
      <w:r w:rsidR="00731079">
        <w:rPr>
          <w:rFonts w:ascii="Arial" w:hAnsi="Arial" w:cs="Arial"/>
          <w:sz w:val="20"/>
          <w:szCs w:val="22"/>
        </w:rPr>
        <w:t xml:space="preserve"> en el ejercicio 2016 </w:t>
      </w:r>
      <w:r w:rsidR="00731079" w:rsidRPr="002C6E6C">
        <w:rPr>
          <w:rFonts w:ascii="Arial" w:hAnsi="Arial" w:cs="Arial"/>
          <w:sz w:val="20"/>
          <w:szCs w:val="22"/>
        </w:rPr>
        <w:t>y 2015</w:t>
      </w:r>
      <w:r w:rsidRPr="002C6E6C">
        <w:rPr>
          <w:rFonts w:ascii="Arial" w:hAnsi="Arial" w:cs="Arial"/>
          <w:sz w:val="20"/>
          <w:szCs w:val="22"/>
        </w:rPr>
        <w:t xml:space="preserve"> </w:t>
      </w:r>
      <w:r w:rsidR="00731079" w:rsidRPr="002C6E6C">
        <w:rPr>
          <w:rFonts w:ascii="Arial" w:hAnsi="Arial" w:cs="Arial"/>
          <w:sz w:val="20"/>
          <w:szCs w:val="22"/>
        </w:rPr>
        <w:t xml:space="preserve">los siguientes importes </w:t>
      </w:r>
      <w:r w:rsidR="00453955" w:rsidRPr="002C6E6C">
        <w:rPr>
          <w:rFonts w:ascii="Arial" w:hAnsi="Arial" w:cs="Arial"/>
          <w:sz w:val="20"/>
          <w:szCs w:val="22"/>
        </w:rPr>
        <w:t>por parte de</w:t>
      </w:r>
      <w:r w:rsidRPr="002C6E6C">
        <w:rPr>
          <w:rFonts w:ascii="Arial" w:hAnsi="Arial" w:cs="Arial"/>
          <w:sz w:val="20"/>
          <w:szCs w:val="22"/>
        </w:rPr>
        <w:t xml:space="preserve"> la </w:t>
      </w:r>
      <w:r w:rsidR="00B33C98" w:rsidRPr="002C6E6C">
        <w:rPr>
          <w:rFonts w:ascii="Arial" w:hAnsi="Arial" w:cs="Arial"/>
          <w:sz w:val="20"/>
          <w:szCs w:val="22"/>
        </w:rPr>
        <w:t>C</w:t>
      </w:r>
      <w:r w:rsidRPr="002C6E6C">
        <w:rPr>
          <w:rFonts w:ascii="Arial" w:hAnsi="Arial" w:cs="Arial"/>
          <w:sz w:val="20"/>
          <w:szCs w:val="22"/>
        </w:rPr>
        <w:t>onsejería de Turi</w:t>
      </w:r>
      <w:r w:rsidR="00D2641A" w:rsidRPr="002C6E6C">
        <w:rPr>
          <w:rFonts w:ascii="Arial" w:hAnsi="Arial" w:cs="Arial"/>
          <w:sz w:val="20"/>
          <w:szCs w:val="22"/>
        </w:rPr>
        <w:t>smo</w:t>
      </w:r>
      <w:r w:rsidR="00B33C98" w:rsidRPr="002C6E6C">
        <w:rPr>
          <w:rFonts w:ascii="Arial" w:hAnsi="Arial" w:cs="Arial"/>
          <w:sz w:val="20"/>
          <w:szCs w:val="22"/>
        </w:rPr>
        <w:t>, Cultura y Deportes</w:t>
      </w:r>
      <w:r w:rsidR="00D2641A" w:rsidRPr="002C6E6C">
        <w:rPr>
          <w:rFonts w:ascii="Arial" w:hAnsi="Arial" w:cs="Arial"/>
          <w:sz w:val="20"/>
          <w:szCs w:val="22"/>
        </w:rPr>
        <w:t xml:space="preserve"> del</w:t>
      </w:r>
      <w:r w:rsidR="00D2641A" w:rsidRPr="0096749B">
        <w:rPr>
          <w:rFonts w:ascii="Arial" w:hAnsi="Arial" w:cs="Arial"/>
          <w:sz w:val="20"/>
          <w:szCs w:val="22"/>
        </w:rPr>
        <w:t xml:space="preserve"> Gobierno de Canarias</w:t>
      </w:r>
      <w:r w:rsidR="00731079">
        <w:rPr>
          <w:rFonts w:ascii="Arial" w:hAnsi="Arial" w:cs="Arial"/>
          <w:sz w:val="20"/>
          <w:szCs w:val="22"/>
        </w:rPr>
        <w:t>:</w:t>
      </w:r>
    </w:p>
    <w:tbl>
      <w:tblPr>
        <w:tblW w:w="6804" w:type="dxa"/>
        <w:jc w:val="center"/>
        <w:tblCellMar>
          <w:left w:w="70" w:type="dxa"/>
          <w:right w:w="70" w:type="dxa"/>
        </w:tblCellMar>
        <w:tblLook w:val="04A0" w:firstRow="1" w:lastRow="0" w:firstColumn="1" w:lastColumn="0" w:noHBand="0" w:noVBand="1"/>
      </w:tblPr>
      <w:tblGrid>
        <w:gridCol w:w="3580"/>
        <w:gridCol w:w="1653"/>
        <w:gridCol w:w="1571"/>
      </w:tblGrid>
      <w:tr w:rsidR="0093370F" w:rsidRPr="0096749B" w14:paraId="5BBC7E3E" w14:textId="77777777" w:rsidTr="00CB5A62">
        <w:trPr>
          <w:trHeight w:val="227"/>
          <w:jc w:val="center"/>
        </w:trPr>
        <w:tc>
          <w:tcPr>
            <w:tcW w:w="3580" w:type="dxa"/>
            <w:tcBorders>
              <w:top w:val="single" w:sz="4" w:space="0" w:color="auto"/>
              <w:left w:val="nil"/>
              <w:bottom w:val="nil"/>
              <w:right w:val="nil"/>
            </w:tcBorders>
            <w:shd w:val="clear" w:color="auto" w:fill="auto"/>
            <w:vAlign w:val="bottom"/>
            <w:hideMark/>
          </w:tcPr>
          <w:p w14:paraId="18BC4427" w14:textId="77777777" w:rsidR="0093370F" w:rsidRPr="0096749B" w:rsidRDefault="0093370F" w:rsidP="0096749B">
            <w:pPr>
              <w:ind w:left="0"/>
              <w:jc w:val="center"/>
              <w:rPr>
                <w:rFonts w:ascii="Times New Roman" w:eastAsia="Times New Roman" w:hAnsi="Times New Roman"/>
                <w:sz w:val="20"/>
                <w:szCs w:val="24"/>
                <w:lang w:val="es-ES"/>
              </w:rPr>
            </w:pPr>
          </w:p>
        </w:tc>
        <w:tc>
          <w:tcPr>
            <w:tcW w:w="3224" w:type="dxa"/>
            <w:gridSpan w:val="2"/>
            <w:tcBorders>
              <w:top w:val="single" w:sz="4" w:space="0" w:color="auto"/>
              <w:left w:val="nil"/>
              <w:bottom w:val="single" w:sz="4" w:space="0" w:color="auto"/>
              <w:right w:val="nil"/>
            </w:tcBorders>
            <w:shd w:val="clear" w:color="auto" w:fill="auto"/>
            <w:vAlign w:val="bottom"/>
            <w:hideMark/>
          </w:tcPr>
          <w:p w14:paraId="098F5BAC" w14:textId="77777777" w:rsidR="0093370F" w:rsidRPr="0096749B" w:rsidRDefault="0093370F" w:rsidP="0096749B">
            <w:pPr>
              <w:ind w:left="0"/>
              <w:jc w:val="center"/>
              <w:rPr>
                <w:rFonts w:ascii="Arial" w:eastAsia="Times New Roman" w:hAnsi="Arial" w:cs="Arial"/>
                <w:b/>
                <w:bCs/>
                <w:color w:val="000000"/>
                <w:sz w:val="18"/>
                <w:szCs w:val="18"/>
                <w:lang w:val="es-ES"/>
              </w:rPr>
            </w:pPr>
            <w:r w:rsidRPr="0096749B">
              <w:rPr>
                <w:rFonts w:ascii="Arial" w:eastAsia="Times New Roman" w:hAnsi="Arial" w:cs="Arial"/>
                <w:b/>
                <w:bCs/>
                <w:color w:val="000000"/>
                <w:sz w:val="18"/>
                <w:szCs w:val="18"/>
                <w:lang w:val="es-ES"/>
              </w:rPr>
              <w:t>Euros</w:t>
            </w:r>
          </w:p>
        </w:tc>
      </w:tr>
      <w:tr w:rsidR="0093370F" w:rsidRPr="0096749B" w14:paraId="5642CBD7" w14:textId="77777777" w:rsidTr="00CB5A62">
        <w:trPr>
          <w:trHeight w:val="227"/>
          <w:jc w:val="center"/>
        </w:trPr>
        <w:tc>
          <w:tcPr>
            <w:tcW w:w="3580" w:type="dxa"/>
            <w:tcBorders>
              <w:top w:val="nil"/>
              <w:left w:val="nil"/>
              <w:bottom w:val="single" w:sz="4" w:space="0" w:color="auto"/>
              <w:right w:val="nil"/>
            </w:tcBorders>
            <w:shd w:val="clear" w:color="auto" w:fill="auto"/>
            <w:vAlign w:val="bottom"/>
            <w:hideMark/>
          </w:tcPr>
          <w:p w14:paraId="69440988" w14:textId="77777777" w:rsidR="0093370F" w:rsidRPr="0096749B" w:rsidRDefault="0093370F" w:rsidP="0096749B">
            <w:pPr>
              <w:ind w:left="0"/>
              <w:jc w:val="center"/>
              <w:rPr>
                <w:rFonts w:eastAsia="Times New Roman" w:cs="Times"/>
                <w:color w:val="000000"/>
                <w:sz w:val="20"/>
                <w:lang w:val="es-ES"/>
              </w:rPr>
            </w:pPr>
          </w:p>
        </w:tc>
        <w:tc>
          <w:tcPr>
            <w:tcW w:w="1653" w:type="dxa"/>
            <w:tcBorders>
              <w:top w:val="nil"/>
              <w:left w:val="nil"/>
              <w:bottom w:val="single" w:sz="4" w:space="0" w:color="auto"/>
              <w:right w:val="nil"/>
            </w:tcBorders>
            <w:shd w:val="clear" w:color="auto" w:fill="auto"/>
            <w:vAlign w:val="bottom"/>
            <w:hideMark/>
          </w:tcPr>
          <w:p w14:paraId="722E8DA8" w14:textId="77777777" w:rsidR="0093370F" w:rsidRPr="0096749B" w:rsidRDefault="0093370F" w:rsidP="0096749B">
            <w:pPr>
              <w:ind w:left="0"/>
              <w:jc w:val="center"/>
              <w:rPr>
                <w:rFonts w:ascii="Arial" w:eastAsia="Times New Roman" w:hAnsi="Arial" w:cs="Arial"/>
                <w:b/>
                <w:bCs/>
                <w:color w:val="000000"/>
                <w:sz w:val="18"/>
                <w:szCs w:val="18"/>
                <w:lang w:val="es-ES"/>
              </w:rPr>
            </w:pPr>
            <w:r w:rsidRPr="0096749B">
              <w:rPr>
                <w:rFonts w:ascii="Arial" w:eastAsia="Times New Roman" w:hAnsi="Arial" w:cs="Arial"/>
                <w:b/>
                <w:bCs/>
                <w:color w:val="000000"/>
                <w:sz w:val="18"/>
                <w:szCs w:val="18"/>
                <w:lang w:val="es-ES"/>
              </w:rPr>
              <w:t>2016</w:t>
            </w:r>
          </w:p>
        </w:tc>
        <w:tc>
          <w:tcPr>
            <w:tcW w:w="1571" w:type="dxa"/>
            <w:tcBorders>
              <w:top w:val="nil"/>
              <w:left w:val="nil"/>
              <w:bottom w:val="single" w:sz="4" w:space="0" w:color="auto"/>
              <w:right w:val="nil"/>
            </w:tcBorders>
            <w:shd w:val="clear" w:color="auto" w:fill="auto"/>
            <w:vAlign w:val="bottom"/>
            <w:hideMark/>
          </w:tcPr>
          <w:p w14:paraId="7EFD4B68" w14:textId="77777777" w:rsidR="0093370F" w:rsidRPr="0096749B" w:rsidRDefault="0093370F" w:rsidP="0096749B">
            <w:pPr>
              <w:ind w:left="0"/>
              <w:jc w:val="center"/>
              <w:rPr>
                <w:rFonts w:ascii="Arial" w:eastAsia="Times New Roman" w:hAnsi="Arial" w:cs="Arial"/>
                <w:b/>
                <w:bCs/>
                <w:color w:val="000000"/>
                <w:sz w:val="18"/>
                <w:szCs w:val="18"/>
                <w:lang w:val="es-ES"/>
              </w:rPr>
            </w:pPr>
            <w:r w:rsidRPr="0096749B">
              <w:rPr>
                <w:rFonts w:ascii="Arial" w:eastAsia="Times New Roman" w:hAnsi="Arial" w:cs="Arial"/>
                <w:b/>
                <w:bCs/>
                <w:color w:val="000000"/>
                <w:sz w:val="18"/>
                <w:szCs w:val="18"/>
                <w:lang w:val="es-ES"/>
              </w:rPr>
              <w:t>2015</w:t>
            </w:r>
          </w:p>
        </w:tc>
      </w:tr>
      <w:tr w:rsidR="0093370F" w:rsidRPr="0096749B" w14:paraId="08BB419F" w14:textId="77777777" w:rsidTr="00CB5A62">
        <w:trPr>
          <w:trHeight w:val="255"/>
          <w:jc w:val="center"/>
        </w:trPr>
        <w:tc>
          <w:tcPr>
            <w:tcW w:w="3580" w:type="dxa"/>
            <w:tcBorders>
              <w:top w:val="nil"/>
              <w:left w:val="nil"/>
              <w:bottom w:val="nil"/>
              <w:right w:val="nil"/>
            </w:tcBorders>
            <w:shd w:val="clear" w:color="auto" w:fill="auto"/>
            <w:vAlign w:val="center"/>
            <w:hideMark/>
          </w:tcPr>
          <w:p w14:paraId="5B92E912" w14:textId="77777777" w:rsidR="0093370F" w:rsidRPr="0096749B" w:rsidRDefault="0093370F" w:rsidP="0096749B">
            <w:pPr>
              <w:ind w:left="0"/>
              <w:jc w:val="both"/>
              <w:rPr>
                <w:rFonts w:ascii="Arial" w:eastAsia="Times New Roman" w:hAnsi="Arial" w:cs="Arial"/>
                <w:color w:val="000000"/>
                <w:sz w:val="18"/>
                <w:szCs w:val="18"/>
                <w:lang w:val="es-ES"/>
              </w:rPr>
            </w:pPr>
            <w:r w:rsidRPr="0096749B">
              <w:rPr>
                <w:rFonts w:ascii="Arial" w:eastAsia="Times New Roman" w:hAnsi="Arial" w:cs="Arial"/>
                <w:color w:val="000000"/>
                <w:sz w:val="18"/>
                <w:szCs w:val="18"/>
                <w:lang w:val="es-ES"/>
              </w:rPr>
              <w:t>Encomienda</w:t>
            </w:r>
            <w:r w:rsidR="00731079">
              <w:rPr>
                <w:rFonts w:ascii="Arial" w:eastAsia="Times New Roman" w:hAnsi="Arial" w:cs="Arial"/>
                <w:color w:val="000000"/>
                <w:sz w:val="18"/>
                <w:szCs w:val="18"/>
                <w:lang w:val="es-ES"/>
              </w:rPr>
              <w:t>s</w:t>
            </w:r>
          </w:p>
        </w:tc>
        <w:tc>
          <w:tcPr>
            <w:tcW w:w="1653" w:type="dxa"/>
            <w:tcBorders>
              <w:top w:val="nil"/>
              <w:left w:val="nil"/>
              <w:bottom w:val="nil"/>
              <w:right w:val="nil"/>
            </w:tcBorders>
            <w:shd w:val="clear" w:color="auto" w:fill="auto"/>
            <w:vAlign w:val="center"/>
            <w:hideMark/>
          </w:tcPr>
          <w:p w14:paraId="2E043BF2" w14:textId="77777777" w:rsidR="0093370F" w:rsidRPr="0096749B" w:rsidRDefault="00A1741C" w:rsidP="00CB5A62">
            <w:pPr>
              <w:ind w:left="0"/>
              <w:jc w:val="right"/>
              <w:rPr>
                <w:rFonts w:ascii="Arial" w:eastAsia="Times New Roman" w:hAnsi="Arial" w:cs="Arial"/>
                <w:color w:val="000000"/>
                <w:sz w:val="18"/>
                <w:szCs w:val="18"/>
                <w:lang w:val="es-ES"/>
              </w:rPr>
            </w:pPr>
            <w:r w:rsidRPr="0096749B">
              <w:rPr>
                <w:rFonts w:ascii="Arial" w:eastAsia="Times New Roman" w:hAnsi="Arial" w:cs="Arial"/>
                <w:color w:val="000000"/>
                <w:sz w:val="18"/>
                <w:szCs w:val="18"/>
                <w:lang w:val="es-ES"/>
              </w:rPr>
              <w:t>40.434,00</w:t>
            </w:r>
          </w:p>
        </w:tc>
        <w:tc>
          <w:tcPr>
            <w:tcW w:w="1571" w:type="dxa"/>
            <w:tcBorders>
              <w:top w:val="nil"/>
              <w:left w:val="nil"/>
              <w:bottom w:val="nil"/>
              <w:right w:val="nil"/>
            </w:tcBorders>
            <w:shd w:val="clear" w:color="auto" w:fill="auto"/>
            <w:vAlign w:val="center"/>
            <w:hideMark/>
          </w:tcPr>
          <w:p w14:paraId="737C75AC" w14:textId="77777777" w:rsidR="0093370F" w:rsidRPr="0096749B" w:rsidRDefault="0093370F" w:rsidP="0096749B">
            <w:pPr>
              <w:ind w:left="0"/>
              <w:jc w:val="right"/>
              <w:rPr>
                <w:rFonts w:ascii="Arial" w:eastAsia="Times New Roman" w:hAnsi="Arial" w:cs="Arial"/>
                <w:color w:val="000000"/>
                <w:sz w:val="18"/>
                <w:szCs w:val="18"/>
                <w:lang w:val="es-ES"/>
              </w:rPr>
            </w:pPr>
            <w:r w:rsidRPr="0096749B">
              <w:rPr>
                <w:rFonts w:ascii="Arial" w:eastAsia="Times New Roman" w:hAnsi="Arial" w:cs="Arial"/>
                <w:color w:val="000000"/>
                <w:sz w:val="18"/>
                <w:szCs w:val="18"/>
                <w:lang w:val="es-ES"/>
              </w:rPr>
              <w:t>40.434,00</w:t>
            </w:r>
          </w:p>
        </w:tc>
      </w:tr>
      <w:tr w:rsidR="0093370F" w:rsidRPr="0096749B" w14:paraId="56C620FA" w14:textId="77777777" w:rsidTr="00CB5A62">
        <w:trPr>
          <w:trHeight w:val="255"/>
          <w:jc w:val="center"/>
        </w:trPr>
        <w:tc>
          <w:tcPr>
            <w:tcW w:w="3580" w:type="dxa"/>
            <w:tcBorders>
              <w:top w:val="nil"/>
              <w:left w:val="nil"/>
              <w:bottom w:val="nil"/>
              <w:right w:val="nil"/>
            </w:tcBorders>
            <w:shd w:val="clear" w:color="auto" w:fill="auto"/>
            <w:vAlign w:val="center"/>
            <w:hideMark/>
          </w:tcPr>
          <w:p w14:paraId="12D1273D" w14:textId="77777777" w:rsidR="0093370F" w:rsidRPr="0096749B" w:rsidRDefault="0093370F" w:rsidP="0096749B">
            <w:pPr>
              <w:ind w:left="0"/>
              <w:jc w:val="both"/>
              <w:rPr>
                <w:rFonts w:ascii="Arial" w:eastAsia="Times New Roman" w:hAnsi="Arial" w:cs="Arial"/>
                <w:color w:val="000000"/>
                <w:sz w:val="18"/>
                <w:szCs w:val="18"/>
                <w:lang w:val="es-ES"/>
              </w:rPr>
            </w:pPr>
            <w:r w:rsidRPr="0096749B">
              <w:rPr>
                <w:rFonts w:ascii="Arial" w:eastAsia="Times New Roman" w:hAnsi="Arial" w:cs="Arial"/>
                <w:color w:val="000000"/>
                <w:sz w:val="18"/>
                <w:szCs w:val="18"/>
                <w:lang w:val="es-ES"/>
              </w:rPr>
              <w:t>Subvenciones</w:t>
            </w:r>
          </w:p>
        </w:tc>
        <w:tc>
          <w:tcPr>
            <w:tcW w:w="1653" w:type="dxa"/>
            <w:tcBorders>
              <w:top w:val="nil"/>
              <w:left w:val="nil"/>
              <w:bottom w:val="nil"/>
              <w:right w:val="nil"/>
            </w:tcBorders>
            <w:shd w:val="clear" w:color="auto" w:fill="auto"/>
            <w:vAlign w:val="center"/>
            <w:hideMark/>
          </w:tcPr>
          <w:p w14:paraId="7CDB04A8" w14:textId="77777777" w:rsidR="0093370F" w:rsidRPr="0096749B" w:rsidRDefault="004F6BF5" w:rsidP="0096749B">
            <w:pPr>
              <w:ind w:left="0"/>
              <w:jc w:val="right"/>
              <w:rPr>
                <w:rFonts w:ascii="Arial" w:eastAsia="Times New Roman" w:hAnsi="Arial" w:cs="Arial"/>
                <w:color w:val="000000"/>
                <w:sz w:val="18"/>
                <w:szCs w:val="18"/>
                <w:lang w:val="es-ES"/>
              </w:rPr>
            </w:pPr>
            <w:r w:rsidRPr="0096749B">
              <w:rPr>
                <w:rFonts w:ascii="Arial" w:eastAsia="Times New Roman" w:hAnsi="Arial" w:cs="Arial"/>
                <w:color w:val="000000"/>
                <w:sz w:val="18"/>
                <w:szCs w:val="18"/>
                <w:lang w:val="es-ES"/>
              </w:rPr>
              <w:t>16.5</w:t>
            </w:r>
            <w:r w:rsidR="00F0458C" w:rsidRPr="0096749B">
              <w:rPr>
                <w:rFonts w:ascii="Arial" w:eastAsia="Times New Roman" w:hAnsi="Arial" w:cs="Arial"/>
                <w:color w:val="000000"/>
                <w:sz w:val="18"/>
                <w:szCs w:val="18"/>
                <w:lang w:val="es-ES"/>
              </w:rPr>
              <w:t>64.879,87</w:t>
            </w:r>
          </w:p>
        </w:tc>
        <w:tc>
          <w:tcPr>
            <w:tcW w:w="1571" w:type="dxa"/>
            <w:tcBorders>
              <w:top w:val="nil"/>
              <w:left w:val="nil"/>
              <w:bottom w:val="nil"/>
              <w:right w:val="nil"/>
            </w:tcBorders>
            <w:shd w:val="clear" w:color="auto" w:fill="auto"/>
            <w:vAlign w:val="center"/>
            <w:hideMark/>
          </w:tcPr>
          <w:p w14:paraId="794E9564" w14:textId="77777777" w:rsidR="0093370F" w:rsidRPr="0096749B" w:rsidRDefault="0093370F" w:rsidP="0096749B">
            <w:pPr>
              <w:ind w:left="0"/>
              <w:jc w:val="right"/>
              <w:rPr>
                <w:rFonts w:ascii="Arial" w:eastAsia="Times New Roman" w:hAnsi="Arial" w:cs="Arial"/>
                <w:color w:val="000000"/>
                <w:sz w:val="18"/>
                <w:szCs w:val="18"/>
                <w:lang w:val="es-ES"/>
              </w:rPr>
            </w:pPr>
            <w:r w:rsidRPr="0096749B">
              <w:rPr>
                <w:rFonts w:ascii="Arial" w:eastAsia="Times New Roman" w:hAnsi="Arial" w:cs="Arial"/>
                <w:color w:val="000000"/>
                <w:sz w:val="18"/>
                <w:szCs w:val="18"/>
                <w:lang w:val="es-ES"/>
              </w:rPr>
              <w:t>17.630.367,93</w:t>
            </w:r>
          </w:p>
        </w:tc>
      </w:tr>
      <w:tr w:rsidR="0093370F" w:rsidRPr="0096749B" w14:paraId="172725E9" w14:textId="77777777" w:rsidTr="00CB5A62">
        <w:trPr>
          <w:trHeight w:val="255"/>
          <w:jc w:val="center"/>
        </w:trPr>
        <w:tc>
          <w:tcPr>
            <w:tcW w:w="3580" w:type="dxa"/>
            <w:tcBorders>
              <w:top w:val="nil"/>
              <w:left w:val="nil"/>
              <w:bottom w:val="single" w:sz="4" w:space="0" w:color="auto"/>
              <w:right w:val="nil"/>
            </w:tcBorders>
            <w:shd w:val="clear" w:color="auto" w:fill="auto"/>
            <w:vAlign w:val="center"/>
            <w:hideMark/>
          </w:tcPr>
          <w:p w14:paraId="09EBF635" w14:textId="77777777" w:rsidR="0093370F" w:rsidRPr="0096749B" w:rsidRDefault="0093370F" w:rsidP="0096749B">
            <w:pPr>
              <w:ind w:left="0"/>
              <w:jc w:val="both"/>
              <w:rPr>
                <w:rFonts w:ascii="Arial" w:eastAsia="Times New Roman" w:hAnsi="Arial" w:cs="Arial"/>
                <w:color w:val="000000"/>
                <w:sz w:val="18"/>
                <w:szCs w:val="18"/>
                <w:lang w:val="es-ES"/>
              </w:rPr>
            </w:pPr>
            <w:r w:rsidRPr="0096749B">
              <w:rPr>
                <w:rFonts w:ascii="Arial" w:eastAsia="Times New Roman" w:hAnsi="Arial" w:cs="Arial"/>
                <w:color w:val="000000"/>
                <w:sz w:val="18"/>
                <w:szCs w:val="18"/>
                <w:lang w:val="es-ES"/>
              </w:rPr>
              <w:t>Aportaciones de socios</w:t>
            </w:r>
          </w:p>
        </w:tc>
        <w:tc>
          <w:tcPr>
            <w:tcW w:w="1653" w:type="dxa"/>
            <w:tcBorders>
              <w:top w:val="nil"/>
              <w:left w:val="nil"/>
              <w:bottom w:val="single" w:sz="4" w:space="0" w:color="auto"/>
              <w:right w:val="nil"/>
            </w:tcBorders>
            <w:shd w:val="clear" w:color="auto" w:fill="auto"/>
            <w:vAlign w:val="center"/>
            <w:hideMark/>
          </w:tcPr>
          <w:p w14:paraId="3C510B7F" w14:textId="77777777" w:rsidR="0093370F" w:rsidRPr="0096749B" w:rsidRDefault="002E2BDD" w:rsidP="0096749B">
            <w:pPr>
              <w:ind w:left="0"/>
              <w:jc w:val="right"/>
              <w:rPr>
                <w:rFonts w:ascii="Arial" w:eastAsia="Times New Roman" w:hAnsi="Arial" w:cs="Arial"/>
                <w:color w:val="000000"/>
                <w:sz w:val="18"/>
                <w:szCs w:val="18"/>
                <w:lang w:val="es-ES"/>
              </w:rPr>
            </w:pPr>
            <w:r w:rsidRPr="0096749B">
              <w:rPr>
                <w:rFonts w:ascii="Arial" w:eastAsia="Times New Roman" w:hAnsi="Arial" w:cs="Arial"/>
                <w:color w:val="000000"/>
                <w:sz w:val="18"/>
                <w:szCs w:val="18"/>
                <w:lang w:val="es-ES"/>
              </w:rPr>
              <w:t>2.165.867,00</w:t>
            </w:r>
          </w:p>
        </w:tc>
        <w:tc>
          <w:tcPr>
            <w:tcW w:w="1571" w:type="dxa"/>
            <w:tcBorders>
              <w:top w:val="nil"/>
              <w:left w:val="nil"/>
              <w:bottom w:val="single" w:sz="4" w:space="0" w:color="auto"/>
              <w:right w:val="nil"/>
            </w:tcBorders>
            <w:shd w:val="clear" w:color="auto" w:fill="auto"/>
            <w:vAlign w:val="center"/>
            <w:hideMark/>
          </w:tcPr>
          <w:p w14:paraId="0C32E27A" w14:textId="77777777" w:rsidR="0093370F" w:rsidRPr="0096749B" w:rsidRDefault="0093370F" w:rsidP="0096749B">
            <w:pPr>
              <w:ind w:left="0"/>
              <w:jc w:val="right"/>
              <w:rPr>
                <w:rFonts w:ascii="Arial" w:eastAsia="Times New Roman" w:hAnsi="Arial" w:cs="Arial"/>
                <w:color w:val="000000"/>
                <w:sz w:val="18"/>
                <w:szCs w:val="18"/>
                <w:lang w:val="es-ES"/>
              </w:rPr>
            </w:pPr>
            <w:r w:rsidRPr="0096749B">
              <w:rPr>
                <w:rFonts w:ascii="Arial" w:eastAsia="Times New Roman" w:hAnsi="Arial" w:cs="Arial"/>
                <w:color w:val="000000"/>
                <w:sz w:val="18"/>
                <w:szCs w:val="18"/>
                <w:lang w:val="es-ES"/>
              </w:rPr>
              <w:t>2.165.867,00</w:t>
            </w:r>
          </w:p>
        </w:tc>
      </w:tr>
      <w:tr w:rsidR="0093370F" w:rsidRPr="0096749B" w14:paraId="11970E95" w14:textId="77777777" w:rsidTr="00CB5A62">
        <w:trPr>
          <w:trHeight w:val="255"/>
          <w:jc w:val="center"/>
        </w:trPr>
        <w:tc>
          <w:tcPr>
            <w:tcW w:w="3580" w:type="dxa"/>
            <w:tcBorders>
              <w:top w:val="nil"/>
              <w:left w:val="nil"/>
              <w:bottom w:val="single" w:sz="4" w:space="0" w:color="auto"/>
              <w:right w:val="nil"/>
            </w:tcBorders>
            <w:shd w:val="clear" w:color="auto" w:fill="auto"/>
            <w:vAlign w:val="center"/>
            <w:hideMark/>
          </w:tcPr>
          <w:p w14:paraId="53E608FA" w14:textId="77777777" w:rsidR="0093370F" w:rsidRPr="0096749B" w:rsidRDefault="0093370F" w:rsidP="0096749B">
            <w:pPr>
              <w:ind w:left="0"/>
              <w:rPr>
                <w:rFonts w:ascii="Arial" w:eastAsia="Times New Roman" w:hAnsi="Arial" w:cs="Arial"/>
                <w:b/>
                <w:bCs/>
                <w:color w:val="000000"/>
                <w:sz w:val="18"/>
                <w:szCs w:val="18"/>
                <w:lang w:val="es-ES"/>
              </w:rPr>
            </w:pPr>
            <w:r w:rsidRPr="0096749B">
              <w:rPr>
                <w:rFonts w:ascii="Arial" w:eastAsia="Times New Roman" w:hAnsi="Arial" w:cs="Arial"/>
                <w:b/>
                <w:bCs/>
                <w:color w:val="000000"/>
                <w:sz w:val="18"/>
                <w:szCs w:val="18"/>
                <w:lang w:val="es-ES"/>
              </w:rPr>
              <w:t>Total</w:t>
            </w:r>
          </w:p>
        </w:tc>
        <w:tc>
          <w:tcPr>
            <w:tcW w:w="1653" w:type="dxa"/>
            <w:tcBorders>
              <w:top w:val="nil"/>
              <w:left w:val="nil"/>
              <w:bottom w:val="single" w:sz="4" w:space="0" w:color="auto"/>
              <w:right w:val="nil"/>
            </w:tcBorders>
            <w:shd w:val="clear" w:color="auto" w:fill="auto"/>
            <w:vAlign w:val="center"/>
            <w:hideMark/>
          </w:tcPr>
          <w:p w14:paraId="3AF3348A" w14:textId="77777777" w:rsidR="0093370F" w:rsidRPr="0096749B" w:rsidRDefault="002E2BDD" w:rsidP="0096749B">
            <w:pPr>
              <w:ind w:left="0"/>
              <w:jc w:val="right"/>
              <w:rPr>
                <w:rFonts w:ascii="Arial" w:eastAsia="Times New Roman" w:hAnsi="Arial" w:cs="Arial"/>
                <w:b/>
                <w:bCs/>
                <w:color w:val="000000"/>
                <w:sz w:val="18"/>
                <w:szCs w:val="18"/>
                <w:lang w:val="es-ES"/>
              </w:rPr>
            </w:pPr>
            <w:r w:rsidRPr="0096749B">
              <w:rPr>
                <w:rFonts w:ascii="Arial" w:eastAsia="Times New Roman" w:hAnsi="Arial" w:cs="Arial"/>
                <w:b/>
                <w:bCs/>
                <w:color w:val="000000"/>
                <w:sz w:val="18"/>
                <w:szCs w:val="18"/>
                <w:lang w:val="es-ES"/>
              </w:rPr>
              <w:t>18.7</w:t>
            </w:r>
            <w:r w:rsidR="009B29F0" w:rsidRPr="0096749B">
              <w:rPr>
                <w:rFonts w:ascii="Arial" w:eastAsia="Times New Roman" w:hAnsi="Arial" w:cs="Arial"/>
                <w:b/>
                <w:bCs/>
                <w:color w:val="000000"/>
                <w:sz w:val="18"/>
                <w:szCs w:val="18"/>
                <w:lang w:val="es-ES"/>
              </w:rPr>
              <w:t>7</w:t>
            </w:r>
            <w:r w:rsidR="00F0458C" w:rsidRPr="0096749B">
              <w:rPr>
                <w:rFonts w:ascii="Arial" w:eastAsia="Times New Roman" w:hAnsi="Arial" w:cs="Arial"/>
                <w:b/>
                <w:bCs/>
                <w:color w:val="000000"/>
                <w:sz w:val="18"/>
                <w:szCs w:val="18"/>
                <w:lang w:val="es-ES"/>
              </w:rPr>
              <w:t>1.180,87</w:t>
            </w:r>
          </w:p>
        </w:tc>
        <w:tc>
          <w:tcPr>
            <w:tcW w:w="1571" w:type="dxa"/>
            <w:tcBorders>
              <w:top w:val="nil"/>
              <w:left w:val="nil"/>
              <w:bottom w:val="single" w:sz="4" w:space="0" w:color="auto"/>
              <w:right w:val="nil"/>
            </w:tcBorders>
            <w:shd w:val="clear" w:color="auto" w:fill="auto"/>
            <w:vAlign w:val="center"/>
            <w:hideMark/>
          </w:tcPr>
          <w:p w14:paraId="1F33642E" w14:textId="77777777" w:rsidR="0093370F" w:rsidRPr="0096749B" w:rsidRDefault="0093370F" w:rsidP="0096749B">
            <w:pPr>
              <w:ind w:left="0"/>
              <w:jc w:val="right"/>
              <w:rPr>
                <w:rFonts w:ascii="Arial" w:eastAsia="Times New Roman" w:hAnsi="Arial" w:cs="Arial"/>
                <w:b/>
                <w:bCs/>
                <w:color w:val="000000"/>
                <w:sz w:val="18"/>
                <w:szCs w:val="18"/>
                <w:lang w:val="es-ES"/>
              </w:rPr>
            </w:pPr>
            <w:r w:rsidRPr="0096749B">
              <w:rPr>
                <w:rFonts w:ascii="Arial" w:eastAsia="Times New Roman" w:hAnsi="Arial" w:cs="Arial"/>
                <w:b/>
                <w:bCs/>
                <w:color w:val="000000"/>
                <w:sz w:val="18"/>
                <w:szCs w:val="18"/>
                <w:lang w:val="es-ES"/>
              </w:rPr>
              <w:t>19.836.668,93</w:t>
            </w:r>
          </w:p>
        </w:tc>
      </w:tr>
    </w:tbl>
    <w:p w14:paraId="6B1723BF" w14:textId="77777777" w:rsidR="006D3BD7" w:rsidRPr="0096749B" w:rsidRDefault="00FF1B92" w:rsidP="00CB5A62">
      <w:pPr>
        <w:widowControl w:val="0"/>
        <w:numPr>
          <w:ilvl w:val="0"/>
          <w:numId w:val="8"/>
        </w:numPr>
        <w:tabs>
          <w:tab w:val="clear" w:pos="360"/>
          <w:tab w:val="num" w:pos="284"/>
        </w:tabs>
        <w:spacing w:before="200"/>
        <w:ind w:left="0" w:firstLine="0"/>
        <w:rPr>
          <w:rFonts w:ascii="Arial" w:hAnsi="Arial" w:cs="Arial"/>
          <w:sz w:val="20"/>
          <w:szCs w:val="22"/>
          <w:u w:val="single"/>
        </w:rPr>
      </w:pPr>
      <w:r w:rsidRPr="0096749B">
        <w:rPr>
          <w:rFonts w:ascii="Arial" w:hAnsi="Arial" w:cs="Arial"/>
          <w:sz w:val="20"/>
          <w:szCs w:val="22"/>
          <w:u w:val="single"/>
        </w:rPr>
        <w:t>Otras transacciones con partes vinculadas</w:t>
      </w:r>
    </w:p>
    <w:p w14:paraId="71C34A5F" w14:textId="77777777" w:rsidR="00731079" w:rsidRPr="0096749B" w:rsidRDefault="00731079" w:rsidP="00731079">
      <w:pPr>
        <w:widowControl w:val="0"/>
        <w:tabs>
          <w:tab w:val="left" w:pos="567"/>
          <w:tab w:val="left" w:pos="1134"/>
          <w:tab w:val="left" w:pos="1587"/>
        </w:tabs>
        <w:spacing w:before="120" w:after="120"/>
        <w:jc w:val="both"/>
        <w:rPr>
          <w:rFonts w:ascii="Arial" w:hAnsi="Arial" w:cs="Arial"/>
          <w:szCs w:val="22"/>
        </w:rPr>
      </w:pPr>
      <w:r>
        <w:rPr>
          <w:rFonts w:ascii="Arial" w:hAnsi="Arial" w:cs="Arial"/>
          <w:sz w:val="20"/>
          <w:szCs w:val="22"/>
        </w:rPr>
        <w:t>Otras transacciones con partes vinculadas en los ejercicios 2016 y 2015:</w:t>
      </w:r>
    </w:p>
    <w:tbl>
      <w:tblPr>
        <w:tblW w:w="5000" w:type="pct"/>
        <w:jc w:val="center"/>
        <w:tblCellMar>
          <w:left w:w="70" w:type="dxa"/>
          <w:right w:w="70" w:type="dxa"/>
        </w:tblCellMar>
        <w:tblLook w:val="04A0" w:firstRow="1" w:lastRow="0" w:firstColumn="1" w:lastColumn="0" w:noHBand="0" w:noVBand="1"/>
      </w:tblPr>
      <w:tblGrid>
        <w:gridCol w:w="3770"/>
        <w:gridCol w:w="1331"/>
        <w:gridCol w:w="1265"/>
        <w:gridCol w:w="1236"/>
        <w:gridCol w:w="1042"/>
      </w:tblGrid>
      <w:tr w:rsidR="00DC33B6" w:rsidRPr="00731079" w14:paraId="0384B373" w14:textId="77777777" w:rsidTr="00363944">
        <w:trPr>
          <w:trHeight w:val="170"/>
          <w:jc w:val="center"/>
        </w:trPr>
        <w:tc>
          <w:tcPr>
            <w:tcW w:w="2180" w:type="pct"/>
            <w:tcBorders>
              <w:top w:val="single" w:sz="4" w:space="0" w:color="auto"/>
              <w:left w:val="nil"/>
              <w:bottom w:val="nil"/>
              <w:right w:val="nil"/>
            </w:tcBorders>
            <w:shd w:val="clear" w:color="auto" w:fill="auto"/>
            <w:vAlign w:val="bottom"/>
            <w:hideMark/>
          </w:tcPr>
          <w:p w14:paraId="6C09259B" w14:textId="77777777" w:rsidR="00DC33B6" w:rsidRPr="00731079" w:rsidRDefault="00DC33B6" w:rsidP="00DC33B6">
            <w:pPr>
              <w:ind w:left="0"/>
              <w:jc w:val="center"/>
              <w:rPr>
                <w:rFonts w:ascii="Times New Roman" w:eastAsia="Times New Roman" w:hAnsi="Times New Roman"/>
                <w:sz w:val="16"/>
                <w:szCs w:val="16"/>
                <w:lang w:val="es-ES"/>
              </w:rPr>
            </w:pPr>
          </w:p>
        </w:tc>
        <w:tc>
          <w:tcPr>
            <w:tcW w:w="2820" w:type="pct"/>
            <w:gridSpan w:val="4"/>
            <w:tcBorders>
              <w:top w:val="single" w:sz="4" w:space="0" w:color="auto"/>
              <w:left w:val="nil"/>
              <w:bottom w:val="single" w:sz="4" w:space="0" w:color="auto"/>
              <w:right w:val="nil"/>
            </w:tcBorders>
            <w:shd w:val="clear" w:color="auto" w:fill="auto"/>
            <w:vAlign w:val="bottom"/>
            <w:hideMark/>
          </w:tcPr>
          <w:p w14:paraId="35F49855" w14:textId="77777777" w:rsidR="00DC33B6" w:rsidRPr="00731079" w:rsidRDefault="00DC33B6" w:rsidP="00DC33B6">
            <w:pPr>
              <w:ind w:left="0"/>
              <w:jc w:val="center"/>
              <w:rPr>
                <w:rFonts w:ascii="Arial" w:eastAsia="Times New Roman" w:hAnsi="Arial" w:cs="Arial"/>
                <w:b/>
                <w:bCs/>
                <w:color w:val="000000"/>
                <w:sz w:val="16"/>
                <w:szCs w:val="16"/>
                <w:lang w:val="es-ES"/>
              </w:rPr>
            </w:pPr>
            <w:r w:rsidRPr="00731079">
              <w:rPr>
                <w:rFonts w:ascii="Arial" w:eastAsia="Times New Roman" w:hAnsi="Arial" w:cs="Arial"/>
                <w:b/>
                <w:bCs/>
                <w:color w:val="000000"/>
                <w:sz w:val="16"/>
                <w:szCs w:val="16"/>
                <w:lang w:val="es-ES"/>
              </w:rPr>
              <w:t>Euros</w:t>
            </w:r>
          </w:p>
        </w:tc>
      </w:tr>
      <w:tr w:rsidR="00421608" w:rsidRPr="00731079" w14:paraId="753AE099" w14:textId="77777777" w:rsidTr="00363944">
        <w:trPr>
          <w:trHeight w:val="170"/>
          <w:jc w:val="center"/>
        </w:trPr>
        <w:tc>
          <w:tcPr>
            <w:tcW w:w="2180" w:type="pct"/>
            <w:tcBorders>
              <w:top w:val="nil"/>
              <w:left w:val="nil"/>
              <w:bottom w:val="nil"/>
              <w:right w:val="nil"/>
            </w:tcBorders>
            <w:shd w:val="clear" w:color="auto" w:fill="auto"/>
            <w:vAlign w:val="bottom"/>
            <w:hideMark/>
          </w:tcPr>
          <w:p w14:paraId="14E4E998" w14:textId="77777777" w:rsidR="00DC33B6" w:rsidRPr="00731079" w:rsidRDefault="00DC33B6" w:rsidP="00DC33B6">
            <w:pPr>
              <w:ind w:left="0"/>
              <w:jc w:val="center"/>
              <w:rPr>
                <w:rFonts w:ascii="Arial" w:eastAsia="Times New Roman" w:hAnsi="Arial" w:cs="Arial"/>
                <w:b/>
                <w:bCs/>
                <w:color w:val="000000"/>
                <w:sz w:val="16"/>
                <w:szCs w:val="16"/>
                <w:lang w:val="es-ES"/>
              </w:rPr>
            </w:pPr>
          </w:p>
        </w:tc>
        <w:tc>
          <w:tcPr>
            <w:tcW w:w="1502" w:type="pct"/>
            <w:gridSpan w:val="2"/>
            <w:tcBorders>
              <w:top w:val="single" w:sz="4" w:space="0" w:color="auto"/>
              <w:left w:val="nil"/>
              <w:bottom w:val="single" w:sz="4" w:space="0" w:color="auto"/>
              <w:right w:val="nil"/>
            </w:tcBorders>
            <w:shd w:val="clear" w:color="auto" w:fill="auto"/>
            <w:vAlign w:val="bottom"/>
            <w:hideMark/>
          </w:tcPr>
          <w:p w14:paraId="2CE22325" w14:textId="77777777" w:rsidR="00DC33B6" w:rsidRPr="00731079" w:rsidRDefault="00DC33B6" w:rsidP="00DC33B6">
            <w:pPr>
              <w:ind w:left="0"/>
              <w:jc w:val="center"/>
              <w:rPr>
                <w:rFonts w:ascii="Arial" w:eastAsia="Times New Roman" w:hAnsi="Arial" w:cs="Arial"/>
                <w:b/>
                <w:bCs/>
                <w:color w:val="000000"/>
                <w:sz w:val="16"/>
                <w:szCs w:val="16"/>
                <w:lang w:val="es-ES"/>
              </w:rPr>
            </w:pPr>
            <w:r w:rsidRPr="00731079">
              <w:rPr>
                <w:rFonts w:ascii="Arial" w:eastAsia="Times New Roman" w:hAnsi="Arial" w:cs="Arial"/>
                <w:b/>
                <w:bCs/>
                <w:color w:val="000000"/>
                <w:sz w:val="16"/>
                <w:szCs w:val="16"/>
                <w:lang w:val="es-ES"/>
              </w:rPr>
              <w:t>2016</w:t>
            </w:r>
          </w:p>
        </w:tc>
        <w:tc>
          <w:tcPr>
            <w:tcW w:w="1318" w:type="pct"/>
            <w:gridSpan w:val="2"/>
            <w:tcBorders>
              <w:top w:val="single" w:sz="4" w:space="0" w:color="auto"/>
              <w:left w:val="nil"/>
              <w:bottom w:val="single" w:sz="4" w:space="0" w:color="auto"/>
              <w:right w:val="nil"/>
            </w:tcBorders>
            <w:shd w:val="clear" w:color="auto" w:fill="auto"/>
            <w:vAlign w:val="bottom"/>
            <w:hideMark/>
          </w:tcPr>
          <w:p w14:paraId="7A6AFB62" w14:textId="77777777" w:rsidR="00DC33B6" w:rsidRPr="00731079" w:rsidRDefault="00DC33B6" w:rsidP="00DC33B6">
            <w:pPr>
              <w:ind w:left="0"/>
              <w:jc w:val="center"/>
              <w:rPr>
                <w:rFonts w:ascii="Arial" w:eastAsia="Times New Roman" w:hAnsi="Arial" w:cs="Arial"/>
                <w:b/>
                <w:bCs/>
                <w:color w:val="000000"/>
                <w:sz w:val="16"/>
                <w:szCs w:val="16"/>
                <w:lang w:val="es-ES"/>
              </w:rPr>
            </w:pPr>
            <w:r w:rsidRPr="00731079">
              <w:rPr>
                <w:rFonts w:ascii="Arial" w:eastAsia="Times New Roman" w:hAnsi="Arial" w:cs="Arial"/>
                <w:b/>
                <w:bCs/>
                <w:color w:val="000000"/>
                <w:sz w:val="16"/>
                <w:szCs w:val="16"/>
                <w:lang w:val="es-ES"/>
              </w:rPr>
              <w:t>2015</w:t>
            </w:r>
          </w:p>
        </w:tc>
      </w:tr>
      <w:tr w:rsidR="00421608" w:rsidRPr="00731079" w14:paraId="272C0271" w14:textId="77777777" w:rsidTr="00363944">
        <w:trPr>
          <w:trHeight w:val="170"/>
          <w:jc w:val="center"/>
        </w:trPr>
        <w:tc>
          <w:tcPr>
            <w:tcW w:w="2180" w:type="pct"/>
            <w:tcBorders>
              <w:top w:val="nil"/>
              <w:left w:val="nil"/>
              <w:bottom w:val="single" w:sz="4" w:space="0" w:color="auto"/>
              <w:right w:val="nil"/>
            </w:tcBorders>
            <w:shd w:val="clear" w:color="auto" w:fill="auto"/>
            <w:vAlign w:val="bottom"/>
            <w:hideMark/>
          </w:tcPr>
          <w:p w14:paraId="6EC7537A" w14:textId="77777777" w:rsidR="00DC33B6" w:rsidRPr="00731079" w:rsidRDefault="00DC33B6" w:rsidP="00DC33B6">
            <w:pPr>
              <w:ind w:left="0"/>
              <w:jc w:val="center"/>
              <w:rPr>
                <w:rFonts w:eastAsia="Times New Roman" w:cs="Times"/>
                <w:color w:val="000000"/>
                <w:sz w:val="16"/>
                <w:szCs w:val="16"/>
                <w:lang w:val="es-ES"/>
              </w:rPr>
            </w:pPr>
          </w:p>
        </w:tc>
        <w:tc>
          <w:tcPr>
            <w:tcW w:w="770" w:type="pct"/>
            <w:tcBorders>
              <w:top w:val="nil"/>
              <w:left w:val="nil"/>
              <w:bottom w:val="single" w:sz="4" w:space="0" w:color="auto"/>
              <w:right w:val="nil"/>
            </w:tcBorders>
            <w:shd w:val="clear" w:color="auto" w:fill="auto"/>
            <w:vAlign w:val="bottom"/>
            <w:hideMark/>
          </w:tcPr>
          <w:p w14:paraId="6FDA5FEF" w14:textId="77777777" w:rsidR="00DC33B6" w:rsidRPr="00731079" w:rsidRDefault="00DC33B6" w:rsidP="00DC33B6">
            <w:pPr>
              <w:ind w:left="0"/>
              <w:jc w:val="center"/>
              <w:rPr>
                <w:rFonts w:ascii="Arial" w:eastAsia="Times New Roman" w:hAnsi="Arial" w:cs="Arial"/>
                <w:b/>
                <w:bCs/>
                <w:color w:val="000000"/>
                <w:sz w:val="16"/>
                <w:szCs w:val="16"/>
                <w:lang w:val="es-ES"/>
              </w:rPr>
            </w:pPr>
            <w:r w:rsidRPr="00731079">
              <w:rPr>
                <w:rFonts w:ascii="Arial" w:eastAsia="Times New Roman" w:hAnsi="Arial" w:cs="Arial"/>
                <w:b/>
                <w:bCs/>
                <w:color w:val="000000"/>
                <w:sz w:val="16"/>
                <w:szCs w:val="16"/>
                <w:lang w:val="es-ES"/>
              </w:rPr>
              <w:t>Aprov.</w:t>
            </w:r>
          </w:p>
        </w:tc>
        <w:tc>
          <w:tcPr>
            <w:tcW w:w="732" w:type="pct"/>
            <w:tcBorders>
              <w:top w:val="nil"/>
              <w:left w:val="nil"/>
              <w:bottom w:val="single" w:sz="4" w:space="0" w:color="auto"/>
              <w:right w:val="nil"/>
            </w:tcBorders>
            <w:shd w:val="clear" w:color="auto" w:fill="auto"/>
            <w:vAlign w:val="bottom"/>
            <w:hideMark/>
          </w:tcPr>
          <w:p w14:paraId="279F5454" w14:textId="77777777" w:rsidR="00DC33B6" w:rsidRPr="00731079" w:rsidRDefault="00DC33B6" w:rsidP="00DC33B6">
            <w:pPr>
              <w:ind w:left="0"/>
              <w:jc w:val="center"/>
              <w:rPr>
                <w:rFonts w:ascii="Arial" w:eastAsia="Times New Roman" w:hAnsi="Arial" w:cs="Arial"/>
                <w:b/>
                <w:bCs/>
                <w:color w:val="000000"/>
                <w:sz w:val="16"/>
                <w:szCs w:val="16"/>
                <w:lang w:val="es-ES"/>
              </w:rPr>
            </w:pPr>
            <w:r w:rsidRPr="00731079">
              <w:rPr>
                <w:rFonts w:ascii="Arial" w:eastAsia="Times New Roman" w:hAnsi="Arial" w:cs="Arial"/>
                <w:b/>
                <w:bCs/>
                <w:color w:val="000000"/>
                <w:sz w:val="16"/>
                <w:szCs w:val="16"/>
                <w:lang w:val="es-ES"/>
              </w:rPr>
              <w:t>Otros Ingresos</w:t>
            </w:r>
          </w:p>
        </w:tc>
        <w:tc>
          <w:tcPr>
            <w:tcW w:w="715" w:type="pct"/>
            <w:tcBorders>
              <w:top w:val="nil"/>
              <w:left w:val="nil"/>
              <w:bottom w:val="single" w:sz="4" w:space="0" w:color="auto"/>
              <w:right w:val="nil"/>
            </w:tcBorders>
            <w:shd w:val="clear" w:color="auto" w:fill="auto"/>
            <w:vAlign w:val="bottom"/>
            <w:hideMark/>
          </w:tcPr>
          <w:p w14:paraId="2672E1C6" w14:textId="77777777" w:rsidR="00DC33B6" w:rsidRPr="00731079" w:rsidRDefault="00DC33B6" w:rsidP="00DC33B6">
            <w:pPr>
              <w:ind w:left="0"/>
              <w:jc w:val="center"/>
              <w:rPr>
                <w:rFonts w:ascii="Arial" w:eastAsia="Times New Roman" w:hAnsi="Arial" w:cs="Arial"/>
                <w:b/>
                <w:bCs/>
                <w:color w:val="000000"/>
                <w:sz w:val="16"/>
                <w:szCs w:val="16"/>
                <w:lang w:val="es-ES"/>
              </w:rPr>
            </w:pPr>
            <w:r w:rsidRPr="00731079">
              <w:rPr>
                <w:rFonts w:ascii="Arial" w:eastAsia="Times New Roman" w:hAnsi="Arial" w:cs="Arial"/>
                <w:b/>
                <w:bCs/>
                <w:color w:val="000000"/>
                <w:sz w:val="16"/>
                <w:szCs w:val="16"/>
                <w:lang w:val="es-ES"/>
              </w:rPr>
              <w:t>Aprov.</w:t>
            </w:r>
          </w:p>
        </w:tc>
        <w:tc>
          <w:tcPr>
            <w:tcW w:w="602" w:type="pct"/>
            <w:tcBorders>
              <w:top w:val="nil"/>
              <w:left w:val="nil"/>
              <w:bottom w:val="single" w:sz="4" w:space="0" w:color="auto"/>
              <w:right w:val="nil"/>
            </w:tcBorders>
            <w:shd w:val="clear" w:color="auto" w:fill="auto"/>
            <w:vAlign w:val="bottom"/>
            <w:hideMark/>
          </w:tcPr>
          <w:p w14:paraId="204C38CE" w14:textId="77777777" w:rsidR="00DC33B6" w:rsidRPr="00731079" w:rsidRDefault="00DC33B6" w:rsidP="00DC33B6">
            <w:pPr>
              <w:ind w:left="0"/>
              <w:jc w:val="center"/>
              <w:rPr>
                <w:rFonts w:ascii="Arial" w:eastAsia="Times New Roman" w:hAnsi="Arial" w:cs="Arial"/>
                <w:b/>
                <w:bCs/>
                <w:color w:val="000000"/>
                <w:sz w:val="16"/>
                <w:szCs w:val="16"/>
                <w:lang w:val="es-ES"/>
              </w:rPr>
            </w:pPr>
            <w:r w:rsidRPr="00731079">
              <w:rPr>
                <w:rFonts w:ascii="Arial" w:eastAsia="Times New Roman" w:hAnsi="Arial" w:cs="Arial"/>
                <w:b/>
                <w:bCs/>
                <w:color w:val="000000"/>
                <w:sz w:val="16"/>
                <w:szCs w:val="16"/>
                <w:lang w:val="es-ES"/>
              </w:rPr>
              <w:t>Otros Ingresos</w:t>
            </w:r>
          </w:p>
        </w:tc>
      </w:tr>
      <w:tr w:rsidR="00421608" w:rsidRPr="00731079" w14:paraId="792A7BA9" w14:textId="77777777" w:rsidTr="00731079">
        <w:trPr>
          <w:trHeight w:val="255"/>
          <w:jc w:val="center"/>
        </w:trPr>
        <w:tc>
          <w:tcPr>
            <w:tcW w:w="2180" w:type="pct"/>
            <w:tcBorders>
              <w:top w:val="nil"/>
              <w:left w:val="nil"/>
              <w:bottom w:val="nil"/>
              <w:right w:val="nil"/>
            </w:tcBorders>
            <w:shd w:val="clear" w:color="auto" w:fill="auto"/>
            <w:vAlign w:val="center"/>
            <w:hideMark/>
          </w:tcPr>
          <w:p w14:paraId="5E666717" w14:textId="77777777" w:rsidR="00DC33B6" w:rsidRPr="00731079" w:rsidRDefault="00DC33B6" w:rsidP="00DC33B6">
            <w:pPr>
              <w:ind w:left="0"/>
              <w:rPr>
                <w:rFonts w:ascii="Arial" w:eastAsia="Times New Roman" w:hAnsi="Arial" w:cs="Arial"/>
                <w:color w:val="000000"/>
                <w:sz w:val="16"/>
                <w:szCs w:val="16"/>
                <w:lang w:val="es-ES"/>
              </w:rPr>
            </w:pPr>
            <w:r w:rsidRPr="00731079">
              <w:rPr>
                <w:rFonts w:ascii="Arial" w:eastAsia="Times New Roman" w:hAnsi="Arial" w:cs="Arial"/>
                <w:color w:val="000000"/>
                <w:sz w:val="16"/>
                <w:szCs w:val="16"/>
                <w:lang w:val="es-ES"/>
              </w:rPr>
              <w:t>Hotel Escuela de Canarias, S.A.</w:t>
            </w:r>
          </w:p>
        </w:tc>
        <w:tc>
          <w:tcPr>
            <w:tcW w:w="770" w:type="pct"/>
            <w:tcBorders>
              <w:top w:val="nil"/>
              <w:left w:val="nil"/>
              <w:bottom w:val="nil"/>
              <w:right w:val="nil"/>
            </w:tcBorders>
            <w:shd w:val="clear" w:color="auto" w:fill="auto"/>
            <w:vAlign w:val="center"/>
            <w:hideMark/>
          </w:tcPr>
          <w:p w14:paraId="198DC67C" w14:textId="77777777" w:rsidR="00DC33B6" w:rsidRPr="00731079" w:rsidRDefault="00CB190B" w:rsidP="00DC33B6">
            <w:pPr>
              <w:ind w:left="0"/>
              <w:jc w:val="right"/>
              <w:rPr>
                <w:rFonts w:ascii="Arial" w:eastAsia="Times New Roman" w:hAnsi="Arial" w:cs="Arial"/>
                <w:color w:val="000000"/>
                <w:sz w:val="16"/>
                <w:szCs w:val="16"/>
                <w:lang w:val="es-ES"/>
              </w:rPr>
            </w:pPr>
            <w:r w:rsidRPr="00731079">
              <w:rPr>
                <w:rFonts w:ascii="Arial" w:eastAsia="Times New Roman" w:hAnsi="Arial" w:cs="Arial"/>
                <w:color w:val="000000"/>
                <w:sz w:val="16"/>
                <w:szCs w:val="16"/>
                <w:lang w:val="es-ES"/>
              </w:rPr>
              <w:t>711,15</w:t>
            </w:r>
            <w:r w:rsidR="00DC33B6" w:rsidRPr="00731079">
              <w:rPr>
                <w:rFonts w:ascii="Arial" w:eastAsia="Times New Roman" w:hAnsi="Arial" w:cs="Arial"/>
                <w:color w:val="000000"/>
                <w:sz w:val="16"/>
                <w:szCs w:val="16"/>
                <w:lang w:val="es-ES"/>
              </w:rPr>
              <w:t> </w:t>
            </w:r>
          </w:p>
        </w:tc>
        <w:tc>
          <w:tcPr>
            <w:tcW w:w="732" w:type="pct"/>
            <w:tcBorders>
              <w:top w:val="nil"/>
              <w:left w:val="nil"/>
              <w:bottom w:val="nil"/>
              <w:right w:val="nil"/>
            </w:tcBorders>
            <w:shd w:val="clear" w:color="auto" w:fill="auto"/>
            <w:vAlign w:val="center"/>
            <w:hideMark/>
          </w:tcPr>
          <w:p w14:paraId="6F043073" w14:textId="77777777" w:rsidR="00DC33B6" w:rsidRPr="00731079" w:rsidRDefault="00CB190B" w:rsidP="00DC33B6">
            <w:pPr>
              <w:ind w:left="0"/>
              <w:jc w:val="right"/>
              <w:rPr>
                <w:rFonts w:ascii="Arial" w:eastAsia="Times New Roman" w:hAnsi="Arial" w:cs="Arial"/>
                <w:color w:val="000000"/>
                <w:sz w:val="16"/>
                <w:szCs w:val="16"/>
                <w:lang w:val="es-ES"/>
              </w:rPr>
            </w:pPr>
            <w:r w:rsidRPr="00731079">
              <w:rPr>
                <w:rFonts w:ascii="Arial" w:eastAsia="Times New Roman" w:hAnsi="Arial" w:cs="Arial"/>
                <w:color w:val="000000"/>
                <w:sz w:val="16"/>
                <w:szCs w:val="16"/>
                <w:lang w:val="es-ES"/>
              </w:rPr>
              <w:t>-</w:t>
            </w:r>
            <w:r w:rsidR="00DC33B6" w:rsidRPr="00731079">
              <w:rPr>
                <w:rFonts w:ascii="Arial" w:eastAsia="Times New Roman" w:hAnsi="Arial" w:cs="Arial"/>
                <w:color w:val="000000"/>
                <w:sz w:val="16"/>
                <w:szCs w:val="16"/>
                <w:lang w:val="es-ES"/>
              </w:rPr>
              <w:t> </w:t>
            </w:r>
          </w:p>
        </w:tc>
        <w:tc>
          <w:tcPr>
            <w:tcW w:w="715" w:type="pct"/>
            <w:tcBorders>
              <w:top w:val="nil"/>
              <w:left w:val="nil"/>
              <w:bottom w:val="nil"/>
              <w:right w:val="nil"/>
            </w:tcBorders>
            <w:shd w:val="clear" w:color="auto" w:fill="auto"/>
            <w:vAlign w:val="center"/>
            <w:hideMark/>
          </w:tcPr>
          <w:p w14:paraId="0EC3AED5" w14:textId="77777777" w:rsidR="00DC33B6" w:rsidRPr="00731079" w:rsidRDefault="00DC33B6" w:rsidP="00DC33B6">
            <w:pPr>
              <w:ind w:left="0"/>
              <w:jc w:val="right"/>
              <w:rPr>
                <w:rFonts w:ascii="Arial" w:eastAsia="Times New Roman" w:hAnsi="Arial" w:cs="Arial"/>
                <w:color w:val="000000"/>
                <w:sz w:val="16"/>
                <w:szCs w:val="16"/>
                <w:lang w:val="es-ES"/>
              </w:rPr>
            </w:pPr>
            <w:r w:rsidRPr="00731079">
              <w:rPr>
                <w:rFonts w:ascii="Arial" w:eastAsia="Times New Roman" w:hAnsi="Arial" w:cs="Arial"/>
                <w:color w:val="000000"/>
                <w:sz w:val="16"/>
                <w:szCs w:val="16"/>
                <w:lang w:val="es-ES"/>
              </w:rPr>
              <w:t>3.209,68</w:t>
            </w:r>
          </w:p>
        </w:tc>
        <w:tc>
          <w:tcPr>
            <w:tcW w:w="602" w:type="pct"/>
            <w:tcBorders>
              <w:top w:val="nil"/>
              <w:left w:val="nil"/>
              <w:bottom w:val="nil"/>
              <w:right w:val="nil"/>
            </w:tcBorders>
            <w:shd w:val="clear" w:color="auto" w:fill="auto"/>
            <w:vAlign w:val="center"/>
            <w:hideMark/>
          </w:tcPr>
          <w:p w14:paraId="0416C905" w14:textId="77777777" w:rsidR="00DC33B6" w:rsidRPr="00731079" w:rsidRDefault="00DC33B6" w:rsidP="00DC33B6">
            <w:pPr>
              <w:ind w:left="0"/>
              <w:jc w:val="right"/>
              <w:rPr>
                <w:rFonts w:ascii="Arial" w:eastAsia="Times New Roman" w:hAnsi="Arial" w:cs="Arial"/>
                <w:color w:val="000000"/>
                <w:sz w:val="16"/>
                <w:szCs w:val="16"/>
                <w:lang w:val="es-ES"/>
              </w:rPr>
            </w:pPr>
            <w:r w:rsidRPr="00731079">
              <w:rPr>
                <w:rFonts w:ascii="Arial" w:eastAsia="Times New Roman" w:hAnsi="Arial" w:cs="Arial"/>
                <w:color w:val="000000"/>
                <w:sz w:val="16"/>
                <w:szCs w:val="16"/>
                <w:lang w:val="es-ES"/>
              </w:rPr>
              <w:t>-</w:t>
            </w:r>
          </w:p>
        </w:tc>
      </w:tr>
      <w:tr w:rsidR="00421608" w:rsidRPr="00731079" w14:paraId="60861022" w14:textId="77777777" w:rsidTr="00731079">
        <w:trPr>
          <w:trHeight w:val="255"/>
          <w:jc w:val="center"/>
        </w:trPr>
        <w:tc>
          <w:tcPr>
            <w:tcW w:w="2180" w:type="pct"/>
            <w:tcBorders>
              <w:top w:val="nil"/>
              <w:left w:val="nil"/>
              <w:bottom w:val="nil"/>
              <w:right w:val="nil"/>
            </w:tcBorders>
            <w:shd w:val="clear" w:color="auto" w:fill="auto"/>
            <w:vAlign w:val="center"/>
            <w:hideMark/>
          </w:tcPr>
          <w:p w14:paraId="6DD70119" w14:textId="77777777" w:rsidR="00DC33B6" w:rsidRPr="00F96637" w:rsidRDefault="00CB190B" w:rsidP="00DC33B6">
            <w:pPr>
              <w:ind w:left="0"/>
              <w:rPr>
                <w:rFonts w:ascii="Arial" w:eastAsia="Times New Roman" w:hAnsi="Arial" w:cs="Arial"/>
                <w:color w:val="000000"/>
                <w:sz w:val="16"/>
                <w:szCs w:val="16"/>
                <w:lang w:val="es-ES"/>
              </w:rPr>
            </w:pPr>
            <w:r w:rsidRPr="00F96637">
              <w:rPr>
                <w:rFonts w:ascii="Arial" w:eastAsia="Times New Roman" w:hAnsi="Arial" w:cs="Arial"/>
                <w:color w:val="000000"/>
                <w:sz w:val="16"/>
                <w:szCs w:val="16"/>
                <w:lang w:val="es-ES"/>
              </w:rPr>
              <w:t>Televisión Pública de Canarias S.A.</w:t>
            </w:r>
          </w:p>
        </w:tc>
        <w:tc>
          <w:tcPr>
            <w:tcW w:w="770" w:type="pct"/>
            <w:tcBorders>
              <w:top w:val="nil"/>
              <w:left w:val="nil"/>
              <w:bottom w:val="nil"/>
              <w:right w:val="nil"/>
            </w:tcBorders>
            <w:shd w:val="clear" w:color="auto" w:fill="auto"/>
            <w:vAlign w:val="center"/>
            <w:hideMark/>
          </w:tcPr>
          <w:p w14:paraId="6C51FBEA" w14:textId="77777777" w:rsidR="00DC33B6" w:rsidRPr="00F96637" w:rsidRDefault="00CB190B" w:rsidP="00DC33B6">
            <w:pPr>
              <w:ind w:left="0"/>
              <w:jc w:val="right"/>
              <w:rPr>
                <w:rFonts w:ascii="Arial" w:eastAsia="Times New Roman" w:hAnsi="Arial" w:cs="Arial"/>
                <w:color w:val="000000"/>
                <w:sz w:val="16"/>
                <w:szCs w:val="16"/>
                <w:lang w:val="es-ES"/>
              </w:rPr>
            </w:pPr>
            <w:r w:rsidRPr="00F96637">
              <w:rPr>
                <w:rFonts w:ascii="Arial" w:eastAsia="Times New Roman" w:hAnsi="Arial" w:cs="Arial"/>
                <w:color w:val="000000"/>
                <w:sz w:val="16"/>
                <w:szCs w:val="16"/>
                <w:lang w:val="es-ES"/>
              </w:rPr>
              <w:t>14.766,00</w:t>
            </w:r>
            <w:r w:rsidR="00DC33B6" w:rsidRPr="00F96637">
              <w:rPr>
                <w:rFonts w:ascii="Arial" w:eastAsia="Times New Roman" w:hAnsi="Arial" w:cs="Arial"/>
                <w:color w:val="000000"/>
                <w:sz w:val="16"/>
                <w:szCs w:val="16"/>
                <w:lang w:val="es-ES"/>
              </w:rPr>
              <w:t> </w:t>
            </w:r>
          </w:p>
        </w:tc>
        <w:tc>
          <w:tcPr>
            <w:tcW w:w="732" w:type="pct"/>
            <w:tcBorders>
              <w:top w:val="nil"/>
              <w:left w:val="nil"/>
              <w:bottom w:val="nil"/>
              <w:right w:val="nil"/>
            </w:tcBorders>
            <w:shd w:val="clear" w:color="auto" w:fill="auto"/>
            <w:vAlign w:val="center"/>
            <w:hideMark/>
          </w:tcPr>
          <w:p w14:paraId="203A2623" w14:textId="77777777" w:rsidR="00DC33B6" w:rsidRPr="00F96637" w:rsidRDefault="00CB190B" w:rsidP="00DC33B6">
            <w:pPr>
              <w:ind w:left="0"/>
              <w:jc w:val="right"/>
              <w:rPr>
                <w:rFonts w:ascii="Arial" w:eastAsia="Times New Roman" w:hAnsi="Arial" w:cs="Arial"/>
                <w:color w:val="000000"/>
                <w:sz w:val="16"/>
                <w:szCs w:val="16"/>
                <w:lang w:val="es-ES"/>
              </w:rPr>
            </w:pPr>
            <w:r w:rsidRPr="00F96637">
              <w:rPr>
                <w:rFonts w:ascii="Arial" w:eastAsia="Times New Roman" w:hAnsi="Arial" w:cs="Arial"/>
                <w:color w:val="000000"/>
                <w:sz w:val="16"/>
                <w:szCs w:val="16"/>
                <w:lang w:val="es-ES"/>
              </w:rPr>
              <w:t>-</w:t>
            </w:r>
            <w:r w:rsidR="00DC33B6" w:rsidRPr="00F96637">
              <w:rPr>
                <w:rFonts w:ascii="Arial" w:eastAsia="Times New Roman" w:hAnsi="Arial" w:cs="Arial"/>
                <w:color w:val="000000"/>
                <w:sz w:val="16"/>
                <w:szCs w:val="16"/>
                <w:lang w:val="es-ES"/>
              </w:rPr>
              <w:t> </w:t>
            </w:r>
          </w:p>
        </w:tc>
        <w:tc>
          <w:tcPr>
            <w:tcW w:w="715" w:type="pct"/>
            <w:tcBorders>
              <w:top w:val="nil"/>
              <w:left w:val="nil"/>
              <w:bottom w:val="nil"/>
              <w:right w:val="nil"/>
            </w:tcBorders>
            <w:shd w:val="clear" w:color="auto" w:fill="auto"/>
            <w:vAlign w:val="center"/>
            <w:hideMark/>
          </w:tcPr>
          <w:p w14:paraId="71D5D65E" w14:textId="77777777" w:rsidR="00DC33B6" w:rsidRPr="00731079" w:rsidRDefault="00DC33B6" w:rsidP="00DC33B6">
            <w:pPr>
              <w:ind w:left="0"/>
              <w:jc w:val="right"/>
              <w:rPr>
                <w:rFonts w:ascii="Arial" w:eastAsia="Times New Roman" w:hAnsi="Arial" w:cs="Arial"/>
                <w:color w:val="000000"/>
                <w:sz w:val="16"/>
                <w:szCs w:val="16"/>
                <w:lang w:val="es-ES"/>
              </w:rPr>
            </w:pPr>
            <w:r w:rsidRPr="00731079">
              <w:rPr>
                <w:rFonts w:ascii="Arial" w:eastAsia="Times New Roman" w:hAnsi="Arial" w:cs="Arial"/>
                <w:color w:val="000000"/>
                <w:sz w:val="16"/>
                <w:szCs w:val="16"/>
                <w:lang w:val="es-ES"/>
              </w:rPr>
              <w:t>-</w:t>
            </w:r>
          </w:p>
        </w:tc>
        <w:tc>
          <w:tcPr>
            <w:tcW w:w="602" w:type="pct"/>
            <w:tcBorders>
              <w:top w:val="nil"/>
              <w:left w:val="nil"/>
              <w:bottom w:val="nil"/>
              <w:right w:val="nil"/>
            </w:tcBorders>
            <w:shd w:val="clear" w:color="auto" w:fill="auto"/>
            <w:vAlign w:val="center"/>
            <w:hideMark/>
          </w:tcPr>
          <w:p w14:paraId="338DC331" w14:textId="77777777" w:rsidR="00DC33B6" w:rsidRPr="00731079" w:rsidRDefault="00DC33B6" w:rsidP="00DC33B6">
            <w:pPr>
              <w:ind w:left="0"/>
              <w:jc w:val="right"/>
              <w:rPr>
                <w:rFonts w:ascii="Arial" w:eastAsia="Times New Roman" w:hAnsi="Arial" w:cs="Arial"/>
                <w:color w:val="000000"/>
                <w:sz w:val="16"/>
                <w:szCs w:val="16"/>
                <w:lang w:val="es-ES"/>
              </w:rPr>
            </w:pPr>
            <w:r w:rsidRPr="00731079">
              <w:rPr>
                <w:rFonts w:ascii="Arial" w:eastAsia="Times New Roman" w:hAnsi="Arial" w:cs="Arial"/>
                <w:color w:val="000000"/>
                <w:sz w:val="16"/>
                <w:szCs w:val="16"/>
                <w:lang w:val="es-ES"/>
              </w:rPr>
              <w:t>-</w:t>
            </w:r>
          </w:p>
        </w:tc>
      </w:tr>
      <w:tr w:rsidR="00421608" w:rsidRPr="00731079" w14:paraId="413E2FB5" w14:textId="77777777" w:rsidTr="00731079">
        <w:trPr>
          <w:trHeight w:val="255"/>
          <w:jc w:val="center"/>
        </w:trPr>
        <w:tc>
          <w:tcPr>
            <w:tcW w:w="2180" w:type="pct"/>
            <w:tcBorders>
              <w:top w:val="nil"/>
              <w:left w:val="nil"/>
              <w:bottom w:val="nil"/>
              <w:right w:val="nil"/>
            </w:tcBorders>
            <w:shd w:val="clear" w:color="auto" w:fill="auto"/>
            <w:noWrap/>
            <w:vAlign w:val="center"/>
            <w:hideMark/>
          </w:tcPr>
          <w:p w14:paraId="1225C052" w14:textId="77777777" w:rsidR="00DC33B6" w:rsidRPr="00F96637" w:rsidRDefault="00B33C98" w:rsidP="00421608">
            <w:pPr>
              <w:ind w:left="0"/>
              <w:rPr>
                <w:rFonts w:ascii="Arial" w:eastAsia="Times New Roman" w:hAnsi="Arial" w:cs="Arial"/>
                <w:color w:val="000000"/>
                <w:sz w:val="16"/>
                <w:szCs w:val="16"/>
                <w:lang w:val="es-ES"/>
              </w:rPr>
            </w:pPr>
            <w:r w:rsidRPr="00F96637">
              <w:rPr>
                <w:rFonts w:ascii="Arial" w:eastAsia="Times New Roman" w:hAnsi="Arial" w:cs="Arial"/>
                <w:color w:val="000000"/>
                <w:sz w:val="16"/>
                <w:szCs w:val="16"/>
                <w:lang w:val="es-ES"/>
              </w:rPr>
              <w:t>Gobierno de Canarias</w:t>
            </w:r>
          </w:p>
        </w:tc>
        <w:tc>
          <w:tcPr>
            <w:tcW w:w="770" w:type="pct"/>
            <w:tcBorders>
              <w:top w:val="nil"/>
              <w:left w:val="nil"/>
              <w:bottom w:val="nil"/>
              <w:right w:val="nil"/>
            </w:tcBorders>
            <w:shd w:val="clear" w:color="auto" w:fill="auto"/>
            <w:vAlign w:val="center"/>
            <w:hideMark/>
          </w:tcPr>
          <w:p w14:paraId="4D4FC6B5" w14:textId="77777777" w:rsidR="00DC33B6" w:rsidRPr="00F96637" w:rsidRDefault="00CB190B" w:rsidP="00DC33B6">
            <w:pPr>
              <w:ind w:left="0"/>
              <w:jc w:val="right"/>
              <w:rPr>
                <w:rFonts w:ascii="Arial" w:eastAsia="Times New Roman" w:hAnsi="Arial" w:cs="Arial"/>
                <w:color w:val="000000"/>
                <w:sz w:val="16"/>
                <w:szCs w:val="16"/>
                <w:lang w:val="es-ES"/>
              </w:rPr>
            </w:pPr>
            <w:r w:rsidRPr="00F96637">
              <w:rPr>
                <w:rFonts w:ascii="Arial" w:eastAsia="Times New Roman" w:hAnsi="Arial" w:cs="Arial"/>
                <w:color w:val="000000"/>
                <w:sz w:val="16"/>
                <w:szCs w:val="16"/>
                <w:lang w:val="es-ES"/>
              </w:rPr>
              <w:t>-</w:t>
            </w:r>
            <w:r w:rsidR="00DC33B6" w:rsidRPr="00F96637">
              <w:rPr>
                <w:rFonts w:ascii="Arial" w:eastAsia="Times New Roman" w:hAnsi="Arial" w:cs="Arial"/>
                <w:color w:val="000000"/>
                <w:sz w:val="16"/>
                <w:szCs w:val="16"/>
                <w:lang w:val="es-ES"/>
              </w:rPr>
              <w:t> </w:t>
            </w:r>
          </w:p>
        </w:tc>
        <w:tc>
          <w:tcPr>
            <w:tcW w:w="732" w:type="pct"/>
            <w:tcBorders>
              <w:top w:val="nil"/>
              <w:left w:val="nil"/>
              <w:bottom w:val="nil"/>
              <w:right w:val="nil"/>
            </w:tcBorders>
            <w:shd w:val="clear" w:color="auto" w:fill="auto"/>
            <w:vAlign w:val="center"/>
            <w:hideMark/>
          </w:tcPr>
          <w:p w14:paraId="0886DB15" w14:textId="77777777" w:rsidR="00DC33B6" w:rsidRPr="00F96637" w:rsidRDefault="00CB190B" w:rsidP="00DC33B6">
            <w:pPr>
              <w:ind w:left="0"/>
              <w:jc w:val="right"/>
              <w:rPr>
                <w:rFonts w:ascii="Arial" w:eastAsia="Times New Roman" w:hAnsi="Arial" w:cs="Arial"/>
                <w:color w:val="000000"/>
                <w:sz w:val="16"/>
                <w:szCs w:val="16"/>
                <w:lang w:val="es-ES"/>
              </w:rPr>
            </w:pPr>
            <w:r w:rsidRPr="00F96637">
              <w:rPr>
                <w:rFonts w:ascii="Arial" w:eastAsia="Times New Roman" w:hAnsi="Arial" w:cs="Arial"/>
                <w:color w:val="000000"/>
                <w:sz w:val="16"/>
                <w:szCs w:val="16"/>
                <w:lang w:val="es-ES"/>
              </w:rPr>
              <w:t>1</w:t>
            </w:r>
            <w:r w:rsidR="00B33C98" w:rsidRPr="00F96637">
              <w:rPr>
                <w:rFonts w:ascii="Arial" w:eastAsia="Times New Roman" w:hAnsi="Arial" w:cs="Arial"/>
                <w:color w:val="000000"/>
                <w:sz w:val="16"/>
                <w:szCs w:val="16"/>
                <w:lang w:val="es-ES"/>
              </w:rPr>
              <w:t>1</w:t>
            </w:r>
            <w:r w:rsidRPr="00F96637">
              <w:rPr>
                <w:rFonts w:ascii="Arial" w:eastAsia="Times New Roman" w:hAnsi="Arial" w:cs="Arial"/>
                <w:color w:val="000000"/>
                <w:sz w:val="16"/>
                <w:szCs w:val="16"/>
                <w:lang w:val="es-ES"/>
              </w:rPr>
              <w:t>.695,83</w:t>
            </w:r>
            <w:r w:rsidR="00DC33B6" w:rsidRPr="00F96637">
              <w:rPr>
                <w:rFonts w:ascii="Arial" w:eastAsia="Times New Roman" w:hAnsi="Arial" w:cs="Arial"/>
                <w:color w:val="000000"/>
                <w:sz w:val="16"/>
                <w:szCs w:val="16"/>
                <w:lang w:val="es-ES"/>
              </w:rPr>
              <w:t> </w:t>
            </w:r>
          </w:p>
        </w:tc>
        <w:tc>
          <w:tcPr>
            <w:tcW w:w="715" w:type="pct"/>
            <w:tcBorders>
              <w:top w:val="nil"/>
              <w:left w:val="nil"/>
              <w:bottom w:val="nil"/>
              <w:right w:val="nil"/>
            </w:tcBorders>
            <w:shd w:val="clear" w:color="auto" w:fill="auto"/>
            <w:vAlign w:val="center"/>
            <w:hideMark/>
          </w:tcPr>
          <w:p w14:paraId="388F797D" w14:textId="77777777" w:rsidR="00DC33B6" w:rsidRPr="00731079" w:rsidRDefault="00DC33B6" w:rsidP="00DC33B6">
            <w:pPr>
              <w:ind w:left="0"/>
              <w:jc w:val="right"/>
              <w:rPr>
                <w:rFonts w:ascii="Arial" w:eastAsia="Times New Roman" w:hAnsi="Arial" w:cs="Arial"/>
                <w:color w:val="000000"/>
                <w:sz w:val="16"/>
                <w:szCs w:val="16"/>
                <w:lang w:val="es-ES"/>
              </w:rPr>
            </w:pPr>
            <w:r w:rsidRPr="00731079">
              <w:rPr>
                <w:rFonts w:ascii="Arial" w:eastAsia="Times New Roman" w:hAnsi="Arial" w:cs="Arial"/>
                <w:color w:val="000000"/>
                <w:sz w:val="16"/>
                <w:szCs w:val="16"/>
                <w:lang w:val="es-ES"/>
              </w:rPr>
              <w:t>-</w:t>
            </w:r>
          </w:p>
        </w:tc>
        <w:tc>
          <w:tcPr>
            <w:tcW w:w="602" w:type="pct"/>
            <w:tcBorders>
              <w:top w:val="nil"/>
              <w:left w:val="nil"/>
              <w:bottom w:val="nil"/>
              <w:right w:val="nil"/>
            </w:tcBorders>
            <w:shd w:val="clear" w:color="auto" w:fill="auto"/>
            <w:vAlign w:val="center"/>
            <w:hideMark/>
          </w:tcPr>
          <w:p w14:paraId="73348779" w14:textId="77777777" w:rsidR="00DC33B6" w:rsidRPr="00731079" w:rsidRDefault="00DC33B6" w:rsidP="00DC33B6">
            <w:pPr>
              <w:ind w:left="0"/>
              <w:jc w:val="right"/>
              <w:rPr>
                <w:rFonts w:ascii="Arial" w:eastAsia="Times New Roman" w:hAnsi="Arial" w:cs="Arial"/>
                <w:color w:val="000000"/>
                <w:sz w:val="16"/>
                <w:szCs w:val="16"/>
                <w:lang w:val="es-ES"/>
              </w:rPr>
            </w:pPr>
            <w:r w:rsidRPr="00731079">
              <w:rPr>
                <w:rFonts w:ascii="Arial" w:eastAsia="Times New Roman" w:hAnsi="Arial" w:cs="Arial"/>
                <w:color w:val="000000"/>
                <w:sz w:val="16"/>
                <w:szCs w:val="16"/>
                <w:lang w:val="es-ES"/>
              </w:rPr>
              <w:t>5.245,78</w:t>
            </w:r>
          </w:p>
        </w:tc>
      </w:tr>
      <w:tr w:rsidR="00421608" w:rsidRPr="00731079" w14:paraId="530B8968" w14:textId="77777777" w:rsidTr="00731079">
        <w:trPr>
          <w:trHeight w:val="255"/>
          <w:jc w:val="center"/>
        </w:trPr>
        <w:tc>
          <w:tcPr>
            <w:tcW w:w="2180" w:type="pct"/>
            <w:tcBorders>
              <w:top w:val="nil"/>
              <w:left w:val="nil"/>
              <w:bottom w:val="single" w:sz="4" w:space="0" w:color="auto"/>
              <w:right w:val="nil"/>
            </w:tcBorders>
            <w:shd w:val="clear" w:color="auto" w:fill="auto"/>
            <w:noWrap/>
            <w:vAlign w:val="center"/>
            <w:hideMark/>
          </w:tcPr>
          <w:p w14:paraId="09B90B3F" w14:textId="77777777" w:rsidR="00DC33B6" w:rsidRPr="00F96637" w:rsidRDefault="00DC33B6" w:rsidP="00DC33B6">
            <w:pPr>
              <w:ind w:left="0"/>
              <w:rPr>
                <w:rFonts w:ascii="Arial" w:eastAsia="Times New Roman" w:hAnsi="Arial" w:cs="Arial"/>
                <w:color w:val="000000"/>
                <w:sz w:val="16"/>
                <w:szCs w:val="16"/>
                <w:lang w:val="es-ES"/>
              </w:rPr>
            </w:pPr>
            <w:r w:rsidRPr="00F96637">
              <w:rPr>
                <w:rFonts w:ascii="Arial" w:eastAsia="Times New Roman" w:hAnsi="Arial" w:cs="Arial"/>
                <w:color w:val="000000"/>
                <w:sz w:val="16"/>
                <w:szCs w:val="16"/>
                <w:lang w:val="es-ES"/>
              </w:rPr>
              <w:t>Canarias Cultura en Red</w:t>
            </w:r>
            <w:r w:rsidR="00B33C98" w:rsidRPr="00F96637">
              <w:rPr>
                <w:rFonts w:ascii="Arial" w:eastAsia="Times New Roman" w:hAnsi="Arial" w:cs="Arial"/>
                <w:color w:val="000000"/>
                <w:sz w:val="16"/>
                <w:szCs w:val="16"/>
                <w:lang w:val="es-ES"/>
              </w:rPr>
              <w:t xml:space="preserve"> S.A.</w:t>
            </w:r>
          </w:p>
        </w:tc>
        <w:tc>
          <w:tcPr>
            <w:tcW w:w="770" w:type="pct"/>
            <w:tcBorders>
              <w:top w:val="nil"/>
              <w:left w:val="nil"/>
              <w:bottom w:val="single" w:sz="4" w:space="0" w:color="auto"/>
              <w:right w:val="nil"/>
            </w:tcBorders>
            <w:shd w:val="clear" w:color="auto" w:fill="auto"/>
            <w:vAlign w:val="center"/>
            <w:hideMark/>
          </w:tcPr>
          <w:p w14:paraId="1AF13739" w14:textId="77777777" w:rsidR="00DC33B6" w:rsidRPr="00F96637" w:rsidRDefault="00CB190B" w:rsidP="00DC33B6">
            <w:pPr>
              <w:ind w:left="0"/>
              <w:jc w:val="right"/>
              <w:rPr>
                <w:rFonts w:ascii="Arial" w:eastAsia="Times New Roman" w:hAnsi="Arial" w:cs="Arial"/>
                <w:color w:val="000000"/>
                <w:sz w:val="16"/>
                <w:szCs w:val="16"/>
                <w:lang w:val="es-ES"/>
              </w:rPr>
            </w:pPr>
            <w:r w:rsidRPr="00F96637">
              <w:rPr>
                <w:rFonts w:ascii="Arial" w:eastAsia="Times New Roman" w:hAnsi="Arial" w:cs="Arial"/>
                <w:color w:val="000000"/>
                <w:sz w:val="16"/>
                <w:szCs w:val="16"/>
                <w:lang w:val="es-ES"/>
              </w:rPr>
              <w:t>-</w:t>
            </w:r>
            <w:r w:rsidR="00DC33B6" w:rsidRPr="00F96637">
              <w:rPr>
                <w:rFonts w:ascii="Arial" w:eastAsia="Times New Roman" w:hAnsi="Arial" w:cs="Arial"/>
                <w:color w:val="000000"/>
                <w:sz w:val="16"/>
                <w:szCs w:val="16"/>
                <w:lang w:val="es-ES"/>
              </w:rPr>
              <w:t> </w:t>
            </w:r>
          </w:p>
        </w:tc>
        <w:tc>
          <w:tcPr>
            <w:tcW w:w="732" w:type="pct"/>
            <w:tcBorders>
              <w:top w:val="nil"/>
              <w:left w:val="nil"/>
              <w:bottom w:val="single" w:sz="4" w:space="0" w:color="auto"/>
              <w:right w:val="nil"/>
            </w:tcBorders>
            <w:shd w:val="clear" w:color="auto" w:fill="auto"/>
            <w:vAlign w:val="center"/>
            <w:hideMark/>
          </w:tcPr>
          <w:p w14:paraId="32E03630" w14:textId="77777777" w:rsidR="00DC33B6" w:rsidRPr="00F96637" w:rsidRDefault="00CB190B" w:rsidP="00DC33B6">
            <w:pPr>
              <w:ind w:left="0"/>
              <w:jc w:val="right"/>
              <w:rPr>
                <w:rFonts w:ascii="Arial" w:eastAsia="Times New Roman" w:hAnsi="Arial" w:cs="Arial"/>
                <w:color w:val="000000"/>
                <w:sz w:val="16"/>
                <w:szCs w:val="16"/>
                <w:lang w:val="es-ES"/>
              </w:rPr>
            </w:pPr>
            <w:r w:rsidRPr="00F96637">
              <w:rPr>
                <w:rFonts w:ascii="Arial" w:eastAsia="Times New Roman" w:hAnsi="Arial" w:cs="Arial"/>
                <w:color w:val="000000"/>
                <w:sz w:val="16"/>
                <w:szCs w:val="16"/>
                <w:lang w:val="es-ES"/>
              </w:rPr>
              <w:t>2.774,46</w:t>
            </w:r>
            <w:r w:rsidR="00DC33B6" w:rsidRPr="00F96637">
              <w:rPr>
                <w:rFonts w:ascii="Arial" w:eastAsia="Times New Roman" w:hAnsi="Arial" w:cs="Arial"/>
                <w:color w:val="000000"/>
                <w:sz w:val="16"/>
                <w:szCs w:val="16"/>
                <w:lang w:val="es-ES"/>
              </w:rPr>
              <w:t> </w:t>
            </w:r>
          </w:p>
        </w:tc>
        <w:tc>
          <w:tcPr>
            <w:tcW w:w="715" w:type="pct"/>
            <w:tcBorders>
              <w:top w:val="nil"/>
              <w:left w:val="nil"/>
              <w:bottom w:val="single" w:sz="4" w:space="0" w:color="auto"/>
              <w:right w:val="nil"/>
            </w:tcBorders>
            <w:shd w:val="clear" w:color="auto" w:fill="auto"/>
            <w:vAlign w:val="center"/>
            <w:hideMark/>
          </w:tcPr>
          <w:p w14:paraId="5E8B96EB" w14:textId="77777777" w:rsidR="00DC33B6" w:rsidRPr="00731079" w:rsidRDefault="00DC33B6" w:rsidP="00DC33B6">
            <w:pPr>
              <w:ind w:left="0"/>
              <w:jc w:val="right"/>
              <w:rPr>
                <w:rFonts w:ascii="Arial" w:eastAsia="Times New Roman" w:hAnsi="Arial" w:cs="Arial"/>
                <w:color w:val="000000"/>
                <w:sz w:val="16"/>
                <w:szCs w:val="16"/>
                <w:lang w:val="es-ES"/>
              </w:rPr>
            </w:pPr>
            <w:r w:rsidRPr="00731079">
              <w:rPr>
                <w:rFonts w:ascii="Arial" w:eastAsia="Times New Roman" w:hAnsi="Arial" w:cs="Arial"/>
                <w:color w:val="000000"/>
                <w:sz w:val="16"/>
                <w:szCs w:val="16"/>
                <w:lang w:val="es-ES"/>
              </w:rPr>
              <w:t>35.100,00</w:t>
            </w:r>
          </w:p>
        </w:tc>
        <w:tc>
          <w:tcPr>
            <w:tcW w:w="602" w:type="pct"/>
            <w:tcBorders>
              <w:top w:val="nil"/>
              <w:left w:val="nil"/>
              <w:bottom w:val="single" w:sz="4" w:space="0" w:color="auto"/>
              <w:right w:val="nil"/>
            </w:tcBorders>
            <w:shd w:val="clear" w:color="auto" w:fill="auto"/>
            <w:vAlign w:val="center"/>
            <w:hideMark/>
          </w:tcPr>
          <w:p w14:paraId="2C299A27" w14:textId="77777777" w:rsidR="00DC33B6" w:rsidRPr="00731079" w:rsidRDefault="00DC33B6" w:rsidP="00DC33B6">
            <w:pPr>
              <w:ind w:left="0"/>
              <w:jc w:val="right"/>
              <w:rPr>
                <w:rFonts w:ascii="Arial" w:eastAsia="Times New Roman" w:hAnsi="Arial" w:cs="Arial"/>
                <w:color w:val="000000"/>
                <w:sz w:val="16"/>
                <w:szCs w:val="16"/>
                <w:lang w:val="es-ES"/>
              </w:rPr>
            </w:pPr>
            <w:r w:rsidRPr="00731079">
              <w:rPr>
                <w:rFonts w:ascii="Arial" w:eastAsia="Times New Roman" w:hAnsi="Arial" w:cs="Arial"/>
                <w:color w:val="000000"/>
                <w:sz w:val="16"/>
                <w:szCs w:val="16"/>
                <w:lang w:val="es-ES"/>
              </w:rPr>
              <w:t>3.042,28</w:t>
            </w:r>
          </w:p>
        </w:tc>
      </w:tr>
      <w:tr w:rsidR="00421608" w:rsidRPr="00731079" w14:paraId="6313D603" w14:textId="77777777" w:rsidTr="00731079">
        <w:trPr>
          <w:trHeight w:val="255"/>
          <w:jc w:val="center"/>
        </w:trPr>
        <w:tc>
          <w:tcPr>
            <w:tcW w:w="2180" w:type="pct"/>
            <w:tcBorders>
              <w:top w:val="nil"/>
              <w:left w:val="nil"/>
              <w:bottom w:val="single" w:sz="4" w:space="0" w:color="auto"/>
              <w:right w:val="nil"/>
            </w:tcBorders>
            <w:shd w:val="clear" w:color="auto" w:fill="auto"/>
            <w:vAlign w:val="center"/>
            <w:hideMark/>
          </w:tcPr>
          <w:p w14:paraId="7CA3404E" w14:textId="77777777" w:rsidR="00DC33B6" w:rsidRPr="00F96637" w:rsidRDefault="00DC33B6" w:rsidP="00DC33B6">
            <w:pPr>
              <w:ind w:left="0"/>
              <w:rPr>
                <w:rFonts w:ascii="Arial" w:eastAsia="Times New Roman" w:hAnsi="Arial" w:cs="Arial"/>
                <w:b/>
                <w:bCs/>
                <w:color w:val="000000"/>
                <w:sz w:val="16"/>
                <w:szCs w:val="16"/>
                <w:lang w:val="es-ES"/>
              </w:rPr>
            </w:pPr>
            <w:r w:rsidRPr="00F96637">
              <w:rPr>
                <w:rFonts w:ascii="Arial" w:eastAsia="Times New Roman" w:hAnsi="Arial" w:cs="Arial"/>
                <w:b/>
                <w:bCs/>
                <w:color w:val="000000"/>
                <w:sz w:val="16"/>
                <w:szCs w:val="16"/>
                <w:lang w:val="es-ES"/>
              </w:rPr>
              <w:t>Total</w:t>
            </w:r>
          </w:p>
        </w:tc>
        <w:tc>
          <w:tcPr>
            <w:tcW w:w="770" w:type="pct"/>
            <w:tcBorders>
              <w:top w:val="nil"/>
              <w:left w:val="nil"/>
              <w:bottom w:val="single" w:sz="4" w:space="0" w:color="auto"/>
              <w:right w:val="nil"/>
            </w:tcBorders>
            <w:shd w:val="clear" w:color="auto" w:fill="auto"/>
            <w:vAlign w:val="center"/>
            <w:hideMark/>
          </w:tcPr>
          <w:p w14:paraId="1DE6F543" w14:textId="77777777" w:rsidR="00DC33B6" w:rsidRPr="00F96637" w:rsidRDefault="00CB190B" w:rsidP="00CB190B">
            <w:pPr>
              <w:ind w:left="0"/>
              <w:jc w:val="right"/>
              <w:rPr>
                <w:rFonts w:ascii="Arial" w:eastAsia="Times New Roman" w:hAnsi="Arial" w:cs="Arial"/>
                <w:b/>
                <w:bCs/>
                <w:color w:val="000000"/>
                <w:sz w:val="16"/>
                <w:szCs w:val="16"/>
                <w:lang w:val="es-ES"/>
              </w:rPr>
            </w:pPr>
            <w:r w:rsidRPr="00F96637">
              <w:rPr>
                <w:rFonts w:ascii="Arial" w:eastAsia="Times New Roman" w:hAnsi="Arial" w:cs="Arial"/>
                <w:b/>
                <w:bCs/>
                <w:color w:val="000000"/>
                <w:sz w:val="16"/>
                <w:szCs w:val="16"/>
                <w:lang w:val="es-ES"/>
              </w:rPr>
              <w:t>15.477,15</w:t>
            </w:r>
          </w:p>
        </w:tc>
        <w:tc>
          <w:tcPr>
            <w:tcW w:w="732" w:type="pct"/>
            <w:tcBorders>
              <w:top w:val="nil"/>
              <w:left w:val="nil"/>
              <w:bottom w:val="single" w:sz="4" w:space="0" w:color="auto"/>
              <w:right w:val="nil"/>
            </w:tcBorders>
            <w:shd w:val="clear" w:color="auto" w:fill="auto"/>
            <w:vAlign w:val="center"/>
            <w:hideMark/>
          </w:tcPr>
          <w:p w14:paraId="405BC7CF" w14:textId="77777777" w:rsidR="00DC33B6" w:rsidRPr="00F96637" w:rsidRDefault="00B33C98" w:rsidP="00CB190B">
            <w:pPr>
              <w:ind w:left="0"/>
              <w:jc w:val="right"/>
              <w:rPr>
                <w:rFonts w:ascii="Arial" w:eastAsia="Times New Roman" w:hAnsi="Arial" w:cs="Arial"/>
                <w:b/>
                <w:bCs/>
                <w:color w:val="000000"/>
                <w:sz w:val="16"/>
                <w:szCs w:val="16"/>
                <w:lang w:val="es-ES"/>
              </w:rPr>
            </w:pPr>
            <w:r w:rsidRPr="00F96637">
              <w:rPr>
                <w:rFonts w:ascii="Arial" w:eastAsia="Times New Roman" w:hAnsi="Arial" w:cs="Arial"/>
                <w:b/>
                <w:bCs/>
                <w:color w:val="000000"/>
                <w:sz w:val="16"/>
                <w:szCs w:val="16"/>
                <w:lang w:val="es-ES"/>
              </w:rPr>
              <w:t>14</w:t>
            </w:r>
            <w:r w:rsidR="00CB190B" w:rsidRPr="00F96637">
              <w:rPr>
                <w:rFonts w:ascii="Arial" w:eastAsia="Times New Roman" w:hAnsi="Arial" w:cs="Arial"/>
                <w:b/>
                <w:bCs/>
                <w:color w:val="000000"/>
                <w:sz w:val="16"/>
                <w:szCs w:val="16"/>
                <w:lang w:val="es-ES"/>
              </w:rPr>
              <w:t>.470,29</w:t>
            </w:r>
          </w:p>
        </w:tc>
        <w:tc>
          <w:tcPr>
            <w:tcW w:w="715" w:type="pct"/>
            <w:tcBorders>
              <w:top w:val="nil"/>
              <w:left w:val="nil"/>
              <w:bottom w:val="single" w:sz="4" w:space="0" w:color="auto"/>
              <w:right w:val="nil"/>
            </w:tcBorders>
            <w:shd w:val="clear" w:color="auto" w:fill="auto"/>
            <w:vAlign w:val="center"/>
            <w:hideMark/>
          </w:tcPr>
          <w:p w14:paraId="1C0D1A15" w14:textId="77777777" w:rsidR="00DC33B6" w:rsidRPr="00731079" w:rsidRDefault="00DC33B6" w:rsidP="00DC33B6">
            <w:pPr>
              <w:ind w:left="0"/>
              <w:jc w:val="right"/>
              <w:rPr>
                <w:rFonts w:ascii="Arial" w:eastAsia="Times New Roman" w:hAnsi="Arial" w:cs="Arial"/>
                <w:b/>
                <w:bCs/>
                <w:color w:val="000000"/>
                <w:sz w:val="16"/>
                <w:szCs w:val="16"/>
                <w:lang w:val="es-ES"/>
              </w:rPr>
            </w:pPr>
            <w:r w:rsidRPr="00731079">
              <w:rPr>
                <w:rFonts w:ascii="Arial" w:eastAsia="Times New Roman" w:hAnsi="Arial" w:cs="Arial"/>
                <w:b/>
                <w:bCs/>
                <w:color w:val="000000"/>
                <w:sz w:val="16"/>
                <w:szCs w:val="16"/>
                <w:lang w:val="es-ES"/>
              </w:rPr>
              <w:t>38.309,68</w:t>
            </w:r>
          </w:p>
        </w:tc>
        <w:tc>
          <w:tcPr>
            <w:tcW w:w="602" w:type="pct"/>
            <w:tcBorders>
              <w:top w:val="nil"/>
              <w:left w:val="nil"/>
              <w:bottom w:val="single" w:sz="4" w:space="0" w:color="auto"/>
              <w:right w:val="nil"/>
            </w:tcBorders>
            <w:shd w:val="clear" w:color="auto" w:fill="auto"/>
            <w:vAlign w:val="center"/>
            <w:hideMark/>
          </w:tcPr>
          <w:p w14:paraId="3DAE4EDA" w14:textId="77777777" w:rsidR="00DC33B6" w:rsidRPr="00731079" w:rsidRDefault="00DC33B6" w:rsidP="00DC33B6">
            <w:pPr>
              <w:ind w:left="0"/>
              <w:jc w:val="right"/>
              <w:rPr>
                <w:rFonts w:ascii="Arial" w:eastAsia="Times New Roman" w:hAnsi="Arial" w:cs="Arial"/>
                <w:b/>
                <w:bCs/>
                <w:color w:val="000000"/>
                <w:sz w:val="16"/>
                <w:szCs w:val="16"/>
                <w:lang w:val="es-ES"/>
              </w:rPr>
            </w:pPr>
            <w:r w:rsidRPr="00731079">
              <w:rPr>
                <w:rFonts w:ascii="Arial" w:eastAsia="Times New Roman" w:hAnsi="Arial" w:cs="Arial"/>
                <w:b/>
                <w:bCs/>
                <w:color w:val="000000"/>
                <w:sz w:val="16"/>
                <w:szCs w:val="16"/>
                <w:lang w:val="es-ES"/>
              </w:rPr>
              <w:t>8.288,06</w:t>
            </w:r>
          </w:p>
        </w:tc>
      </w:tr>
    </w:tbl>
    <w:p w14:paraId="0B06229C" w14:textId="77777777" w:rsidR="00D152DC" w:rsidRPr="00952392" w:rsidRDefault="00D152DC" w:rsidP="00731079">
      <w:pPr>
        <w:keepNext/>
        <w:keepLines/>
        <w:widowControl w:val="0"/>
        <w:numPr>
          <w:ilvl w:val="0"/>
          <w:numId w:val="8"/>
        </w:numPr>
        <w:tabs>
          <w:tab w:val="clear" w:pos="360"/>
          <w:tab w:val="num" w:pos="284"/>
        </w:tabs>
        <w:spacing w:before="200"/>
        <w:ind w:left="0" w:firstLine="0"/>
        <w:rPr>
          <w:rFonts w:ascii="Arial" w:hAnsi="Arial" w:cs="Arial"/>
          <w:sz w:val="20"/>
          <w:szCs w:val="22"/>
          <w:u w:val="single"/>
        </w:rPr>
      </w:pPr>
      <w:r w:rsidRPr="00952392">
        <w:rPr>
          <w:rFonts w:ascii="Arial" w:hAnsi="Arial" w:cs="Arial"/>
          <w:sz w:val="20"/>
          <w:szCs w:val="22"/>
          <w:u w:val="single"/>
        </w:rPr>
        <w:lastRenderedPageBreak/>
        <w:t>Contratos firmados con su Accionista Único</w:t>
      </w:r>
    </w:p>
    <w:p w14:paraId="056A7545" w14:textId="77777777" w:rsidR="00D152DC" w:rsidRDefault="00D152DC" w:rsidP="00731079">
      <w:pPr>
        <w:keepNext/>
        <w:keepLines/>
        <w:widowControl w:val="0"/>
        <w:spacing w:before="120" w:after="120"/>
        <w:jc w:val="both"/>
        <w:rPr>
          <w:rFonts w:ascii="Arial" w:hAnsi="Arial" w:cs="Arial"/>
          <w:sz w:val="20"/>
          <w:szCs w:val="22"/>
        </w:rPr>
      </w:pPr>
      <w:r w:rsidRPr="00952392">
        <w:rPr>
          <w:rFonts w:ascii="Arial" w:hAnsi="Arial" w:cs="Arial"/>
          <w:sz w:val="20"/>
          <w:szCs w:val="22"/>
        </w:rPr>
        <w:t xml:space="preserve">La </w:t>
      </w:r>
      <w:r w:rsidRPr="00F96637">
        <w:rPr>
          <w:rFonts w:ascii="Arial" w:hAnsi="Arial" w:cs="Arial"/>
          <w:sz w:val="20"/>
          <w:szCs w:val="22"/>
        </w:rPr>
        <w:t>Sociedad tiene las siguientes encomiendas firmadas afectas al ejercicio 201</w:t>
      </w:r>
      <w:r w:rsidR="00DC33B6" w:rsidRPr="00F96637">
        <w:rPr>
          <w:rFonts w:ascii="Arial" w:hAnsi="Arial" w:cs="Arial"/>
          <w:sz w:val="20"/>
          <w:szCs w:val="22"/>
        </w:rPr>
        <w:t>6</w:t>
      </w:r>
      <w:r w:rsidRPr="00F96637">
        <w:rPr>
          <w:rFonts w:ascii="Arial" w:hAnsi="Arial" w:cs="Arial"/>
          <w:sz w:val="20"/>
          <w:szCs w:val="22"/>
        </w:rPr>
        <w:t xml:space="preserve"> con la </w:t>
      </w:r>
      <w:r w:rsidR="00B33C98" w:rsidRPr="00F96637">
        <w:rPr>
          <w:rFonts w:ascii="Arial" w:hAnsi="Arial" w:cs="Arial"/>
          <w:sz w:val="20"/>
          <w:szCs w:val="22"/>
        </w:rPr>
        <w:t>C</w:t>
      </w:r>
      <w:r w:rsidRPr="00F96637">
        <w:rPr>
          <w:rFonts w:ascii="Arial" w:hAnsi="Arial" w:cs="Arial"/>
          <w:sz w:val="20"/>
          <w:szCs w:val="22"/>
        </w:rPr>
        <w:t>onsejería de Turismo</w:t>
      </w:r>
      <w:r w:rsidR="00B33C98" w:rsidRPr="00F96637">
        <w:rPr>
          <w:rFonts w:ascii="Arial" w:hAnsi="Arial" w:cs="Arial"/>
          <w:sz w:val="20"/>
          <w:szCs w:val="22"/>
        </w:rPr>
        <w:t>, Cultura y Deportes</w:t>
      </w:r>
      <w:r w:rsidRPr="00F96637">
        <w:rPr>
          <w:rFonts w:ascii="Arial" w:hAnsi="Arial" w:cs="Arial"/>
          <w:sz w:val="20"/>
          <w:szCs w:val="22"/>
        </w:rPr>
        <w:t>:</w:t>
      </w:r>
      <w:r w:rsidRPr="00952392">
        <w:rPr>
          <w:rFonts w:ascii="Arial" w:hAnsi="Arial" w:cs="Arial"/>
          <w:sz w:val="20"/>
          <w:szCs w:val="22"/>
        </w:rPr>
        <w:t xml:space="preserve"> </w:t>
      </w:r>
    </w:p>
    <w:tbl>
      <w:tblPr>
        <w:tblW w:w="6804" w:type="dxa"/>
        <w:jc w:val="center"/>
        <w:tblCellMar>
          <w:left w:w="70" w:type="dxa"/>
          <w:right w:w="70" w:type="dxa"/>
        </w:tblCellMar>
        <w:tblLook w:val="01E0" w:firstRow="1" w:lastRow="1" w:firstColumn="1" w:lastColumn="1" w:noHBand="0" w:noVBand="0"/>
      </w:tblPr>
      <w:tblGrid>
        <w:gridCol w:w="3950"/>
        <w:gridCol w:w="1573"/>
        <w:gridCol w:w="1281"/>
      </w:tblGrid>
      <w:tr w:rsidR="00DC33B6" w:rsidRPr="00DC33B6" w14:paraId="3BF971C7" w14:textId="77777777" w:rsidTr="00844316">
        <w:trPr>
          <w:trHeight w:val="283"/>
          <w:jc w:val="center"/>
        </w:trPr>
        <w:tc>
          <w:tcPr>
            <w:tcW w:w="3950" w:type="dxa"/>
            <w:tcBorders>
              <w:top w:val="single" w:sz="4" w:space="0" w:color="auto"/>
              <w:left w:val="nil"/>
              <w:bottom w:val="single" w:sz="4" w:space="0" w:color="auto"/>
              <w:right w:val="nil"/>
            </w:tcBorders>
            <w:shd w:val="clear" w:color="auto" w:fill="auto"/>
            <w:vAlign w:val="bottom"/>
            <w:hideMark/>
          </w:tcPr>
          <w:p w14:paraId="60218D30" w14:textId="77777777" w:rsidR="00DC33B6" w:rsidRPr="00F96637" w:rsidRDefault="00DC33B6" w:rsidP="00731079">
            <w:pPr>
              <w:keepNext/>
              <w:keepLines/>
              <w:ind w:left="0"/>
              <w:jc w:val="center"/>
              <w:rPr>
                <w:rFonts w:ascii="Arial" w:eastAsia="Times New Roman" w:hAnsi="Arial" w:cs="Arial"/>
                <w:color w:val="000000"/>
                <w:sz w:val="18"/>
                <w:szCs w:val="18"/>
                <w:lang w:val="es-ES"/>
              </w:rPr>
            </w:pPr>
          </w:p>
        </w:tc>
        <w:tc>
          <w:tcPr>
            <w:tcW w:w="1573" w:type="dxa"/>
            <w:tcBorders>
              <w:top w:val="single" w:sz="4" w:space="0" w:color="auto"/>
              <w:left w:val="nil"/>
              <w:bottom w:val="single" w:sz="4" w:space="0" w:color="auto"/>
              <w:right w:val="nil"/>
            </w:tcBorders>
            <w:shd w:val="clear" w:color="auto" w:fill="auto"/>
            <w:vAlign w:val="bottom"/>
            <w:hideMark/>
          </w:tcPr>
          <w:p w14:paraId="02326254" w14:textId="77777777" w:rsidR="00DC33B6" w:rsidRPr="00F96637" w:rsidRDefault="00DC33B6" w:rsidP="00731079">
            <w:pPr>
              <w:keepNext/>
              <w:keepLines/>
              <w:ind w:left="0"/>
              <w:jc w:val="center"/>
              <w:rPr>
                <w:rFonts w:ascii="Arial" w:eastAsia="Times New Roman" w:hAnsi="Arial" w:cs="Arial"/>
                <w:b/>
                <w:bCs/>
                <w:color w:val="000000"/>
                <w:sz w:val="18"/>
                <w:szCs w:val="18"/>
                <w:lang w:val="es-ES"/>
              </w:rPr>
            </w:pPr>
            <w:r w:rsidRPr="00F96637">
              <w:rPr>
                <w:rFonts w:ascii="Arial" w:eastAsia="Times New Roman" w:hAnsi="Arial" w:cs="Arial"/>
                <w:b/>
                <w:bCs/>
                <w:color w:val="000000"/>
                <w:sz w:val="18"/>
                <w:szCs w:val="18"/>
              </w:rPr>
              <w:t>Importe</w:t>
            </w:r>
          </w:p>
        </w:tc>
        <w:tc>
          <w:tcPr>
            <w:tcW w:w="1281" w:type="dxa"/>
            <w:tcBorders>
              <w:top w:val="single" w:sz="4" w:space="0" w:color="auto"/>
              <w:left w:val="nil"/>
              <w:bottom w:val="single" w:sz="4" w:space="0" w:color="auto"/>
              <w:right w:val="nil"/>
            </w:tcBorders>
            <w:shd w:val="clear" w:color="auto" w:fill="auto"/>
            <w:vAlign w:val="bottom"/>
            <w:hideMark/>
          </w:tcPr>
          <w:p w14:paraId="61F2D59A" w14:textId="77777777" w:rsidR="00DC33B6" w:rsidRPr="00DC33B6" w:rsidRDefault="00DC33B6" w:rsidP="00731079">
            <w:pPr>
              <w:keepNext/>
              <w:keepLines/>
              <w:ind w:left="0"/>
              <w:jc w:val="center"/>
              <w:rPr>
                <w:rFonts w:ascii="Arial" w:eastAsia="Times New Roman" w:hAnsi="Arial" w:cs="Arial"/>
                <w:b/>
                <w:bCs/>
                <w:color w:val="000000"/>
                <w:sz w:val="18"/>
                <w:szCs w:val="18"/>
                <w:lang w:val="es-ES"/>
              </w:rPr>
            </w:pPr>
            <w:r w:rsidRPr="00DC33B6">
              <w:rPr>
                <w:rFonts w:ascii="Arial" w:eastAsia="Times New Roman" w:hAnsi="Arial" w:cs="Arial"/>
                <w:b/>
                <w:bCs/>
                <w:color w:val="000000"/>
                <w:sz w:val="18"/>
                <w:szCs w:val="18"/>
              </w:rPr>
              <w:t>Periodo</w:t>
            </w:r>
          </w:p>
        </w:tc>
      </w:tr>
      <w:tr w:rsidR="00DC33B6" w:rsidRPr="00DC33B6" w14:paraId="07206F3D" w14:textId="77777777" w:rsidTr="00844316">
        <w:trPr>
          <w:trHeight w:val="255"/>
          <w:jc w:val="center"/>
        </w:trPr>
        <w:tc>
          <w:tcPr>
            <w:tcW w:w="3950" w:type="dxa"/>
            <w:tcBorders>
              <w:top w:val="nil"/>
              <w:left w:val="nil"/>
              <w:bottom w:val="single" w:sz="4" w:space="0" w:color="auto"/>
              <w:right w:val="nil"/>
            </w:tcBorders>
            <w:shd w:val="clear" w:color="auto" w:fill="auto"/>
            <w:vAlign w:val="center"/>
            <w:hideMark/>
          </w:tcPr>
          <w:p w14:paraId="6B8EC14C" w14:textId="77777777" w:rsidR="00DC33B6" w:rsidRPr="00F96637" w:rsidRDefault="00DC33B6" w:rsidP="00C875CD">
            <w:pPr>
              <w:keepNext/>
              <w:keepLines/>
              <w:ind w:left="0"/>
              <w:jc w:val="both"/>
              <w:rPr>
                <w:rFonts w:ascii="Arial" w:eastAsia="Times New Roman" w:hAnsi="Arial" w:cs="Arial"/>
                <w:color w:val="000000"/>
                <w:sz w:val="18"/>
                <w:szCs w:val="18"/>
                <w:lang w:val="es-ES"/>
              </w:rPr>
            </w:pPr>
            <w:r w:rsidRPr="00F96637">
              <w:rPr>
                <w:rFonts w:ascii="Arial" w:eastAsia="Times New Roman" w:hAnsi="Arial" w:cs="Arial"/>
                <w:color w:val="000000"/>
                <w:sz w:val="18"/>
                <w:szCs w:val="18"/>
                <w:lang w:val="es-ES"/>
              </w:rPr>
              <w:t xml:space="preserve">Para </w:t>
            </w:r>
            <w:r w:rsidR="00C875CD" w:rsidRPr="00F96637">
              <w:rPr>
                <w:rFonts w:ascii="Arial" w:eastAsia="Times New Roman" w:hAnsi="Arial" w:cs="Arial"/>
                <w:color w:val="000000"/>
                <w:sz w:val="18"/>
                <w:szCs w:val="18"/>
                <w:lang w:val="es-ES"/>
              </w:rPr>
              <w:t>el desarrollo de la fase evolutiva del ecosistema promocional on line del destino turístico Islas Canarias para el seguimiento y control de su funcionamiento y consultoría para permitir su evolución</w:t>
            </w:r>
          </w:p>
        </w:tc>
        <w:tc>
          <w:tcPr>
            <w:tcW w:w="1573" w:type="dxa"/>
            <w:tcBorders>
              <w:top w:val="nil"/>
              <w:left w:val="nil"/>
              <w:bottom w:val="single" w:sz="4" w:space="0" w:color="auto"/>
              <w:right w:val="nil"/>
            </w:tcBorders>
            <w:shd w:val="clear" w:color="auto" w:fill="auto"/>
            <w:vAlign w:val="center"/>
            <w:hideMark/>
          </w:tcPr>
          <w:p w14:paraId="5E9A70ED" w14:textId="77777777" w:rsidR="00DC33B6" w:rsidRPr="00F96637" w:rsidRDefault="00DC33B6" w:rsidP="00731079">
            <w:pPr>
              <w:keepNext/>
              <w:keepLines/>
              <w:ind w:left="0"/>
              <w:jc w:val="right"/>
              <w:rPr>
                <w:rFonts w:ascii="Arial" w:eastAsia="Times New Roman" w:hAnsi="Arial" w:cs="Arial"/>
                <w:color w:val="000000"/>
                <w:sz w:val="18"/>
                <w:szCs w:val="18"/>
                <w:lang w:val="es-ES"/>
              </w:rPr>
            </w:pPr>
            <w:r w:rsidRPr="00F96637">
              <w:rPr>
                <w:rFonts w:ascii="Arial" w:eastAsia="Times New Roman" w:hAnsi="Arial" w:cs="Arial"/>
                <w:color w:val="000000"/>
                <w:sz w:val="18"/>
                <w:szCs w:val="18"/>
                <w:lang w:val="es-ES"/>
              </w:rPr>
              <w:t>40.434,00</w:t>
            </w:r>
          </w:p>
        </w:tc>
        <w:tc>
          <w:tcPr>
            <w:tcW w:w="1281" w:type="dxa"/>
            <w:tcBorders>
              <w:top w:val="nil"/>
              <w:left w:val="nil"/>
              <w:bottom w:val="single" w:sz="4" w:space="0" w:color="auto"/>
              <w:right w:val="nil"/>
            </w:tcBorders>
            <w:shd w:val="clear" w:color="auto" w:fill="auto"/>
            <w:vAlign w:val="center"/>
            <w:hideMark/>
          </w:tcPr>
          <w:p w14:paraId="65EB18B9" w14:textId="77777777" w:rsidR="00DC33B6" w:rsidRPr="00DC33B6" w:rsidRDefault="00DC33B6" w:rsidP="00731079">
            <w:pPr>
              <w:keepNext/>
              <w:keepLines/>
              <w:ind w:left="0"/>
              <w:jc w:val="center"/>
              <w:rPr>
                <w:rFonts w:ascii="Arial" w:eastAsia="Times New Roman" w:hAnsi="Arial" w:cs="Arial"/>
                <w:color w:val="000000"/>
                <w:sz w:val="18"/>
                <w:szCs w:val="18"/>
                <w:lang w:val="es-ES"/>
              </w:rPr>
            </w:pPr>
            <w:r w:rsidRPr="00DC33B6">
              <w:rPr>
                <w:rFonts w:ascii="Arial" w:eastAsia="Times New Roman" w:hAnsi="Arial" w:cs="Arial"/>
                <w:color w:val="000000"/>
                <w:sz w:val="18"/>
                <w:szCs w:val="18"/>
                <w:lang w:val="es-ES"/>
              </w:rPr>
              <w:t>2016</w:t>
            </w:r>
          </w:p>
        </w:tc>
      </w:tr>
    </w:tbl>
    <w:p w14:paraId="02583E92" w14:textId="77777777" w:rsidR="001E0DA0" w:rsidRPr="00952392" w:rsidRDefault="001E0DA0" w:rsidP="00731079">
      <w:pPr>
        <w:widowControl w:val="0"/>
        <w:numPr>
          <w:ilvl w:val="0"/>
          <w:numId w:val="8"/>
        </w:numPr>
        <w:tabs>
          <w:tab w:val="clear" w:pos="360"/>
          <w:tab w:val="num" w:pos="0"/>
          <w:tab w:val="num" w:pos="284"/>
          <w:tab w:val="num" w:pos="644"/>
        </w:tabs>
        <w:spacing w:before="200"/>
        <w:ind w:left="0" w:firstLine="0"/>
        <w:rPr>
          <w:rFonts w:ascii="Arial" w:hAnsi="Arial" w:cs="Arial"/>
          <w:sz w:val="20"/>
          <w:szCs w:val="22"/>
          <w:u w:val="single"/>
        </w:rPr>
      </w:pPr>
      <w:r w:rsidRPr="00952392">
        <w:rPr>
          <w:rFonts w:ascii="Arial" w:hAnsi="Arial" w:cs="Arial"/>
          <w:sz w:val="20"/>
          <w:szCs w:val="22"/>
          <w:u w:val="single"/>
        </w:rPr>
        <w:t>Retribución al Consejo de Administración y Alta Dirección</w:t>
      </w:r>
    </w:p>
    <w:p w14:paraId="0E651E7D" w14:textId="77777777" w:rsidR="001E0DA0" w:rsidRPr="00952392" w:rsidRDefault="001E0DA0" w:rsidP="00C875CD">
      <w:pPr>
        <w:widowControl w:val="0"/>
        <w:tabs>
          <w:tab w:val="left" w:pos="567"/>
          <w:tab w:val="left" w:pos="1134"/>
          <w:tab w:val="left" w:pos="1587"/>
        </w:tabs>
        <w:spacing w:before="120"/>
        <w:jc w:val="both"/>
        <w:rPr>
          <w:rFonts w:ascii="Arial" w:hAnsi="Arial" w:cs="Arial"/>
          <w:sz w:val="20"/>
          <w:szCs w:val="22"/>
        </w:rPr>
      </w:pPr>
      <w:r w:rsidRPr="00952392">
        <w:rPr>
          <w:rFonts w:ascii="Arial" w:hAnsi="Arial" w:cs="Arial"/>
          <w:sz w:val="20"/>
          <w:szCs w:val="22"/>
        </w:rPr>
        <w:t>No se han satisfecho retribuciones, durante el ejercicio 201</w:t>
      </w:r>
      <w:r w:rsidR="00544356">
        <w:rPr>
          <w:rFonts w:ascii="Arial" w:hAnsi="Arial" w:cs="Arial"/>
          <w:sz w:val="20"/>
          <w:szCs w:val="22"/>
        </w:rPr>
        <w:t>6</w:t>
      </w:r>
      <w:r w:rsidR="00731079">
        <w:rPr>
          <w:rFonts w:ascii="Arial" w:hAnsi="Arial" w:cs="Arial"/>
          <w:sz w:val="20"/>
          <w:szCs w:val="22"/>
        </w:rPr>
        <w:t xml:space="preserve"> y 2015</w:t>
      </w:r>
      <w:r w:rsidRPr="00952392">
        <w:rPr>
          <w:rFonts w:ascii="Arial" w:hAnsi="Arial" w:cs="Arial"/>
          <w:sz w:val="20"/>
          <w:szCs w:val="22"/>
        </w:rPr>
        <w:t xml:space="preserve"> a los Administradores de la </w:t>
      </w:r>
      <w:r w:rsidRPr="008D656E">
        <w:rPr>
          <w:rFonts w:ascii="Arial" w:hAnsi="Arial" w:cs="Arial"/>
          <w:sz w:val="20"/>
          <w:szCs w:val="22"/>
        </w:rPr>
        <w:t>Sociedad</w:t>
      </w:r>
      <w:r w:rsidR="00731079" w:rsidRPr="008D656E">
        <w:rPr>
          <w:rFonts w:ascii="Arial" w:hAnsi="Arial" w:cs="Arial"/>
          <w:sz w:val="20"/>
          <w:szCs w:val="22"/>
        </w:rPr>
        <w:t>.</w:t>
      </w:r>
      <w:r w:rsidRPr="008D656E">
        <w:rPr>
          <w:rFonts w:ascii="Arial" w:hAnsi="Arial" w:cs="Arial"/>
          <w:sz w:val="20"/>
          <w:szCs w:val="22"/>
        </w:rPr>
        <w:t xml:space="preserve"> </w:t>
      </w:r>
      <w:r w:rsidR="00731079" w:rsidRPr="008D656E">
        <w:rPr>
          <w:rFonts w:ascii="Arial" w:hAnsi="Arial" w:cs="Arial"/>
          <w:sz w:val="20"/>
          <w:szCs w:val="22"/>
        </w:rPr>
        <w:t>L</w:t>
      </w:r>
      <w:r w:rsidRPr="008D656E">
        <w:rPr>
          <w:rFonts w:ascii="Arial" w:hAnsi="Arial" w:cs="Arial"/>
          <w:sz w:val="20"/>
          <w:szCs w:val="22"/>
        </w:rPr>
        <w:t xml:space="preserve">as retribuciones por Alta Dirección ascienden a </w:t>
      </w:r>
      <w:r w:rsidR="00363944" w:rsidRPr="008D656E">
        <w:rPr>
          <w:rFonts w:ascii="Arial" w:hAnsi="Arial" w:cs="Arial"/>
          <w:sz w:val="20"/>
          <w:szCs w:val="22"/>
        </w:rPr>
        <w:t>58.736,4</w:t>
      </w:r>
      <w:r w:rsidR="00C875CD" w:rsidRPr="008D656E">
        <w:rPr>
          <w:rFonts w:ascii="Arial" w:hAnsi="Arial" w:cs="Arial"/>
          <w:sz w:val="20"/>
          <w:szCs w:val="22"/>
        </w:rPr>
        <w:t>7</w:t>
      </w:r>
      <w:r w:rsidRPr="008D656E">
        <w:rPr>
          <w:rFonts w:ascii="Arial" w:hAnsi="Arial" w:cs="Arial"/>
          <w:sz w:val="20"/>
          <w:szCs w:val="22"/>
        </w:rPr>
        <w:t xml:space="preserve"> euros (</w:t>
      </w:r>
      <w:r w:rsidR="00544356" w:rsidRPr="008D656E">
        <w:rPr>
          <w:rFonts w:ascii="Arial" w:hAnsi="Arial" w:cs="Arial"/>
          <w:sz w:val="20"/>
          <w:szCs w:val="22"/>
        </w:rPr>
        <w:t xml:space="preserve">60.330,64 </w:t>
      </w:r>
      <w:r w:rsidRPr="008D656E">
        <w:rPr>
          <w:rFonts w:ascii="Arial" w:hAnsi="Arial" w:cs="Arial"/>
          <w:sz w:val="20"/>
          <w:szCs w:val="22"/>
        </w:rPr>
        <w:t>euros en 201</w:t>
      </w:r>
      <w:r w:rsidR="00544356" w:rsidRPr="008D656E">
        <w:rPr>
          <w:rFonts w:ascii="Arial" w:hAnsi="Arial" w:cs="Arial"/>
          <w:sz w:val="20"/>
          <w:szCs w:val="22"/>
        </w:rPr>
        <w:t>5</w:t>
      </w:r>
      <w:r w:rsidRPr="008D656E">
        <w:rPr>
          <w:rFonts w:ascii="Arial" w:hAnsi="Arial" w:cs="Arial"/>
          <w:sz w:val="20"/>
          <w:szCs w:val="22"/>
        </w:rPr>
        <w:t>).</w:t>
      </w:r>
    </w:p>
    <w:p w14:paraId="584F64C6" w14:textId="77777777" w:rsidR="0075178A" w:rsidRPr="00C875CD" w:rsidRDefault="001E0DA0" w:rsidP="00C875CD">
      <w:pPr>
        <w:widowControl w:val="0"/>
        <w:tabs>
          <w:tab w:val="left" w:pos="567"/>
          <w:tab w:val="left" w:pos="1134"/>
          <w:tab w:val="left" w:pos="1587"/>
        </w:tabs>
        <w:spacing w:before="120"/>
        <w:jc w:val="both"/>
        <w:rPr>
          <w:rFonts w:ascii="Arial" w:hAnsi="Arial" w:cs="Arial"/>
          <w:sz w:val="20"/>
          <w:szCs w:val="22"/>
        </w:rPr>
      </w:pPr>
      <w:r w:rsidRPr="00952392">
        <w:rPr>
          <w:rFonts w:ascii="Arial" w:hAnsi="Arial" w:cs="Arial"/>
          <w:sz w:val="20"/>
          <w:szCs w:val="22"/>
        </w:rPr>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Asimismo, tanto ellos como las personas a ellos vinculadas, se han abstenido de incurrir en los supuestos de conflicto de interés previstos en el artículo 229 de dicha ley, excepto en los casos en que haya sido obtenida l</w:t>
      </w:r>
      <w:r w:rsidR="00C875CD">
        <w:rPr>
          <w:rFonts w:ascii="Arial" w:hAnsi="Arial" w:cs="Arial"/>
          <w:sz w:val="20"/>
          <w:szCs w:val="22"/>
        </w:rPr>
        <w:t>a correspondiente autorización.</w:t>
      </w:r>
    </w:p>
    <w:p w14:paraId="78D9D5B8" w14:textId="77777777" w:rsidR="00710ED7" w:rsidRPr="00952392" w:rsidRDefault="00710ED7" w:rsidP="00835511">
      <w:pPr>
        <w:ind w:left="0"/>
        <w:rPr>
          <w:rFonts w:ascii="Arial" w:hAnsi="Arial" w:cs="Arial"/>
          <w:sz w:val="20"/>
          <w:szCs w:val="22"/>
          <w:u w:val="single"/>
        </w:rPr>
      </w:pPr>
    </w:p>
    <w:p w14:paraId="57E8F339" w14:textId="77777777" w:rsidR="00FD6DFB" w:rsidRPr="00070E05" w:rsidRDefault="00C15B32" w:rsidP="00D9530C">
      <w:pPr>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t xml:space="preserve"> </w:t>
      </w:r>
      <w:r w:rsidR="00D152DC" w:rsidRPr="00070E05">
        <w:rPr>
          <w:rFonts w:ascii="Arial" w:hAnsi="Arial" w:cs="Arial"/>
          <w:b/>
          <w:snapToGrid w:val="0"/>
          <w:color w:val="000000"/>
          <w:sz w:val="22"/>
          <w:szCs w:val="22"/>
        </w:rPr>
        <w:t>Otra información</w:t>
      </w:r>
    </w:p>
    <w:p w14:paraId="1EC7A375" w14:textId="77777777" w:rsidR="001B706F" w:rsidRDefault="004E0F79" w:rsidP="00070E05">
      <w:pPr>
        <w:widowControl w:val="0"/>
        <w:spacing w:before="120" w:after="120"/>
        <w:ind w:left="0"/>
        <w:jc w:val="both"/>
        <w:rPr>
          <w:rFonts w:ascii="Arial" w:hAnsi="Arial" w:cs="Arial"/>
          <w:snapToGrid w:val="0"/>
          <w:color w:val="000000"/>
          <w:sz w:val="20"/>
        </w:rPr>
      </w:pPr>
      <w:r w:rsidRPr="00952392">
        <w:rPr>
          <w:rFonts w:ascii="Arial" w:hAnsi="Arial" w:cs="Arial"/>
          <w:snapToGrid w:val="0"/>
          <w:color w:val="000000"/>
          <w:sz w:val="20"/>
        </w:rPr>
        <w:t>E</w:t>
      </w:r>
      <w:r w:rsidR="001B706F" w:rsidRPr="00952392">
        <w:rPr>
          <w:rFonts w:ascii="Arial" w:hAnsi="Arial" w:cs="Arial"/>
          <w:snapToGrid w:val="0"/>
          <w:color w:val="000000"/>
          <w:sz w:val="20"/>
        </w:rPr>
        <w:t>l número medio de empleados en el curso del ejercicio distribuido por categorías y sexo es el siguiente:</w:t>
      </w:r>
    </w:p>
    <w:tbl>
      <w:tblPr>
        <w:tblW w:w="6804" w:type="dxa"/>
        <w:jc w:val="center"/>
        <w:tblCellMar>
          <w:left w:w="70" w:type="dxa"/>
          <w:right w:w="70" w:type="dxa"/>
        </w:tblCellMar>
        <w:tblLook w:val="04A0" w:firstRow="1" w:lastRow="0" w:firstColumn="1" w:lastColumn="0" w:noHBand="0" w:noVBand="1"/>
      </w:tblPr>
      <w:tblGrid>
        <w:gridCol w:w="2780"/>
        <w:gridCol w:w="1136"/>
        <w:gridCol w:w="876"/>
        <w:gridCol w:w="1136"/>
        <w:gridCol w:w="876"/>
      </w:tblGrid>
      <w:tr w:rsidR="00E56C4D" w:rsidRPr="00E56C4D" w14:paraId="2304B404" w14:textId="77777777" w:rsidTr="00070E05">
        <w:trPr>
          <w:trHeight w:val="227"/>
          <w:jc w:val="center"/>
        </w:trPr>
        <w:tc>
          <w:tcPr>
            <w:tcW w:w="2780" w:type="dxa"/>
            <w:tcBorders>
              <w:top w:val="single" w:sz="4" w:space="0" w:color="auto"/>
              <w:left w:val="nil"/>
              <w:bottom w:val="nil"/>
              <w:right w:val="nil"/>
            </w:tcBorders>
            <w:shd w:val="clear" w:color="auto" w:fill="auto"/>
            <w:vAlign w:val="bottom"/>
            <w:hideMark/>
          </w:tcPr>
          <w:p w14:paraId="6BD6797F" w14:textId="77777777" w:rsidR="00E56C4D" w:rsidRPr="00565412" w:rsidRDefault="00E56C4D" w:rsidP="00565412">
            <w:pPr>
              <w:ind w:left="0"/>
              <w:jc w:val="center"/>
              <w:rPr>
                <w:rFonts w:ascii="Arial" w:eastAsia="Times New Roman" w:hAnsi="Arial" w:cs="Arial"/>
                <w:sz w:val="18"/>
                <w:szCs w:val="18"/>
                <w:lang w:val="es-ES"/>
              </w:rPr>
            </w:pPr>
          </w:p>
        </w:tc>
        <w:tc>
          <w:tcPr>
            <w:tcW w:w="2012" w:type="dxa"/>
            <w:gridSpan w:val="2"/>
            <w:tcBorders>
              <w:top w:val="single" w:sz="4" w:space="0" w:color="auto"/>
              <w:left w:val="nil"/>
              <w:bottom w:val="single" w:sz="4" w:space="0" w:color="auto"/>
              <w:right w:val="nil"/>
            </w:tcBorders>
            <w:shd w:val="clear" w:color="auto" w:fill="auto"/>
            <w:vAlign w:val="bottom"/>
            <w:hideMark/>
          </w:tcPr>
          <w:p w14:paraId="1DFFED9B" w14:textId="77777777" w:rsidR="00E56C4D" w:rsidRPr="00565412" w:rsidRDefault="00E56C4D" w:rsidP="00565412">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2016</w:t>
            </w:r>
          </w:p>
        </w:tc>
        <w:tc>
          <w:tcPr>
            <w:tcW w:w="2012" w:type="dxa"/>
            <w:gridSpan w:val="2"/>
            <w:tcBorders>
              <w:top w:val="single" w:sz="4" w:space="0" w:color="auto"/>
              <w:left w:val="nil"/>
              <w:bottom w:val="single" w:sz="4" w:space="0" w:color="auto"/>
              <w:right w:val="nil"/>
            </w:tcBorders>
            <w:shd w:val="clear" w:color="auto" w:fill="auto"/>
            <w:vAlign w:val="bottom"/>
            <w:hideMark/>
          </w:tcPr>
          <w:p w14:paraId="7E4B1F82" w14:textId="77777777" w:rsidR="00E56C4D" w:rsidRPr="00565412" w:rsidRDefault="00E56C4D" w:rsidP="00565412">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2015</w:t>
            </w:r>
          </w:p>
        </w:tc>
      </w:tr>
      <w:tr w:rsidR="00E56C4D" w:rsidRPr="00E56C4D" w14:paraId="34E4AB85" w14:textId="77777777" w:rsidTr="00070E05">
        <w:trPr>
          <w:trHeight w:val="227"/>
          <w:jc w:val="center"/>
        </w:trPr>
        <w:tc>
          <w:tcPr>
            <w:tcW w:w="2780" w:type="dxa"/>
            <w:tcBorders>
              <w:top w:val="nil"/>
              <w:left w:val="nil"/>
              <w:bottom w:val="single" w:sz="4" w:space="0" w:color="auto"/>
              <w:right w:val="nil"/>
            </w:tcBorders>
            <w:shd w:val="clear" w:color="auto" w:fill="auto"/>
            <w:vAlign w:val="bottom"/>
            <w:hideMark/>
          </w:tcPr>
          <w:p w14:paraId="067AC59D" w14:textId="77777777" w:rsidR="00E56C4D" w:rsidRPr="00565412" w:rsidRDefault="00E56C4D" w:rsidP="00565412">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Categoría</w:t>
            </w:r>
          </w:p>
        </w:tc>
        <w:tc>
          <w:tcPr>
            <w:tcW w:w="1136" w:type="dxa"/>
            <w:tcBorders>
              <w:top w:val="nil"/>
              <w:left w:val="nil"/>
              <w:bottom w:val="single" w:sz="4" w:space="0" w:color="auto"/>
              <w:right w:val="nil"/>
            </w:tcBorders>
            <w:shd w:val="clear" w:color="auto" w:fill="auto"/>
            <w:vAlign w:val="bottom"/>
            <w:hideMark/>
          </w:tcPr>
          <w:p w14:paraId="2EFBC871" w14:textId="77777777" w:rsidR="00E56C4D" w:rsidRPr="00565412" w:rsidRDefault="00E56C4D" w:rsidP="00565412">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Hombres</w:t>
            </w:r>
          </w:p>
        </w:tc>
        <w:tc>
          <w:tcPr>
            <w:tcW w:w="876" w:type="dxa"/>
            <w:tcBorders>
              <w:top w:val="nil"/>
              <w:left w:val="nil"/>
              <w:bottom w:val="single" w:sz="4" w:space="0" w:color="auto"/>
              <w:right w:val="nil"/>
            </w:tcBorders>
            <w:shd w:val="clear" w:color="auto" w:fill="auto"/>
            <w:vAlign w:val="bottom"/>
            <w:hideMark/>
          </w:tcPr>
          <w:p w14:paraId="0C455791" w14:textId="77777777" w:rsidR="00E56C4D" w:rsidRPr="00565412" w:rsidRDefault="00E56C4D" w:rsidP="00565412">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Mujeres</w:t>
            </w:r>
          </w:p>
        </w:tc>
        <w:tc>
          <w:tcPr>
            <w:tcW w:w="1136" w:type="dxa"/>
            <w:tcBorders>
              <w:top w:val="nil"/>
              <w:left w:val="nil"/>
              <w:bottom w:val="single" w:sz="4" w:space="0" w:color="auto"/>
              <w:right w:val="nil"/>
            </w:tcBorders>
            <w:shd w:val="clear" w:color="auto" w:fill="auto"/>
            <w:vAlign w:val="bottom"/>
            <w:hideMark/>
          </w:tcPr>
          <w:p w14:paraId="5B3D1836" w14:textId="77777777" w:rsidR="00E56C4D" w:rsidRPr="00565412" w:rsidRDefault="00E56C4D" w:rsidP="00565412">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Hombres</w:t>
            </w:r>
          </w:p>
        </w:tc>
        <w:tc>
          <w:tcPr>
            <w:tcW w:w="876" w:type="dxa"/>
            <w:tcBorders>
              <w:top w:val="nil"/>
              <w:left w:val="nil"/>
              <w:bottom w:val="single" w:sz="4" w:space="0" w:color="auto"/>
              <w:right w:val="nil"/>
            </w:tcBorders>
            <w:shd w:val="clear" w:color="auto" w:fill="auto"/>
            <w:vAlign w:val="bottom"/>
            <w:hideMark/>
          </w:tcPr>
          <w:p w14:paraId="51D6B4D8" w14:textId="77777777" w:rsidR="00E56C4D" w:rsidRPr="00565412" w:rsidRDefault="00E56C4D" w:rsidP="00565412">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Mujeres</w:t>
            </w:r>
          </w:p>
        </w:tc>
      </w:tr>
      <w:tr w:rsidR="00E56C4D" w:rsidRPr="00E56C4D" w14:paraId="57A5DB50" w14:textId="77777777" w:rsidTr="00731079">
        <w:trPr>
          <w:trHeight w:val="255"/>
          <w:jc w:val="center"/>
        </w:trPr>
        <w:tc>
          <w:tcPr>
            <w:tcW w:w="2780" w:type="dxa"/>
            <w:tcBorders>
              <w:top w:val="nil"/>
              <w:left w:val="nil"/>
              <w:bottom w:val="nil"/>
              <w:right w:val="nil"/>
            </w:tcBorders>
            <w:shd w:val="clear" w:color="auto" w:fill="auto"/>
            <w:vAlign w:val="center"/>
            <w:hideMark/>
          </w:tcPr>
          <w:p w14:paraId="4394DA1E" w14:textId="77777777" w:rsidR="00E56C4D" w:rsidRPr="00565412" w:rsidRDefault="00E56C4D" w:rsidP="00565412">
            <w:pPr>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Directivos</w:t>
            </w:r>
          </w:p>
        </w:tc>
        <w:tc>
          <w:tcPr>
            <w:tcW w:w="1136" w:type="dxa"/>
            <w:tcBorders>
              <w:top w:val="nil"/>
              <w:left w:val="nil"/>
              <w:bottom w:val="nil"/>
              <w:right w:val="nil"/>
            </w:tcBorders>
            <w:shd w:val="clear" w:color="auto" w:fill="auto"/>
            <w:vAlign w:val="center"/>
            <w:hideMark/>
          </w:tcPr>
          <w:p w14:paraId="408091B5" w14:textId="77777777" w:rsidR="00E56C4D" w:rsidRPr="00565412" w:rsidRDefault="00835511"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w:t>
            </w:r>
            <w:r w:rsidR="00E56C4D" w:rsidRPr="00565412">
              <w:rPr>
                <w:rFonts w:ascii="Arial" w:eastAsia="Times New Roman" w:hAnsi="Arial" w:cs="Arial"/>
                <w:color w:val="000000"/>
                <w:sz w:val="18"/>
                <w:szCs w:val="18"/>
                <w:lang w:val="es-ES"/>
              </w:rPr>
              <w:t> </w:t>
            </w:r>
          </w:p>
        </w:tc>
        <w:tc>
          <w:tcPr>
            <w:tcW w:w="876" w:type="dxa"/>
            <w:tcBorders>
              <w:top w:val="nil"/>
              <w:left w:val="nil"/>
              <w:bottom w:val="nil"/>
              <w:right w:val="nil"/>
            </w:tcBorders>
            <w:shd w:val="clear" w:color="auto" w:fill="auto"/>
            <w:vAlign w:val="center"/>
            <w:hideMark/>
          </w:tcPr>
          <w:p w14:paraId="1F629A4F" w14:textId="77777777" w:rsidR="00E56C4D" w:rsidRPr="00565412" w:rsidRDefault="00E56C4D"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 </w:t>
            </w:r>
            <w:r w:rsidR="00835511" w:rsidRPr="00565412">
              <w:rPr>
                <w:rFonts w:ascii="Arial" w:eastAsia="Times New Roman" w:hAnsi="Arial" w:cs="Arial"/>
                <w:color w:val="000000"/>
                <w:sz w:val="18"/>
                <w:szCs w:val="18"/>
                <w:lang w:val="es-ES"/>
              </w:rPr>
              <w:t>3</w:t>
            </w:r>
          </w:p>
        </w:tc>
        <w:tc>
          <w:tcPr>
            <w:tcW w:w="1136" w:type="dxa"/>
            <w:tcBorders>
              <w:top w:val="nil"/>
              <w:left w:val="nil"/>
              <w:bottom w:val="nil"/>
              <w:right w:val="nil"/>
            </w:tcBorders>
            <w:shd w:val="clear" w:color="auto" w:fill="auto"/>
            <w:vAlign w:val="center"/>
            <w:hideMark/>
          </w:tcPr>
          <w:p w14:paraId="24C67C1A" w14:textId="77777777" w:rsidR="00E56C4D" w:rsidRPr="00565412" w:rsidRDefault="00E56C4D"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w:t>
            </w:r>
          </w:p>
        </w:tc>
        <w:tc>
          <w:tcPr>
            <w:tcW w:w="876" w:type="dxa"/>
            <w:tcBorders>
              <w:top w:val="nil"/>
              <w:left w:val="nil"/>
              <w:bottom w:val="nil"/>
              <w:right w:val="nil"/>
            </w:tcBorders>
            <w:shd w:val="clear" w:color="auto" w:fill="auto"/>
            <w:vAlign w:val="center"/>
            <w:hideMark/>
          </w:tcPr>
          <w:p w14:paraId="6D93BC25" w14:textId="77777777" w:rsidR="00E56C4D" w:rsidRPr="00565412" w:rsidRDefault="00E56C4D"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3</w:t>
            </w:r>
          </w:p>
        </w:tc>
      </w:tr>
      <w:tr w:rsidR="00E56C4D" w:rsidRPr="00E56C4D" w14:paraId="0DECEF01" w14:textId="77777777" w:rsidTr="00731079">
        <w:trPr>
          <w:trHeight w:val="255"/>
          <w:jc w:val="center"/>
        </w:trPr>
        <w:tc>
          <w:tcPr>
            <w:tcW w:w="2780" w:type="dxa"/>
            <w:tcBorders>
              <w:top w:val="nil"/>
              <w:left w:val="nil"/>
              <w:bottom w:val="nil"/>
              <w:right w:val="nil"/>
            </w:tcBorders>
            <w:shd w:val="clear" w:color="auto" w:fill="auto"/>
            <w:vAlign w:val="center"/>
            <w:hideMark/>
          </w:tcPr>
          <w:p w14:paraId="10DB8048" w14:textId="77777777" w:rsidR="00E56C4D" w:rsidRPr="00565412" w:rsidRDefault="00E56C4D" w:rsidP="00565412">
            <w:pPr>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Técnicos superiores</w:t>
            </w:r>
          </w:p>
        </w:tc>
        <w:tc>
          <w:tcPr>
            <w:tcW w:w="1136" w:type="dxa"/>
            <w:tcBorders>
              <w:top w:val="nil"/>
              <w:left w:val="nil"/>
              <w:bottom w:val="nil"/>
              <w:right w:val="nil"/>
            </w:tcBorders>
            <w:shd w:val="clear" w:color="auto" w:fill="auto"/>
            <w:vAlign w:val="center"/>
            <w:hideMark/>
          </w:tcPr>
          <w:p w14:paraId="4FD4F311" w14:textId="77777777" w:rsidR="00E56C4D" w:rsidRPr="00565412" w:rsidRDefault="00E56C4D"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 </w:t>
            </w:r>
            <w:r w:rsidR="00835511" w:rsidRPr="00565412">
              <w:rPr>
                <w:rFonts w:ascii="Arial" w:eastAsia="Times New Roman" w:hAnsi="Arial" w:cs="Arial"/>
                <w:color w:val="000000"/>
                <w:sz w:val="18"/>
                <w:szCs w:val="18"/>
                <w:lang w:val="es-ES"/>
              </w:rPr>
              <w:t>6</w:t>
            </w:r>
          </w:p>
        </w:tc>
        <w:tc>
          <w:tcPr>
            <w:tcW w:w="876" w:type="dxa"/>
            <w:tcBorders>
              <w:top w:val="nil"/>
              <w:left w:val="nil"/>
              <w:bottom w:val="nil"/>
              <w:right w:val="nil"/>
            </w:tcBorders>
            <w:shd w:val="clear" w:color="auto" w:fill="auto"/>
            <w:vAlign w:val="center"/>
            <w:hideMark/>
          </w:tcPr>
          <w:p w14:paraId="377DB3C2" w14:textId="77777777" w:rsidR="00E56C4D" w:rsidRPr="00565412" w:rsidRDefault="00835511"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9</w:t>
            </w:r>
          </w:p>
        </w:tc>
        <w:tc>
          <w:tcPr>
            <w:tcW w:w="1136" w:type="dxa"/>
            <w:tcBorders>
              <w:top w:val="nil"/>
              <w:left w:val="nil"/>
              <w:bottom w:val="nil"/>
              <w:right w:val="nil"/>
            </w:tcBorders>
            <w:shd w:val="clear" w:color="auto" w:fill="auto"/>
            <w:vAlign w:val="center"/>
            <w:hideMark/>
          </w:tcPr>
          <w:p w14:paraId="6C65F87C" w14:textId="77777777" w:rsidR="00E56C4D" w:rsidRPr="00565412" w:rsidRDefault="00E56C4D"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6</w:t>
            </w:r>
          </w:p>
        </w:tc>
        <w:tc>
          <w:tcPr>
            <w:tcW w:w="876" w:type="dxa"/>
            <w:tcBorders>
              <w:top w:val="nil"/>
              <w:left w:val="nil"/>
              <w:bottom w:val="nil"/>
              <w:right w:val="nil"/>
            </w:tcBorders>
            <w:shd w:val="clear" w:color="auto" w:fill="auto"/>
            <w:vAlign w:val="center"/>
            <w:hideMark/>
          </w:tcPr>
          <w:p w14:paraId="1EFA932D" w14:textId="77777777" w:rsidR="00E56C4D" w:rsidRPr="00565412" w:rsidRDefault="00E56C4D"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9</w:t>
            </w:r>
          </w:p>
        </w:tc>
      </w:tr>
      <w:tr w:rsidR="00E56C4D" w:rsidRPr="00E56C4D" w14:paraId="11BCD293" w14:textId="77777777" w:rsidTr="00731079">
        <w:trPr>
          <w:trHeight w:val="255"/>
          <w:jc w:val="center"/>
        </w:trPr>
        <w:tc>
          <w:tcPr>
            <w:tcW w:w="2780" w:type="dxa"/>
            <w:tcBorders>
              <w:top w:val="nil"/>
              <w:left w:val="nil"/>
              <w:bottom w:val="nil"/>
              <w:right w:val="nil"/>
            </w:tcBorders>
            <w:shd w:val="clear" w:color="auto" w:fill="auto"/>
            <w:vAlign w:val="center"/>
            <w:hideMark/>
          </w:tcPr>
          <w:p w14:paraId="5599C20B" w14:textId="77777777" w:rsidR="00E56C4D" w:rsidRPr="00565412" w:rsidRDefault="00E56C4D" w:rsidP="00565412">
            <w:pPr>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Técnicos medios</w:t>
            </w:r>
          </w:p>
        </w:tc>
        <w:tc>
          <w:tcPr>
            <w:tcW w:w="1136" w:type="dxa"/>
            <w:tcBorders>
              <w:top w:val="nil"/>
              <w:left w:val="nil"/>
              <w:bottom w:val="nil"/>
              <w:right w:val="nil"/>
            </w:tcBorders>
            <w:shd w:val="clear" w:color="auto" w:fill="auto"/>
            <w:vAlign w:val="center"/>
            <w:hideMark/>
          </w:tcPr>
          <w:p w14:paraId="06B6012F" w14:textId="77777777" w:rsidR="00E56C4D" w:rsidRPr="00565412" w:rsidRDefault="00E56C4D"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 </w:t>
            </w:r>
            <w:r w:rsidR="00835511" w:rsidRPr="00565412">
              <w:rPr>
                <w:rFonts w:ascii="Arial" w:eastAsia="Times New Roman" w:hAnsi="Arial" w:cs="Arial"/>
                <w:color w:val="000000"/>
                <w:sz w:val="18"/>
                <w:szCs w:val="18"/>
                <w:lang w:val="es-ES"/>
              </w:rPr>
              <w:t>2</w:t>
            </w:r>
          </w:p>
        </w:tc>
        <w:tc>
          <w:tcPr>
            <w:tcW w:w="876" w:type="dxa"/>
            <w:tcBorders>
              <w:top w:val="nil"/>
              <w:left w:val="nil"/>
              <w:bottom w:val="nil"/>
              <w:right w:val="nil"/>
            </w:tcBorders>
            <w:shd w:val="clear" w:color="auto" w:fill="auto"/>
            <w:vAlign w:val="center"/>
            <w:hideMark/>
          </w:tcPr>
          <w:p w14:paraId="0F580BBE" w14:textId="77777777" w:rsidR="00E56C4D" w:rsidRPr="00565412" w:rsidRDefault="00835511"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2</w:t>
            </w:r>
          </w:p>
        </w:tc>
        <w:tc>
          <w:tcPr>
            <w:tcW w:w="1136" w:type="dxa"/>
            <w:tcBorders>
              <w:top w:val="nil"/>
              <w:left w:val="nil"/>
              <w:bottom w:val="nil"/>
              <w:right w:val="nil"/>
            </w:tcBorders>
            <w:shd w:val="clear" w:color="auto" w:fill="auto"/>
            <w:vAlign w:val="center"/>
            <w:hideMark/>
          </w:tcPr>
          <w:p w14:paraId="3FC73D2F" w14:textId="77777777" w:rsidR="00E56C4D" w:rsidRPr="00565412" w:rsidRDefault="00E56C4D"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2</w:t>
            </w:r>
          </w:p>
        </w:tc>
        <w:tc>
          <w:tcPr>
            <w:tcW w:w="876" w:type="dxa"/>
            <w:tcBorders>
              <w:top w:val="nil"/>
              <w:left w:val="nil"/>
              <w:bottom w:val="nil"/>
              <w:right w:val="nil"/>
            </w:tcBorders>
            <w:shd w:val="clear" w:color="auto" w:fill="auto"/>
            <w:vAlign w:val="center"/>
            <w:hideMark/>
          </w:tcPr>
          <w:p w14:paraId="598300A6" w14:textId="77777777" w:rsidR="00E56C4D" w:rsidRPr="00565412" w:rsidRDefault="00E56C4D"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2</w:t>
            </w:r>
          </w:p>
        </w:tc>
      </w:tr>
      <w:tr w:rsidR="00E56C4D" w:rsidRPr="00E56C4D" w14:paraId="2C27D816" w14:textId="77777777" w:rsidTr="00731079">
        <w:trPr>
          <w:trHeight w:val="255"/>
          <w:jc w:val="center"/>
        </w:trPr>
        <w:tc>
          <w:tcPr>
            <w:tcW w:w="2780" w:type="dxa"/>
            <w:tcBorders>
              <w:top w:val="nil"/>
              <w:left w:val="nil"/>
              <w:bottom w:val="nil"/>
              <w:right w:val="nil"/>
            </w:tcBorders>
            <w:shd w:val="clear" w:color="auto" w:fill="auto"/>
            <w:vAlign w:val="center"/>
            <w:hideMark/>
          </w:tcPr>
          <w:p w14:paraId="13E704F5" w14:textId="77777777" w:rsidR="00E56C4D" w:rsidRPr="00565412" w:rsidRDefault="00E56C4D" w:rsidP="00565412">
            <w:pPr>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Administrativos/Coordinadores</w:t>
            </w:r>
          </w:p>
        </w:tc>
        <w:tc>
          <w:tcPr>
            <w:tcW w:w="1136" w:type="dxa"/>
            <w:tcBorders>
              <w:top w:val="nil"/>
              <w:left w:val="nil"/>
              <w:bottom w:val="nil"/>
              <w:right w:val="nil"/>
            </w:tcBorders>
            <w:shd w:val="clear" w:color="auto" w:fill="auto"/>
            <w:vAlign w:val="center"/>
            <w:hideMark/>
          </w:tcPr>
          <w:p w14:paraId="20B5DD48" w14:textId="77777777" w:rsidR="00E56C4D" w:rsidRPr="00565412" w:rsidRDefault="00E56C4D"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 </w:t>
            </w:r>
            <w:r w:rsidR="00835511" w:rsidRPr="00565412">
              <w:rPr>
                <w:rFonts w:ascii="Arial" w:eastAsia="Times New Roman" w:hAnsi="Arial" w:cs="Arial"/>
                <w:color w:val="000000"/>
                <w:sz w:val="18"/>
                <w:szCs w:val="18"/>
                <w:lang w:val="es-ES"/>
              </w:rPr>
              <w:t>2</w:t>
            </w:r>
          </w:p>
        </w:tc>
        <w:tc>
          <w:tcPr>
            <w:tcW w:w="876" w:type="dxa"/>
            <w:tcBorders>
              <w:top w:val="nil"/>
              <w:left w:val="nil"/>
              <w:bottom w:val="nil"/>
              <w:right w:val="nil"/>
            </w:tcBorders>
            <w:shd w:val="clear" w:color="auto" w:fill="auto"/>
            <w:vAlign w:val="center"/>
            <w:hideMark/>
          </w:tcPr>
          <w:p w14:paraId="7BF6E86C" w14:textId="77777777" w:rsidR="00E56C4D" w:rsidRPr="00565412" w:rsidRDefault="00835511"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17</w:t>
            </w:r>
          </w:p>
        </w:tc>
        <w:tc>
          <w:tcPr>
            <w:tcW w:w="1136" w:type="dxa"/>
            <w:tcBorders>
              <w:top w:val="nil"/>
              <w:left w:val="nil"/>
              <w:bottom w:val="nil"/>
              <w:right w:val="nil"/>
            </w:tcBorders>
            <w:shd w:val="clear" w:color="auto" w:fill="auto"/>
            <w:vAlign w:val="center"/>
            <w:hideMark/>
          </w:tcPr>
          <w:p w14:paraId="4A3F6C32" w14:textId="77777777" w:rsidR="00E56C4D" w:rsidRPr="00565412" w:rsidRDefault="00E56C4D"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2</w:t>
            </w:r>
          </w:p>
        </w:tc>
        <w:tc>
          <w:tcPr>
            <w:tcW w:w="876" w:type="dxa"/>
            <w:tcBorders>
              <w:top w:val="nil"/>
              <w:left w:val="nil"/>
              <w:bottom w:val="nil"/>
              <w:right w:val="nil"/>
            </w:tcBorders>
            <w:shd w:val="clear" w:color="auto" w:fill="auto"/>
            <w:vAlign w:val="center"/>
            <w:hideMark/>
          </w:tcPr>
          <w:p w14:paraId="7E26A8D4" w14:textId="77777777" w:rsidR="00E56C4D" w:rsidRPr="00565412" w:rsidRDefault="00E56C4D"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17</w:t>
            </w:r>
          </w:p>
        </w:tc>
      </w:tr>
      <w:tr w:rsidR="00E56C4D" w:rsidRPr="00E56C4D" w14:paraId="474C692F" w14:textId="77777777" w:rsidTr="00731079">
        <w:trPr>
          <w:trHeight w:val="255"/>
          <w:jc w:val="center"/>
        </w:trPr>
        <w:tc>
          <w:tcPr>
            <w:tcW w:w="2780" w:type="dxa"/>
            <w:tcBorders>
              <w:top w:val="nil"/>
              <w:left w:val="nil"/>
              <w:bottom w:val="single" w:sz="4" w:space="0" w:color="auto"/>
              <w:right w:val="nil"/>
            </w:tcBorders>
            <w:shd w:val="clear" w:color="auto" w:fill="auto"/>
            <w:vAlign w:val="center"/>
            <w:hideMark/>
          </w:tcPr>
          <w:p w14:paraId="0F997C44" w14:textId="77777777" w:rsidR="00E56C4D" w:rsidRPr="00565412" w:rsidRDefault="00E56C4D" w:rsidP="00565412">
            <w:pPr>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Otros</w:t>
            </w:r>
          </w:p>
        </w:tc>
        <w:tc>
          <w:tcPr>
            <w:tcW w:w="1136" w:type="dxa"/>
            <w:tcBorders>
              <w:top w:val="nil"/>
              <w:left w:val="nil"/>
              <w:bottom w:val="single" w:sz="4" w:space="0" w:color="auto"/>
              <w:right w:val="nil"/>
            </w:tcBorders>
            <w:shd w:val="clear" w:color="auto" w:fill="auto"/>
            <w:vAlign w:val="center"/>
            <w:hideMark/>
          </w:tcPr>
          <w:p w14:paraId="0E40FFFE" w14:textId="77777777" w:rsidR="00E56C4D" w:rsidRPr="00565412" w:rsidRDefault="00E56C4D"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 </w:t>
            </w:r>
            <w:r w:rsidR="00835511" w:rsidRPr="00565412">
              <w:rPr>
                <w:rFonts w:ascii="Arial" w:eastAsia="Times New Roman" w:hAnsi="Arial" w:cs="Arial"/>
                <w:color w:val="000000"/>
                <w:sz w:val="18"/>
                <w:szCs w:val="18"/>
                <w:lang w:val="es-ES"/>
              </w:rPr>
              <w:t>-</w:t>
            </w:r>
          </w:p>
        </w:tc>
        <w:tc>
          <w:tcPr>
            <w:tcW w:w="876" w:type="dxa"/>
            <w:tcBorders>
              <w:top w:val="nil"/>
              <w:left w:val="nil"/>
              <w:bottom w:val="single" w:sz="4" w:space="0" w:color="auto"/>
              <w:right w:val="nil"/>
            </w:tcBorders>
            <w:shd w:val="clear" w:color="auto" w:fill="auto"/>
            <w:vAlign w:val="center"/>
            <w:hideMark/>
          </w:tcPr>
          <w:p w14:paraId="6EA96B18" w14:textId="77777777" w:rsidR="00E56C4D" w:rsidRPr="00565412" w:rsidRDefault="00E56C4D"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 </w:t>
            </w:r>
            <w:r w:rsidR="00835511" w:rsidRPr="00565412">
              <w:rPr>
                <w:rFonts w:ascii="Arial" w:eastAsia="Times New Roman" w:hAnsi="Arial" w:cs="Arial"/>
                <w:color w:val="000000"/>
                <w:sz w:val="18"/>
                <w:szCs w:val="18"/>
                <w:lang w:val="es-ES"/>
              </w:rPr>
              <w:t>1</w:t>
            </w:r>
          </w:p>
        </w:tc>
        <w:tc>
          <w:tcPr>
            <w:tcW w:w="1136" w:type="dxa"/>
            <w:tcBorders>
              <w:top w:val="nil"/>
              <w:left w:val="nil"/>
              <w:bottom w:val="single" w:sz="4" w:space="0" w:color="auto"/>
              <w:right w:val="nil"/>
            </w:tcBorders>
            <w:shd w:val="clear" w:color="auto" w:fill="auto"/>
            <w:vAlign w:val="center"/>
            <w:hideMark/>
          </w:tcPr>
          <w:p w14:paraId="747E5DEB" w14:textId="77777777" w:rsidR="00E56C4D" w:rsidRPr="00565412" w:rsidRDefault="00E56C4D"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w:t>
            </w:r>
          </w:p>
        </w:tc>
        <w:tc>
          <w:tcPr>
            <w:tcW w:w="876" w:type="dxa"/>
            <w:tcBorders>
              <w:top w:val="nil"/>
              <w:left w:val="nil"/>
              <w:bottom w:val="single" w:sz="4" w:space="0" w:color="auto"/>
              <w:right w:val="nil"/>
            </w:tcBorders>
            <w:shd w:val="clear" w:color="auto" w:fill="auto"/>
            <w:vAlign w:val="center"/>
            <w:hideMark/>
          </w:tcPr>
          <w:p w14:paraId="2EE5F749" w14:textId="77777777" w:rsidR="00E56C4D" w:rsidRPr="00565412" w:rsidRDefault="00E56C4D" w:rsidP="00E56C4D">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1</w:t>
            </w:r>
          </w:p>
        </w:tc>
      </w:tr>
      <w:tr w:rsidR="00E56C4D" w:rsidRPr="00E56C4D" w14:paraId="20F89428" w14:textId="77777777" w:rsidTr="00731079">
        <w:trPr>
          <w:trHeight w:val="255"/>
          <w:jc w:val="center"/>
        </w:trPr>
        <w:tc>
          <w:tcPr>
            <w:tcW w:w="2780" w:type="dxa"/>
            <w:tcBorders>
              <w:top w:val="nil"/>
              <w:left w:val="nil"/>
              <w:bottom w:val="single" w:sz="4" w:space="0" w:color="auto"/>
              <w:right w:val="nil"/>
            </w:tcBorders>
            <w:shd w:val="clear" w:color="auto" w:fill="auto"/>
            <w:vAlign w:val="center"/>
            <w:hideMark/>
          </w:tcPr>
          <w:p w14:paraId="596C1CB8" w14:textId="77777777" w:rsidR="00E56C4D" w:rsidRPr="00C21ABC" w:rsidRDefault="00E56C4D" w:rsidP="00565412">
            <w:pPr>
              <w:ind w:left="0"/>
              <w:rPr>
                <w:rFonts w:ascii="Arial" w:eastAsia="Times New Roman" w:hAnsi="Arial" w:cs="Arial"/>
                <w:b/>
                <w:color w:val="000000"/>
                <w:sz w:val="18"/>
                <w:szCs w:val="18"/>
                <w:lang w:val="es-ES"/>
              </w:rPr>
            </w:pPr>
            <w:r w:rsidRPr="00565412">
              <w:rPr>
                <w:rFonts w:ascii="Arial" w:eastAsia="Times New Roman" w:hAnsi="Arial" w:cs="Arial"/>
                <w:color w:val="000000"/>
                <w:sz w:val="18"/>
                <w:szCs w:val="18"/>
                <w:lang w:val="es-ES"/>
              </w:rPr>
              <w:t> </w:t>
            </w:r>
            <w:r w:rsidR="00C21ABC" w:rsidRPr="00C21ABC">
              <w:rPr>
                <w:rFonts w:ascii="Arial" w:eastAsia="Times New Roman" w:hAnsi="Arial" w:cs="Arial"/>
                <w:b/>
                <w:color w:val="000000"/>
                <w:sz w:val="18"/>
                <w:szCs w:val="18"/>
                <w:lang w:val="es-ES"/>
              </w:rPr>
              <w:t>Total</w:t>
            </w:r>
          </w:p>
        </w:tc>
        <w:tc>
          <w:tcPr>
            <w:tcW w:w="1136" w:type="dxa"/>
            <w:tcBorders>
              <w:top w:val="nil"/>
              <w:left w:val="nil"/>
              <w:bottom w:val="single" w:sz="4" w:space="0" w:color="auto"/>
              <w:right w:val="nil"/>
            </w:tcBorders>
            <w:shd w:val="clear" w:color="auto" w:fill="auto"/>
            <w:vAlign w:val="center"/>
            <w:hideMark/>
          </w:tcPr>
          <w:p w14:paraId="2396A739" w14:textId="77777777" w:rsidR="00E56C4D" w:rsidRPr="00565412" w:rsidRDefault="00835511" w:rsidP="00E56C4D">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10</w:t>
            </w:r>
          </w:p>
        </w:tc>
        <w:tc>
          <w:tcPr>
            <w:tcW w:w="876" w:type="dxa"/>
            <w:tcBorders>
              <w:top w:val="nil"/>
              <w:left w:val="nil"/>
              <w:bottom w:val="single" w:sz="4" w:space="0" w:color="auto"/>
              <w:right w:val="nil"/>
            </w:tcBorders>
            <w:shd w:val="clear" w:color="auto" w:fill="auto"/>
            <w:vAlign w:val="center"/>
            <w:hideMark/>
          </w:tcPr>
          <w:p w14:paraId="6599EA28" w14:textId="77777777" w:rsidR="00E56C4D" w:rsidRPr="00565412" w:rsidRDefault="00835511" w:rsidP="00E56C4D">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32</w:t>
            </w:r>
          </w:p>
        </w:tc>
        <w:tc>
          <w:tcPr>
            <w:tcW w:w="1136" w:type="dxa"/>
            <w:tcBorders>
              <w:top w:val="nil"/>
              <w:left w:val="nil"/>
              <w:bottom w:val="single" w:sz="4" w:space="0" w:color="auto"/>
              <w:right w:val="nil"/>
            </w:tcBorders>
            <w:shd w:val="clear" w:color="auto" w:fill="auto"/>
            <w:vAlign w:val="center"/>
            <w:hideMark/>
          </w:tcPr>
          <w:p w14:paraId="5CB8E010" w14:textId="77777777" w:rsidR="00E56C4D" w:rsidRPr="00565412" w:rsidRDefault="00E56C4D" w:rsidP="00E56C4D">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10</w:t>
            </w:r>
          </w:p>
        </w:tc>
        <w:tc>
          <w:tcPr>
            <w:tcW w:w="876" w:type="dxa"/>
            <w:tcBorders>
              <w:top w:val="nil"/>
              <w:left w:val="nil"/>
              <w:bottom w:val="single" w:sz="4" w:space="0" w:color="auto"/>
              <w:right w:val="nil"/>
            </w:tcBorders>
            <w:shd w:val="clear" w:color="auto" w:fill="auto"/>
            <w:vAlign w:val="center"/>
            <w:hideMark/>
          </w:tcPr>
          <w:p w14:paraId="3B78B65B" w14:textId="77777777" w:rsidR="00E56C4D" w:rsidRPr="00565412" w:rsidRDefault="00E56C4D" w:rsidP="00E56C4D">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32</w:t>
            </w:r>
          </w:p>
        </w:tc>
      </w:tr>
    </w:tbl>
    <w:p w14:paraId="7B5886DD" w14:textId="77777777" w:rsidR="0023139B" w:rsidRDefault="001B706F" w:rsidP="00D9530C">
      <w:pPr>
        <w:widowControl w:val="0"/>
        <w:tabs>
          <w:tab w:val="left" w:pos="567"/>
          <w:tab w:val="left" w:pos="1134"/>
          <w:tab w:val="left" w:pos="1587"/>
        </w:tabs>
        <w:spacing w:before="120"/>
        <w:ind w:left="0"/>
        <w:jc w:val="both"/>
        <w:rPr>
          <w:rFonts w:ascii="Arial" w:hAnsi="Arial" w:cs="Arial"/>
          <w:sz w:val="20"/>
        </w:rPr>
      </w:pPr>
      <w:r w:rsidRPr="00952392">
        <w:rPr>
          <w:rFonts w:ascii="Arial" w:hAnsi="Arial" w:cs="Arial"/>
          <w:sz w:val="20"/>
        </w:rPr>
        <w:t>El total de empl</w:t>
      </w:r>
      <w:r w:rsidR="00CA49F1" w:rsidRPr="00952392">
        <w:rPr>
          <w:rFonts w:ascii="Arial" w:hAnsi="Arial" w:cs="Arial"/>
          <w:sz w:val="20"/>
        </w:rPr>
        <w:t>eados medios del</w:t>
      </w:r>
      <w:r w:rsidR="009B1FA3" w:rsidRPr="00952392">
        <w:rPr>
          <w:rFonts w:ascii="Arial" w:hAnsi="Arial" w:cs="Arial"/>
          <w:sz w:val="20"/>
        </w:rPr>
        <w:t xml:space="preserve"> ejercicio 201</w:t>
      </w:r>
      <w:r w:rsidR="00E56C4D">
        <w:rPr>
          <w:rFonts w:ascii="Arial" w:hAnsi="Arial" w:cs="Arial"/>
          <w:sz w:val="20"/>
        </w:rPr>
        <w:t>6</w:t>
      </w:r>
      <w:r w:rsidR="00CA49F1" w:rsidRPr="00952392">
        <w:rPr>
          <w:rFonts w:ascii="Arial" w:hAnsi="Arial" w:cs="Arial"/>
          <w:sz w:val="20"/>
        </w:rPr>
        <w:t xml:space="preserve"> ascendió a </w:t>
      </w:r>
      <w:r w:rsidR="004B6DC8" w:rsidRPr="00835511">
        <w:rPr>
          <w:rFonts w:ascii="Arial" w:hAnsi="Arial" w:cs="Arial"/>
          <w:sz w:val="20"/>
        </w:rPr>
        <w:t>42</w:t>
      </w:r>
      <w:r w:rsidR="001C699D" w:rsidRPr="00952392">
        <w:rPr>
          <w:rFonts w:ascii="Arial" w:hAnsi="Arial" w:cs="Arial"/>
          <w:sz w:val="20"/>
        </w:rPr>
        <w:t xml:space="preserve"> (</w:t>
      </w:r>
      <w:r w:rsidR="00E56C4D">
        <w:rPr>
          <w:rFonts w:ascii="Arial" w:hAnsi="Arial" w:cs="Arial"/>
          <w:sz w:val="20"/>
        </w:rPr>
        <w:t>42</w:t>
      </w:r>
      <w:r w:rsidR="001C699D" w:rsidRPr="00952392">
        <w:rPr>
          <w:rFonts w:ascii="Arial" w:hAnsi="Arial" w:cs="Arial"/>
          <w:sz w:val="20"/>
        </w:rPr>
        <w:t xml:space="preserve"> en 201</w:t>
      </w:r>
      <w:r w:rsidR="00E56C4D">
        <w:rPr>
          <w:rFonts w:ascii="Arial" w:hAnsi="Arial" w:cs="Arial"/>
          <w:sz w:val="20"/>
        </w:rPr>
        <w:t>5</w:t>
      </w:r>
      <w:r w:rsidR="00A311F0" w:rsidRPr="00952392">
        <w:rPr>
          <w:rFonts w:ascii="Arial" w:hAnsi="Arial" w:cs="Arial"/>
          <w:sz w:val="20"/>
        </w:rPr>
        <w:t>)</w:t>
      </w:r>
      <w:r w:rsidRPr="00952392">
        <w:rPr>
          <w:rFonts w:ascii="Arial" w:hAnsi="Arial" w:cs="Arial"/>
          <w:sz w:val="20"/>
        </w:rPr>
        <w:t xml:space="preserve">. </w:t>
      </w:r>
    </w:p>
    <w:p w14:paraId="0E3ABF4E" w14:textId="77777777" w:rsidR="00E75120" w:rsidRDefault="00E75120" w:rsidP="00E75120">
      <w:pPr>
        <w:widowControl w:val="0"/>
        <w:spacing w:before="120" w:after="120"/>
        <w:ind w:left="0"/>
        <w:jc w:val="both"/>
        <w:rPr>
          <w:rFonts w:ascii="Arial" w:hAnsi="Arial" w:cs="Arial"/>
          <w:snapToGrid w:val="0"/>
          <w:color w:val="000000"/>
          <w:sz w:val="20"/>
        </w:rPr>
      </w:pPr>
      <w:r w:rsidRPr="00952392">
        <w:rPr>
          <w:rFonts w:ascii="Arial" w:hAnsi="Arial" w:cs="Arial"/>
          <w:snapToGrid w:val="0"/>
          <w:color w:val="000000"/>
          <w:sz w:val="20"/>
        </w:rPr>
        <w:t>El número</w:t>
      </w:r>
      <w:r>
        <w:rPr>
          <w:rFonts w:ascii="Arial" w:hAnsi="Arial" w:cs="Arial"/>
          <w:snapToGrid w:val="0"/>
          <w:color w:val="000000"/>
          <w:sz w:val="20"/>
        </w:rPr>
        <w:t xml:space="preserve"> de empleados al cierre</w:t>
      </w:r>
      <w:r w:rsidRPr="00952392">
        <w:rPr>
          <w:rFonts w:ascii="Arial" w:hAnsi="Arial" w:cs="Arial"/>
          <w:snapToGrid w:val="0"/>
          <w:color w:val="000000"/>
          <w:sz w:val="20"/>
        </w:rPr>
        <w:t xml:space="preserve"> del ejercicio </w:t>
      </w:r>
      <w:r>
        <w:rPr>
          <w:rFonts w:ascii="Arial" w:hAnsi="Arial" w:cs="Arial"/>
          <w:snapToGrid w:val="0"/>
          <w:color w:val="000000"/>
          <w:sz w:val="20"/>
        </w:rPr>
        <w:t xml:space="preserve">en curso </w:t>
      </w:r>
      <w:r w:rsidRPr="00952392">
        <w:rPr>
          <w:rFonts w:ascii="Arial" w:hAnsi="Arial" w:cs="Arial"/>
          <w:snapToGrid w:val="0"/>
          <w:color w:val="000000"/>
          <w:sz w:val="20"/>
        </w:rPr>
        <w:t>distribuido por categorías y sexo es el siguiente:</w:t>
      </w:r>
    </w:p>
    <w:tbl>
      <w:tblPr>
        <w:tblW w:w="6804" w:type="dxa"/>
        <w:jc w:val="center"/>
        <w:tblCellMar>
          <w:left w:w="70" w:type="dxa"/>
          <w:right w:w="70" w:type="dxa"/>
        </w:tblCellMar>
        <w:tblLook w:val="04A0" w:firstRow="1" w:lastRow="0" w:firstColumn="1" w:lastColumn="0" w:noHBand="0" w:noVBand="1"/>
      </w:tblPr>
      <w:tblGrid>
        <w:gridCol w:w="2780"/>
        <w:gridCol w:w="1136"/>
        <w:gridCol w:w="876"/>
        <w:gridCol w:w="1136"/>
        <w:gridCol w:w="876"/>
      </w:tblGrid>
      <w:tr w:rsidR="00E75120" w:rsidRPr="00E56C4D" w14:paraId="61798ABF" w14:textId="77777777" w:rsidTr="00FA53E1">
        <w:trPr>
          <w:trHeight w:val="227"/>
          <w:jc w:val="center"/>
        </w:trPr>
        <w:tc>
          <w:tcPr>
            <w:tcW w:w="2780" w:type="dxa"/>
            <w:tcBorders>
              <w:top w:val="single" w:sz="4" w:space="0" w:color="auto"/>
              <w:left w:val="nil"/>
              <w:bottom w:val="nil"/>
              <w:right w:val="nil"/>
            </w:tcBorders>
            <w:shd w:val="clear" w:color="auto" w:fill="auto"/>
            <w:vAlign w:val="bottom"/>
            <w:hideMark/>
          </w:tcPr>
          <w:p w14:paraId="7EC9BFEA" w14:textId="77777777" w:rsidR="00E75120" w:rsidRPr="00565412" w:rsidRDefault="00E75120" w:rsidP="00FA53E1">
            <w:pPr>
              <w:ind w:left="0"/>
              <w:jc w:val="center"/>
              <w:rPr>
                <w:rFonts w:ascii="Arial" w:eastAsia="Times New Roman" w:hAnsi="Arial" w:cs="Arial"/>
                <w:sz w:val="18"/>
                <w:szCs w:val="18"/>
                <w:lang w:val="es-ES"/>
              </w:rPr>
            </w:pPr>
          </w:p>
        </w:tc>
        <w:tc>
          <w:tcPr>
            <w:tcW w:w="2012" w:type="dxa"/>
            <w:gridSpan w:val="2"/>
            <w:tcBorders>
              <w:top w:val="single" w:sz="4" w:space="0" w:color="auto"/>
              <w:left w:val="nil"/>
              <w:bottom w:val="single" w:sz="4" w:space="0" w:color="auto"/>
              <w:right w:val="nil"/>
            </w:tcBorders>
            <w:shd w:val="clear" w:color="auto" w:fill="auto"/>
            <w:vAlign w:val="bottom"/>
            <w:hideMark/>
          </w:tcPr>
          <w:p w14:paraId="1CD47723" w14:textId="77777777" w:rsidR="00E75120" w:rsidRPr="00565412" w:rsidRDefault="00E75120" w:rsidP="00FA53E1">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2016</w:t>
            </w:r>
          </w:p>
        </w:tc>
        <w:tc>
          <w:tcPr>
            <w:tcW w:w="2012" w:type="dxa"/>
            <w:gridSpan w:val="2"/>
            <w:tcBorders>
              <w:top w:val="single" w:sz="4" w:space="0" w:color="auto"/>
              <w:left w:val="nil"/>
              <w:bottom w:val="single" w:sz="4" w:space="0" w:color="auto"/>
              <w:right w:val="nil"/>
            </w:tcBorders>
            <w:shd w:val="clear" w:color="auto" w:fill="auto"/>
            <w:vAlign w:val="bottom"/>
            <w:hideMark/>
          </w:tcPr>
          <w:p w14:paraId="1DEB2866" w14:textId="77777777" w:rsidR="00E75120" w:rsidRPr="00565412" w:rsidRDefault="00E75120" w:rsidP="00FA53E1">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2015</w:t>
            </w:r>
          </w:p>
        </w:tc>
      </w:tr>
      <w:tr w:rsidR="00E75120" w:rsidRPr="00E56C4D" w14:paraId="0EC1C65A" w14:textId="77777777" w:rsidTr="00FA53E1">
        <w:trPr>
          <w:trHeight w:val="227"/>
          <w:jc w:val="center"/>
        </w:trPr>
        <w:tc>
          <w:tcPr>
            <w:tcW w:w="2780" w:type="dxa"/>
            <w:tcBorders>
              <w:top w:val="nil"/>
              <w:left w:val="nil"/>
              <w:bottom w:val="single" w:sz="4" w:space="0" w:color="auto"/>
              <w:right w:val="nil"/>
            </w:tcBorders>
            <w:shd w:val="clear" w:color="auto" w:fill="auto"/>
            <w:vAlign w:val="bottom"/>
            <w:hideMark/>
          </w:tcPr>
          <w:p w14:paraId="0ECCBC59" w14:textId="77777777" w:rsidR="00E75120" w:rsidRPr="00565412" w:rsidRDefault="00E75120" w:rsidP="00FA53E1">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Categoría</w:t>
            </w:r>
          </w:p>
        </w:tc>
        <w:tc>
          <w:tcPr>
            <w:tcW w:w="1136" w:type="dxa"/>
            <w:tcBorders>
              <w:top w:val="nil"/>
              <w:left w:val="nil"/>
              <w:bottom w:val="single" w:sz="4" w:space="0" w:color="auto"/>
              <w:right w:val="nil"/>
            </w:tcBorders>
            <w:shd w:val="clear" w:color="auto" w:fill="auto"/>
            <w:vAlign w:val="bottom"/>
            <w:hideMark/>
          </w:tcPr>
          <w:p w14:paraId="5F625894" w14:textId="77777777" w:rsidR="00E75120" w:rsidRPr="00565412" w:rsidRDefault="00E75120" w:rsidP="00FA53E1">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Hombres</w:t>
            </w:r>
          </w:p>
        </w:tc>
        <w:tc>
          <w:tcPr>
            <w:tcW w:w="876" w:type="dxa"/>
            <w:tcBorders>
              <w:top w:val="nil"/>
              <w:left w:val="nil"/>
              <w:bottom w:val="single" w:sz="4" w:space="0" w:color="auto"/>
              <w:right w:val="nil"/>
            </w:tcBorders>
            <w:shd w:val="clear" w:color="auto" w:fill="auto"/>
            <w:vAlign w:val="bottom"/>
            <w:hideMark/>
          </w:tcPr>
          <w:p w14:paraId="5AED1316" w14:textId="77777777" w:rsidR="00E75120" w:rsidRPr="00565412" w:rsidRDefault="00E75120" w:rsidP="00FA53E1">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Mujeres</w:t>
            </w:r>
          </w:p>
        </w:tc>
        <w:tc>
          <w:tcPr>
            <w:tcW w:w="1136" w:type="dxa"/>
            <w:tcBorders>
              <w:top w:val="nil"/>
              <w:left w:val="nil"/>
              <w:bottom w:val="single" w:sz="4" w:space="0" w:color="auto"/>
              <w:right w:val="nil"/>
            </w:tcBorders>
            <w:shd w:val="clear" w:color="auto" w:fill="auto"/>
            <w:vAlign w:val="bottom"/>
            <w:hideMark/>
          </w:tcPr>
          <w:p w14:paraId="54020D5B" w14:textId="77777777" w:rsidR="00E75120" w:rsidRPr="00565412" w:rsidRDefault="00E75120" w:rsidP="00FA53E1">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Hombres</w:t>
            </w:r>
          </w:p>
        </w:tc>
        <w:tc>
          <w:tcPr>
            <w:tcW w:w="876" w:type="dxa"/>
            <w:tcBorders>
              <w:top w:val="nil"/>
              <w:left w:val="nil"/>
              <w:bottom w:val="single" w:sz="4" w:space="0" w:color="auto"/>
              <w:right w:val="nil"/>
            </w:tcBorders>
            <w:shd w:val="clear" w:color="auto" w:fill="auto"/>
            <w:vAlign w:val="bottom"/>
            <w:hideMark/>
          </w:tcPr>
          <w:p w14:paraId="6DC73825" w14:textId="77777777" w:rsidR="00E75120" w:rsidRPr="00565412" w:rsidRDefault="00E75120" w:rsidP="00FA53E1">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Mujeres</w:t>
            </w:r>
          </w:p>
        </w:tc>
      </w:tr>
      <w:tr w:rsidR="00E75120" w:rsidRPr="00E56C4D" w14:paraId="69BFD6F7" w14:textId="77777777" w:rsidTr="00FA53E1">
        <w:trPr>
          <w:trHeight w:val="255"/>
          <w:jc w:val="center"/>
        </w:trPr>
        <w:tc>
          <w:tcPr>
            <w:tcW w:w="2780" w:type="dxa"/>
            <w:tcBorders>
              <w:top w:val="nil"/>
              <w:left w:val="nil"/>
              <w:bottom w:val="nil"/>
              <w:right w:val="nil"/>
            </w:tcBorders>
            <w:shd w:val="clear" w:color="auto" w:fill="auto"/>
            <w:vAlign w:val="center"/>
            <w:hideMark/>
          </w:tcPr>
          <w:p w14:paraId="3AE3152E" w14:textId="77777777" w:rsidR="00E75120" w:rsidRPr="00565412" w:rsidRDefault="00E75120" w:rsidP="00FA53E1">
            <w:pPr>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Directivos</w:t>
            </w:r>
          </w:p>
        </w:tc>
        <w:tc>
          <w:tcPr>
            <w:tcW w:w="1136" w:type="dxa"/>
            <w:tcBorders>
              <w:top w:val="nil"/>
              <w:left w:val="nil"/>
              <w:bottom w:val="nil"/>
              <w:right w:val="nil"/>
            </w:tcBorders>
            <w:shd w:val="clear" w:color="auto" w:fill="auto"/>
            <w:vAlign w:val="center"/>
            <w:hideMark/>
          </w:tcPr>
          <w:p w14:paraId="34B05F2D" w14:textId="77777777" w:rsidR="00E75120" w:rsidRPr="00C875CD" w:rsidRDefault="00E75120" w:rsidP="00FA53E1">
            <w:pPr>
              <w:ind w:left="0"/>
              <w:jc w:val="center"/>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 </w:t>
            </w:r>
          </w:p>
        </w:tc>
        <w:tc>
          <w:tcPr>
            <w:tcW w:w="876" w:type="dxa"/>
            <w:tcBorders>
              <w:top w:val="nil"/>
              <w:left w:val="nil"/>
              <w:bottom w:val="nil"/>
              <w:right w:val="nil"/>
            </w:tcBorders>
            <w:shd w:val="clear" w:color="auto" w:fill="auto"/>
            <w:vAlign w:val="center"/>
            <w:hideMark/>
          </w:tcPr>
          <w:p w14:paraId="6D40168A" w14:textId="77777777" w:rsidR="00E75120" w:rsidRPr="00C875CD" w:rsidRDefault="00E75120" w:rsidP="00FA53E1">
            <w:pPr>
              <w:ind w:left="0"/>
              <w:jc w:val="center"/>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 3</w:t>
            </w:r>
          </w:p>
        </w:tc>
        <w:tc>
          <w:tcPr>
            <w:tcW w:w="1136" w:type="dxa"/>
            <w:tcBorders>
              <w:top w:val="nil"/>
              <w:left w:val="nil"/>
              <w:bottom w:val="nil"/>
              <w:right w:val="nil"/>
            </w:tcBorders>
            <w:shd w:val="clear" w:color="auto" w:fill="auto"/>
            <w:vAlign w:val="center"/>
            <w:hideMark/>
          </w:tcPr>
          <w:p w14:paraId="4EAD9A21" w14:textId="77777777" w:rsidR="00E75120" w:rsidRPr="00565412" w:rsidRDefault="00E75120" w:rsidP="00FA53E1">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w:t>
            </w:r>
          </w:p>
        </w:tc>
        <w:tc>
          <w:tcPr>
            <w:tcW w:w="876" w:type="dxa"/>
            <w:tcBorders>
              <w:top w:val="nil"/>
              <w:left w:val="nil"/>
              <w:bottom w:val="nil"/>
              <w:right w:val="nil"/>
            </w:tcBorders>
            <w:shd w:val="clear" w:color="auto" w:fill="auto"/>
            <w:vAlign w:val="center"/>
            <w:hideMark/>
          </w:tcPr>
          <w:p w14:paraId="74FEB056" w14:textId="77777777" w:rsidR="00E75120" w:rsidRPr="00565412" w:rsidRDefault="00E75120" w:rsidP="00FA53E1">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3</w:t>
            </w:r>
          </w:p>
        </w:tc>
      </w:tr>
      <w:tr w:rsidR="00E75120" w:rsidRPr="00E56C4D" w14:paraId="3DC9BBDB" w14:textId="77777777" w:rsidTr="00FA53E1">
        <w:trPr>
          <w:trHeight w:val="255"/>
          <w:jc w:val="center"/>
        </w:trPr>
        <w:tc>
          <w:tcPr>
            <w:tcW w:w="2780" w:type="dxa"/>
            <w:tcBorders>
              <w:top w:val="nil"/>
              <w:left w:val="nil"/>
              <w:bottom w:val="nil"/>
              <w:right w:val="nil"/>
            </w:tcBorders>
            <w:shd w:val="clear" w:color="auto" w:fill="auto"/>
            <w:vAlign w:val="center"/>
            <w:hideMark/>
          </w:tcPr>
          <w:p w14:paraId="7FA6A827" w14:textId="77777777" w:rsidR="00E75120" w:rsidRPr="00565412" w:rsidRDefault="00E75120" w:rsidP="00FA53E1">
            <w:pPr>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Técnicos superiores</w:t>
            </w:r>
          </w:p>
        </w:tc>
        <w:tc>
          <w:tcPr>
            <w:tcW w:w="1136" w:type="dxa"/>
            <w:tcBorders>
              <w:top w:val="nil"/>
              <w:left w:val="nil"/>
              <w:bottom w:val="nil"/>
              <w:right w:val="nil"/>
            </w:tcBorders>
            <w:shd w:val="clear" w:color="auto" w:fill="auto"/>
            <w:vAlign w:val="center"/>
            <w:hideMark/>
          </w:tcPr>
          <w:p w14:paraId="378DEBFC" w14:textId="77777777" w:rsidR="00E75120" w:rsidRPr="00C875CD" w:rsidRDefault="00E75120" w:rsidP="00FA53E1">
            <w:pPr>
              <w:ind w:left="0"/>
              <w:jc w:val="center"/>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 6</w:t>
            </w:r>
          </w:p>
        </w:tc>
        <w:tc>
          <w:tcPr>
            <w:tcW w:w="876" w:type="dxa"/>
            <w:tcBorders>
              <w:top w:val="nil"/>
              <w:left w:val="nil"/>
              <w:bottom w:val="nil"/>
              <w:right w:val="nil"/>
            </w:tcBorders>
            <w:shd w:val="clear" w:color="auto" w:fill="auto"/>
            <w:vAlign w:val="center"/>
            <w:hideMark/>
          </w:tcPr>
          <w:p w14:paraId="5AA2FA49" w14:textId="77777777" w:rsidR="00E75120" w:rsidRPr="00C875CD" w:rsidRDefault="00E75120" w:rsidP="00FA53E1">
            <w:pPr>
              <w:ind w:left="0"/>
              <w:jc w:val="center"/>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9</w:t>
            </w:r>
          </w:p>
        </w:tc>
        <w:tc>
          <w:tcPr>
            <w:tcW w:w="1136" w:type="dxa"/>
            <w:tcBorders>
              <w:top w:val="nil"/>
              <w:left w:val="nil"/>
              <w:bottom w:val="nil"/>
              <w:right w:val="nil"/>
            </w:tcBorders>
            <w:shd w:val="clear" w:color="auto" w:fill="auto"/>
            <w:vAlign w:val="center"/>
            <w:hideMark/>
          </w:tcPr>
          <w:p w14:paraId="3968B742" w14:textId="77777777" w:rsidR="00E75120" w:rsidRPr="00565412" w:rsidRDefault="00E75120" w:rsidP="00FA53E1">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6</w:t>
            </w:r>
          </w:p>
        </w:tc>
        <w:tc>
          <w:tcPr>
            <w:tcW w:w="876" w:type="dxa"/>
            <w:tcBorders>
              <w:top w:val="nil"/>
              <w:left w:val="nil"/>
              <w:bottom w:val="nil"/>
              <w:right w:val="nil"/>
            </w:tcBorders>
            <w:shd w:val="clear" w:color="auto" w:fill="auto"/>
            <w:vAlign w:val="center"/>
            <w:hideMark/>
          </w:tcPr>
          <w:p w14:paraId="014B38AB" w14:textId="77777777" w:rsidR="00E75120" w:rsidRPr="00565412" w:rsidRDefault="00E75120" w:rsidP="00FA53E1">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9</w:t>
            </w:r>
          </w:p>
        </w:tc>
      </w:tr>
      <w:tr w:rsidR="00E75120" w:rsidRPr="00E56C4D" w14:paraId="70721A5D" w14:textId="77777777" w:rsidTr="00FA53E1">
        <w:trPr>
          <w:trHeight w:val="255"/>
          <w:jc w:val="center"/>
        </w:trPr>
        <w:tc>
          <w:tcPr>
            <w:tcW w:w="2780" w:type="dxa"/>
            <w:tcBorders>
              <w:top w:val="nil"/>
              <w:left w:val="nil"/>
              <w:bottom w:val="nil"/>
              <w:right w:val="nil"/>
            </w:tcBorders>
            <w:shd w:val="clear" w:color="auto" w:fill="auto"/>
            <w:vAlign w:val="center"/>
            <w:hideMark/>
          </w:tcPr>
          <w:p w14:paraId="7F38A230" w14:textId="77777777" w:rsidR="00E75120" w:rsidRPr="00565412" w:rsidRDefault="00E75120" w:rsidP="00FA53E1">
            <w:pPr>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Técnicos medios</w:t>
            </w:r>
          </w:p>
        </w:tc>
        <w:tc>
          <w:tcPr>
            <w:tcW w:w="1136" w:type="dxa"/>
            <w:tcBorders>
              <w:top w:val="nil"/>
              <w:left w:val="nil"/>
              <w:bottom w:val="nil"/>
              <w:right w:val="nil"/>
            </w:tcBorders>
            <w:shd w:val="clear" w:color="auto" w:fill="auto"/>
            <w:vAlign w:val="center"/>
            <w:hideMark/>
          </w:tcPr>
          <w:p w14:paraId="3AB30ABE" w14:textId="77777777" w:rsidR="00E75120" w:rsidRPr="00C875CD" w:rsidRDefault="00E75120" w:rsidP="00FA53E1">
            <w:pPr>
              <w:ind w:left="0"/>
              <w:jc w:val="center"/>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 2</w:t>
            </w:r>
          </w:p>
        </w:tc>
        <w:tc>
          <w:tcPr>
            <w:tcW w:w="876" w:type="dxa"/>
            <w:tcBorders>
              <w:top w:val="nil"/>
              <w:left w:val="nil"/>
              <w:bottom w:val="nil"/>
              <w:right w:val="nil"/>
            </w:tcBorders>
            <w:shd w:val="clear" w:color="auto" w:fill="auto"/>
            <w:vAlign w:val="center"/>
            <w:hideMark/>
          </w:tcPr>
          <w:p w14:paraId="01AFE5E2" w14:textId="77777777" w:rsidR="00E75120" w:rsidRPr="00C875CD" w:rsidRDefault="00E75120" w:rsidP="00FA53E1">
            <w:pPr>
              <w:ind w:left="0"/>
              <w:jc w:val="center"/>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2</w:t>
            </w:r>
          </w:p>
        </w:tc>
        <w:tc>
          <w:tcPr>
            <w:tcW w:w="1136" w:type="dxa"/>
            <w:tcBorders>
              <w:top w:val="nil"/>
              <w:left w:val="nil"/>
              <w:bottom w:val="nil"/>
              <w:right w:val="nil"/>
            </w:tcBorders>
            <w:shd w:val="clear" w:color="auto" w:fill="auto"/>
            <w:vAlign w:val="center"/>
            <w:hideMark/>
          </w:tcPr>
          <w:p w14:paraId="5412ADD2" w14:textId="77777777" w:rsidR="00E75120" w:rsidRPr="00565412" w:rsidRDefault="00E75120" w:rsidP="00FA53E1">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2</w:t>
            </w:r>
          </w:p>
        </w:tc>
        <w:tc>
          <w:tcPr>
            <w:tcW w:w="876" w:type="dxa"/>
            <w:tcBorders>
              <w:top w:val="nil"/>
              <w:left w:val="nil"/>
              <w:bottom w:val="nil"/>
              <w:right w:val="nil"/>
            </w:tcBorders>
            <w:shd w:val="clear" w:color="auto" w:fill="auto"/>
            <w:vAlign w:val="center"/>
            <w:hideMark/>
          </w:tcPr>
          <w:p w14:paraId="6BA33D43" w14:textId="77777777" w:rsidR="00E75120" w:rsidRPr="00565412" w:rsidRDefault="00E75120" w:rsidP="00FA53E1">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2</w:t>
            </w:r>
          </w:p>
        </w:tc>
      </w:tr>
      <w:tr w:rsidR="00E75120" w:rsidRPr="00E56C4D" w14:paraId="3FDCE733" w14:textId="77777777" w:rsidTr="00FA53E1">
        <w:trPr>
          <w:trHeight w:val="255"/>
          <w:jc w:val="center"/>
        </w:trPr>
        <w:tc>
          <w:tcPr>
            <w:tcW w:w="2780" w:type="dxa"/>
            <w:tcBorders>
              <w:top w:val="nil"/>
              <w:left w:val="nil"/>
              <w:bottom w:val="nil"/>
              <w:right w:val="nil"/>
            </w:tcBorders>
            <w:shd w:val="clear" w:color="auto" w:fill="auto"/>
            <w:vAlign w:val="center"/>
            <w:hideMark/>
          </w:tcPr>
          <w:p w14:paraId="646A58B2" w14:textId="77777777" w:rsidR="00E75120" w:rsidRPr="00565412" w:rsidRDefault="00E75120" w:rsidP="00FA53E1">
            <w:pPr>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Administrativos/Coordinadores</w:t>
            </w:r>
          </w:p>
        </w:tc>
        <w:tc>
          <w:tcPr>
            <w:tcW w:w="1136" w:type="dxa"/>
            <w:tcBorders>
              <w:top w:val="nil"/>
              <w:left w:val="nil"/>
              <w:bottom w:val="nil"/>
              <w:right w:val="nil"/>
            </w:tcBorders>
            <w:shd w:val="clear" w:color="auto" w:fill="auto"/>
            <w:vAlign w:val="center"/>
            <w:hideMark/>
          </w:tcPr>
          <w:p w14:paraId="5ED988B1" w14:textId="77777777" w:rsidR="00E75120" w:rsidRPr="00C875CD" w:rsidRDefault="00E75120" w:rsidP="00FA53E1">
            <w:pPr>
              <w:ind w:left="0"/>
              <w:jc w:val="center"/>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 2</w:t>
            </w:r>
          </w:p>
        </w:tc>
        <w:tc>
          <w:tcPr>
            <w:tcW w:w="876" w:type="dxa"/>
            <w:tcBorders>
              <w:top w:val="nil"/>
              <w:left w:val="nil"/>
              <w:bottom w:val="nil"/>
              <w:right w:val="nil"/>
            </w:tcBorders>
            <w:shd w:val="clear" w:color="auto" w:fill="auto"/>
            <w:vAlign w:val="center"/>
            <w:hideMark/>
          </w:tcPr>
          <w:p w14:paraId="5A5DDAF2" w14:textId="77777777" w:rsidR="00E75120" w:rsidRPr="00C875CD" w:rsidRDefault="00E75120" w:rsidP="00FA53E1">
            <w:pPr>
              <w:ind w:left="0"/>
              <w:jc w:val="center"/>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17</w:t>
            </w:r>
          </w:p>
        </w:tc>
        <w:tc>
          <w:tcPr>
            <w:tcW w:w="1136" w:type="dxa"/>
            <w:tcBorders>
              <w:top w:val="nil"/>
              <w:left w:val="nil"/>
              <w:bottom w:val="nil"/>
              <w:right w:val="nil"/>
            </w:tcBorders>
            <w:shd w:val="clear" w:color="auto" w:fill="auto"/>
            <w:vAlign w:val="center"/>
            <w:hideMark/>
          </w:tcPr>
          <w:p w14:paraId="5DA55E4A" w14:textId="77777777" w:rsidR="00E75120" w:rsidRPr="00565412" w:rsidRDefault="00E75120" w:rsidP="00FA53E1">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2</w:t>
            </w:r>
          </w:p>
        </w:tc>
        <w:tc>
          <w:tcPr>
            <w:tcW w:w="876" w:type="dxa"/>
            <w:tcBorders>
              <w:top w:val="nil"/>
              <w:left w:val="nil"/>
              <w:bottom w:val="nil"/>
              <w:right w:val="nil"/>
            </w:tcBorders>
            <w:shd w:val="clear" w:color="auto" w:fill="auto"/>
            <w:vAlign w:val="center"/>
            <w:hideMark/>
          </w:tcPr>
          <w:p w14:paraId="2C1F17B3" w14:textId="77777777" w:rsidR="00E75120" w:rsidRPr="00565412" w:rsidRDefault="00E75120" w:rsidP="00FA53E1">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17</w:t>
            </w:r>
          </w:p>
        </w:tc>
      </w:tr>
      <w:tr w:rsidR="00E75120" w:rsidRPr="00E56C4D" w14:paraId="5DCBE995" w14:textId="77777777" w:rsidTr="00FA53E1">
        <w:trPr>
          <w:trHeight w:val="255"/>
          <w:jc w:val="center"/>
        </w:trPr>
        <w:tc>
          <w:tcPr>
            <w:tcW w:w="2780" w:type="dxa"/>
            <w:tcBorders>
              <w:top w:val="nil"/>
              <w:left w:val="nil"/>
              <w:bottom w:val="single" w:sz="4" w:space="0" w:color="auto"/>
              <w:right w:val="nil"/>
            </w:tcBorders>
            <w:shd w:val="clear" w:color="auto" w:fill="auto"/>
            <w:vAlign w:val="center"/>
            <w:hideMark/>
          </w:tcPr>
          <w:p w14:paraId="189E59B6" w14:textId="77777777" w:rsidR="00E75120" w:rsidRPr="00565412" w:rsidRDefault="00E75120" w:rsidP="00FA53E1">
            <w:pPr>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Otros</w:t>
            </w:r>
          </w:p>
        </w:tc>
        <w:tc>
          <w:tcPr>
            <w:tcW w:w="1136" w:type="dxa"/>
            <w:tcBorders>
              <w:top w:val="nil"/>
              <w:left w:val="nil"/>
              <w:bottom w:val="single" w:sz="4" w:space="0" w:color="auto"/>
              <w:right w:val="nil"/>
            </w:tcBorders>
            <w:shd w:val="clear" w:color="auto" w:fill="auto"/>
            <w:vAlign w:val="center"/>
            <w:hideMark/>
          </w:tcPr>
          <w:p w14:paraId="0DE447DA" w14:textId="77777777" w:rsidR="00E75120" w:rsidRPr="00C875CD" w:rsidRDefault="00E75120" w:rsidP="00FA53E1">
            <w:pPr>
              <w:ind w:left="0"/>
              <w:jc w:val="center"/>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 -</w:t>
            </w:r>
          </w:p>
        </w:tc>
        <w:tc>
          <w:tcPr>
            <w:tcW w:w="876" w:type="dxa"/>
            <w:tcBorders>
              <w:top w:val="nil"/>
              <w:left w:val="nil"/>
              <w:bottom w:val="single" w:sz="4" w:space="0" w:color="auto"/>
              <w:right w:val="nil"/>
            </w:tcBorders>
            <w:shd w:val="clear" w:color="auto" w:fill="auto"/>
            <w:vAlign w:val="center"/>
            <w:hideMark/>
          </w:tcPr>
          <w:p w14:paraId="09A53A89" w14:textId="77777777" w:rsidR="00E75120" w:rsidRPr="00C875CD" w:rsidRDefault="00E75120" w:rsidP="00FA53E1">
            <w:pPr>
              <w:ind w:left="0"/>
              <w:jc w:val="center"/>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 1</w:t>
            </w:r>
          </w:p>
        </w:tc>
        <w:tc>
          <w:tcPr>
            <w:tcW w:w="1136" w:type="dxa"/>
            <w:tcBorders>
              <w:top w:val="nil"/>
              <w:left w:val="nil"/>
              <w:bottom w:val="single" w:sz="4" w:space="0" w:color="auto"/>
              <w:right w:val="nil"/>
            </w:tcBorders>
            <w:shd w:val="clear" w:color="auto" w:fill="auto"/>
            <w:vAlign w:val="center"/>
            <w:hideMark/>
          </w:tcPr>
          <w:p w14:paraId="22C3400F" w14:textId="77777777" w:rsidR="00E75120" w:rsidRPr="00565412" w:rsidRDefault="00E75120" w:rsidP="00FA53E1">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w:t>
            </w:r>
          </w:p>
        </w:tc>
        <w:tc>
          <w:tcPr>
            <w:tcW w:w="876" w:type="dxa"/>
            <w:tcBorders>
              <w:top w:val="nil"/>
              <w:left w:val="nil"/>
              <w:bottom w:val="single" w:sz="4" w:space="0" w:color="auto"/>
              <w:right w:val="nil"/>
            </w:tcBorders>
            <w:shd w:val="clear" w:color="auto" w:fill="auto"/>
            <w:vAlign w:val="center"/>
            <w:hideMark/>
          </w:tcPr>
          <w:p w14:paraId="377D5252" w14:textId="77777777" w:rsidR="00E75120" w:rsidRPr="00565412" w:rsidRDefault="00E75120" w:rsidP="00FA53E1">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1</w:t>
            </w:r>
          </w:p>
        </w:tc>
      </w:tr>
      <w:tr w:rsidR="00E75120" w:rsidRPr="00E56C4D" w14:paraId="5360D4E8" w14:textId="77777777" w:rsidTr="00FA53E1">
        <w:trPr>
          <w:trHeight w:val="255"/>
          <w:jc w:val="center"/>
        </w:trPr>
        <w:tc>
          <w:tcPr>
            <w:tcW w:w="2780" w:type="dxa"/>
            <w:tcBorders>
              <w:top w:val="nil"/>
              <w:left w:val="nil"/>
              <w:bottom w:val="single" w:sz="4" w:space="0" w:color="auto"/>
              <w:right w:val="nil"/>
            </w:tcBorders>
            <w:shd w:val="clear" w:color="auto" w:fill="auto"/>
            <w:vAlign w:val="center"/>
            <w:hideMark/>
          </w:tcPr>
          <w:p w14:paraId="72CCD224" w14:textId="77777777" w:rsidR="00E75120" w:rsidRPr="00C21ABC" w:rsidRDefault="00E75120" w:rsidP="00FA53E1">
            <w:pPr>
              <w:ind w:left="0"/>
              <w:rPr>
                <w:rFonts w:ascii="Arial" w:eastAsia="Times New Roman" w:hAnsi="Arial" w:cs="Arial"/>
                <w:b/>
                <w:color w:val="000000"/>
                <w:sz w:val="18"/>
                <w:szCs w:val="18"/>
                <w:lang w:val="es-ES"/>
              </w:rPr>
            </w:pPr>
            <w:r w:rsidRPr="00565412">
              <w:rPr>
                <w:rFonts w:ascii="Arial" w:eastAsia="Times New Roman" w:hAnsi="Arial" w:cs="Arial"/>
                <w:color w:val="000000"/>
                <w:sz w:val="18"/>
                <w:szCs w:val="18"/>
                <w:lang w:val="es-ES"/>
              </w:rPr>
              <w:t> </w:t>
            </w:r>
            <w:r w:rsidRPr="00C21ABC">
              <w:rPr>
                <w:rFonts w:ascii="Arial" w:eastAsia="Times New Roman" w:hAnsi="Arial" w:cs="Arial"/>
                <w:b/>
                <w:color w:val="000000"/>
                <w:sz w:val="18"/>
                <w:szCs w:val="18"/>
                <w:lang w:val="es-ES"/>
              </w:rPr>
              <w:t>Total</w:t>
            </w:r>
          </w:p>
        </w:tc>
        <w:tc>
          <w:tcPr>
            <w:tcW w:w="1136" w:type="dxa"/>
            <w:tcBorders>
              <w:top w:val="nil"/>
              <w:left w:val="nil"/>
              <w:bottom w:val="single" w:sz="4" w:space="0" w:color="auto"/>
              <w:right w:val="nil"/>
            </w:tcBorders>
            <w:shd w:val="clear" w:color="auto" w:fill="auto"/>
            <w:vAlign w:val="center"/>
            <w:hideMark/>
          </w:tcPr>
          <w:p w14:paraId="36A6A730" w14:textId="77777777" w:rsidR="00E75120" w:rsidRPr="00C875CD" w:rsidRDefault="00E75120" w:rsidP="00FA53E1">
            <w:pPr>
              <w:ind w:left="0"/>
              <w:jc w:val="center"/>
              <w:rPr>
                <w:rFonts w:ascii="Arial" w:eastAsia="Times New Roman" w:hAnsi="Arial" w:cs="Arial"/>
                <w:b/>
                <w:bCs/>
                <w:color w:val="000000"/>
                <w:sz w:val="18"/>
                <w:szCs w:val="18"/>
                <w:lang w:val="es-ES"/>
              </w:rPr>
            </w:pPr>
            <w:r w:rsidRPr="00C875CD">
              <w:rPr>
                <w:rFonts w:ascii="Arial" w:eastAsia="Times New Roman" w:hAnsi="Arial" w:cs="Arial"/>
                <w:b/>
                <w:bCs/>
                <w:color w:val="000000"/>
                <w:sz w:val="18"/>
                <w:szCs w:val="18"/>
                <w:lang w:val="es-ES"/>
              </w:rPr>
              <w:t>10</w:t>
            </w:r>
          </w:p>
        </w:tc>
        <w:tc>
          <w:tcPr>
            <w:tcW w:w="876" w:type="dxa"/>
            <w:tcBorders>
              <w:top w:val="nil"/>
              <w:left w:val="nil"/>
              <w:bottom w:val="single" w:sz="4" w:space="0" w:color="auto"/>
              <w:right w:val="nil"/>
            </w:tcBorders>
            <w:shd w:val="clear" w:color="auto" w:fill="auto"/>
            <w:vAlign w:val="center"/>
            <w:hideMark/>
          </w:tcPr>
          <w:p w14:paraId="3268BCDF" w14:textId="77777777" w:rsidR="00E75120" w:rsidRPr="00C875CD" w:rsidRDefault="00E75120" w:rsidP="00FA53E1">
            <w:pPr>
              <w:ind w:left="0"/>
              <w:jc w:val="center"/>
              <w:rPr>
                <w:rFonts w:ascii="Arial" w:eastAsia="Times New Roman" w:hAnsi="Arial" w:cs="Arial"/>
                <w:b/>
                <w:bCs/>
                <w:color w:val="000000"/>
                <w:sz w:val="18"/>
                <w:szCs w:val="18"/>
                <w:lang w:val="es-ES"/>
              </w:rPr>
            </w:pPr>
            <w:r w:rsidRPr="00C875CD">
              <w:rPr>
                <w:rFonts w:ascii="Arial" w:eastAsia="Times New Roman" w:hAnsi="Arial" w:cs="Arial"/>
                <w:b/>
                <w:bCs/>
                <w:color w:val="000000"/>
                <w:sz w:val="18"/>
                <w:szCs w:val="18"/>
                <w:lang w:val="es-ES"/>
              </w:rPr>
              <w:t>32</w:t>
            </w:r>
          </w:p>
        </w:tc>
        <w:tc>
          <w:tcPr>
            <w:tcW w:w="1136" w:type="dxa"/>
            <w:tcBorders>
              <w:top w:val="nil"/>
              <w:left w:val="nil"/>
              <w:bottom w:val="single" w:sz="4" w:space="0" w:color="auto"/>
              <w:right w:val="nil"/>
            </w:tcBorders>
            <w:shd w:val="clear" w:color="auto" w:fill="auto"/>
            <w:vAlign w:val="center"/>
            <w:hideMark/>
          </w:tcPr>
          <w:p w14:paraId="77228815" w14:textId="77777777" w:rsidR="00E75120" w:rsidRPr="00565412" w:rsidRDefault="00E75120" w:rsidP="00FA53E1">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10</w:t>
            </w:r>
          </w:p>
        </w:tc>
        <w:tc>
          <w:tcPr>
            <w:tcW w:w="876" w:type="dxa"/>
            <w:tcBorders>
              <w:top w:val="nil"/>
              <w:left w:val="nil"/>
              <w:bottom w:val="single" w:sz="4" w:space="0" w:color="auto"/>
              <w:right w:val="nil"/>
            </w:tcBorders>
            <w:shd w:val="clear" w:color="auto" w:fill="auto"/>
            <w:vAlign w:val="center"/>
            <w:hideMark/>
          </w:tcPr>
          <w:p w14:paraId="02CB7C01" w14:textId="77777777" w:rsidR="00E75120" w:rsidRPr="00565412" w:rsidRDefault="00E75120" w:rsidP="00FA53E1">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32</w:t>
            </w:r>
          </w:p>
        </w:tc>
      </w:tr>
    </w:tbl>
    <w:p w14:paraId="44D49802" w14:textId="77777777" w:rsidR="00E75120" w:rsidRPr="00952392" w:rsidRDefault="00E75120" w:rsidP="00E75120">
      <w:pPr>
        <w:widowControl w:val="0"/>
        <w:tabs>
          <w:tab w:val="left" w:pos="567"/>
          <w:tab w:val="left" w:pos="1134"/>
          <w:tab w:val="left" w:pos="1587"/>
        </w:tabs>
        <w:spacing w:before="120"/>
        <w:ind w:left="0"/>
        <w:jc w:val="both"/>
        <w:rPr>
          <w:rFonts w:ascii="Arial" w:hAnsi="Arial" w:cs="Arial"/>
          <w:sz w:val="20"/>
        </w:rPr>
      </w:pPr>
      <w:r w:rsidRPr="00952392">
        <w:rPr>
          <w:rFonts w:ascii="Arial" w:hAnsi="Arial" w:cs="Arial"/>
          <w:sz w:val="20"/>
        </w:rPr>
        <w:t>El total de empleados medios del ejercicio 201</w:t>
      </w:r>
      <w:r>
        <w:rPr>
          <w:rFonts w:ascii="Arial" w:hAnsi="Arial" w:cs="Arial"/>
          <w:sz w:val="20"/>
        </w:rPr>
        <w:t>6</w:t>
      </w:r>
      <w:r w:rsidRPr="00952392">
        <w:rPr>
          <w:rFonts w:ascii="Arial" w:hAnsi="Arial" w:cs="Arial"/>
          <w:sz w:val="20"/>
        </w:rPr>
        <w:t xml:space="preserve"> ascendió </w:t>
      </w:r>
      <w:r w:rsidRPr="00C875CD">
        <w:rPr>
          <w:rFonts w:ascii="Arial" w:hAnsi="Arial" w:cs="Arial"/>
          <w:sz w:val="20"/>
        </w:rPr>
        <w:t>a 42</w:t>
      </w:r>
      <w:r w:rsidRPr="00952392">
        <w:rPr>
          <w:rFonts w:ascii="Arial" w:hAnsi="Arial" w:cs="Arial"/>
          <w:sz w:val="20"/>
        </w:rPr>
        <w:t xml:space="preserve"> (</w:t>
      </w:r>
      <w:r>
        <w:rPr>
          <w:rFonts w:ascii="Arial" w:hAnsi="Arial" w:cs="Arial"/>
          <w:sz w:val="20"/>
        </w:rPr>
        <w:t>42</w:t>
      </w:r>
      <w:r w:rsidRPr="00952392">
        <w:rPr>
          <w:rFonts w:ascii="Arial" w:hAnsi="Arial" w:cs="Arial"/>
          <w:sz w:val="20"/>
        </w:rPr>
        <w:t xml:space="preserve"> en 201</w:t>
      </w:r>
      <w:r>
        <w:rPr>
          <w:rFonts w:ascii="Arial" w:hAnsi="Arial" w:cs="Arial"/>
          <w:sz w:val="20"/>
        </w:rPr>
        <w:t>5</w:t>
      </w:r>
      <w:r w:rsidRPr="00952392">
        <w:rPr>
          <w:rFonts w:ascii="Arial" w:hAnsi="Arial" w:cs="Arial"/>
          <w:sz w:val="20"/>
        </w:rPr>
        <w:t xml:space="preserve">). </w:t>
      </w:r>
    </w:p>
    <w:p w14:paraId="2AD85966" w14:textId="77777777" w:rsidR="001E0DA0" w:rsidRPr="00D0030D" w:rsidRDefault="001E0DA0" w:rsidP="00C21ABC">
      <w:pPr>
        <w:widowControl w:val="0"/>
        <w:spacing w:before="200"/>
        <w:ind w:left="0"/>
        <w:rPr>
          <w:rFonts w:ascii="Arial" w:hAnsi="Arial" w:cs="Arial"/>
          <w:sz w:val="20"/>
          <w:u w:val="single"/>
        </w:rPr>
      </w:pPr>
      <w:r w:rsidRPr="00D0030D">
        <w:rPr>
          <w:rFonts w:ascii="Arial" w:hAnsi="Arial" w:cs="Arial"/>
          <w:sz w:val="20"/>
          <w:u w:val="single"/>
        </w:rPr>
        <w:t>Honorarios de auditores de cuentas</w:t>
      </w:r>
    </w:p>
    <w:p w14:paraId="48EA5B45" w14:textId="77777777" w:rsidR="001E0DA0" w:rsidRPr="00952392" w:rsidRDefault="001E0DA0" w:rsidP="00D9530C">
      <w:pPr>
        <w:widowControl w:val="0"/>
        <w:spacing w:before="120"/>
        <w:ind w:left="0"/>
        <w:jc w:val="both"/>
        <w:rPr>
          <w:rFonts w:ascii="Arial" w:hAnsi="Arial" w:cs="Arial"/>
          <w:sz w:val="20"/>
        </w:rPr>
      </w:pPr>
      <w:r w:rsidRPr="00994534">
        <w:rPr>
          <w:rFonts w:ascii="Arial" w:hAnsi="Arial" w:cs="Arial"/>
          <w:sz w:val="20"/>
        </w:rPr>
        <w:t>Los honorarios deven</w:t>
      </w:r>
      <w:r w:rsidR="009D50BC" w:rsidRPr="00994534">
        <w:rPr>
          <w:rFonts w:ascii="Arial" w:hAnsi="Arial" w:cs="Arial"/>
          <w:sz w:val="20"/>
        </w:rPr>
        <w:t>gados durante el ejercicio por</w:t>
      </w:r>
      <w:r w:rsidR="0096749B" w:rsidRPr="00994534">
        <w:rPr>
          <w:rFonts w:ascii="Arial" w:hAnsi="Arial" w:cs="Arial"/>
          <w:sz w:val="20"/>
        </w:rPr>
        <w:t xml:space="preserve"> </w:t>
      </w:r>
      <w:r w:rsidRPr="00994534">
        <w:rPr>
          <w:rFonts w:ascii="Arial" w:hAnsi="Arial" w:cs="Arial"/>
          <w:sz w:val="20"/>
        </w:rPr>
        <w:t xml:space="preserve">los servicios de auditoría de cuentas ascendieron a </w:t>
      </w:r>
      <w:r w:rsidR="00070E05">
        <w:rPr>
          <w:rFonts w:ascii="Arial" w:hAnsi="Arial" w:cs="Arial"/>
          <w:sz w:val="20"/>
        </w:rPr>
        <w:t>8.000,00</w:t>
      </w:r>
      <w:r w:rsidRPr="00994534">
        <w:rPr>
          <w:rFonts w:ascii="Arial" w:hAnsi="Arial" w:cs="Arial"/>
          <w:sz w:val="20"/>
        </w:rPr>
        <w:t xml:space="preserve"> euros (9.200 euros en 201</w:t>
      </w:r>
      <w:r w:rsidR="0096749B" w:rsidRPr="00994534">
        <w:rPr>
          <w:rFonts w:ascii="Arial" w:hAnsi="Arial" w:cs="Arial"/>
          <w:sz w:val="20"/>
        </w:rPr>
        <w:t>5</w:t>
      </w:r>
      <w:r w:rsidRPr="00994534">
        <w:rPr>
          <w:rFonts w:ascii="Arial" w:hAnsi="Arial" w:cs="Arial"/>
          <w:sz w:val="20"/>
        </w:rPr>
        <w:t>). Así mismo</w:t>
      </w:r>
      <w:r w:rsidR="00C127D5" w:rsidRPr="00994534">
        <w:rPr>
          <w:rFonts w:ascii="Arial" w:hAnsi="Arial" w:cs="Arial"/>
          <w:sz w:val="20"/>
        </w:rPr>
        <w:t>s</w:t>
      </w:r>
      <w:r w:rsidRPr="00994534">
        <w:rPr>
          <w:rFonts w:ascii="Arial" w:hAnsi="Arial" w:cs="Arial"/>
          <w:sz w:val="20"/>
        </w:rPr>
        <w:t>, los honorarios devengados durante el ejercicio 201</w:t>
      </w:r>
      <w:r w:rsidR="00C127D5" w:rsidRPr="00994534">
        <w:rPr>
          <w:rFonts w:ascii="Arial" w:hAnsi="Arial" w:cs="Arial"/>
          <w:sz w:val="20"/>
        </w:rPr>
        <w:t>6</w:t>
      </w:r>
      <w:r w:rsidRPr="00994534">
        <w:rPr>
          <w:rFonts w:ascii="Arial" w:hAnsi="Arial" w:cs="Arial"/>
          <w:sz w:val="20"/>
        </w:rPr>
        <w:t>, por otros servicios prestados a la Sociedad ascendieron</w:t>
      </w:r>
      <w:r w:rsidR="00C127D5" w:rsidRPr="00994534">
        <w:rPr>
          <w:rFonts w:ascii="Arial" w:hAnsi="Arial" w:cs="Arial"/>
          <w:sz w:val="20"/>
        </w:rPr>
        <w:t xml:space="preserve"> a 0,00 euros (12.000 euros euros en 2015</w:t>
      </w:r>
      <w:r w:rsidRPr="00994534">
        <w:rPr>
          <w:rFonts w:ascii="Arial" w:hAnsi="Arial" w:cs="Arial"/>
          <w:sz w:val="20"/>
        </w:rPr>
        <w:t>).</w:t>
      </w:r>
    </w:p>
    <w:p w14:paraId="61BC4F44" w14:textId="77777777" w:rsidR="00760F23" w:rsidRPr="00070E05" w:rsidRDefault="00760F23" w:rsidP="00D05784">
      <w:pPr>
        <w:keepNext/>
        <w:keepLines/>
        <w:widowControl w:val="0"/>
        <w:numPr>
          <w:ilvl w:val="0"/>
          <w:numId w:val="5"/>
        </w:numPr>
        <w:tabs>
          <w:tab w:val="clear" w:pos="644"/>
        </w:tabs>
        <w:ind w:left="284" w:hanging="284"/>
        <w:rPr>
          <w:rFonts w:ascii="Arial" w:hAnsi="Arial" w:cs="Arial"/>
          <w:b/>
          <w:snapToGrid w:val="0"/>
          <w:color w:val="000000"/>
          <w:sz w:val="22"/>
          <w:szCs w:val="22"/>
        </w:rPr>
      </w:pPr>
      <w:r w:rsidRPr="00070E05">
        <w:rPr>
          <w:rFonts w:ascii="Arial" w:hAnsi="Arial" w:cs="Arial"/>
          <w:b/>
          <w:snapToGrid w:val="0"/>
          <w:color w:val="000000"/>
          <w:sz w:val="22"/>
          <w:szCs w:val="22"/>
        </w:rPr>
        <w:lastRenderedPageBreak/>
        <w:t>Información sobre los aplazamientos de pagos efectuados a proveedores, Disposición adicional tercera. "Deber de información" de la Ley 15/2010, de 5 de julio</w:t>
      </w:r>
    </w:p>
    <w:p w14:paraId="1039BE72" w14:textId="77777777" w:rsidR="00586481" w:rsidRPr="00952392" w:rsidRDefault="006B7704" w:rsidP="00D05784">
      <w:pPr>
        <w:keepNext/>
        <w:keepLines/>
        <w:widowControl w:val="0"/>
        <w:spacing w:before="120"/>
        <w:ind w:left="0"/>
        <w:jc w:val="both"/>
        <w:rPr>
          <w:rFonts w:ascii="Arial" w:hAnsi="Arial" w:cs="Arial"/>
          <w:sz w:val="20"/>
          <w:szCs w:val="22"/>
        </w:rPr>
      </w:pPr>
      <w:r w:rsidRPr="00952392">
        <w:rPr>
          <w:rFonts w:ascii="Arial" w:hAnsi="Arial" w:cs="Arial"/>
          <w:sz w:val="20"/>
          <w:szCs w:val="22"/>
        </w:rPr>
        <w:t xml:space="preserve">De acuerdo con lo establecido en la disposición adicional única de la Resolución de 29 de enero de 2016, del Instituto de Contabilidad y Auditoría de Cuentas, sobre la información a incorporar en la memoria de las cuentas anuales en relación con el período medio de pago a proveedores, en operaciones comerciales, se </w:t>
      </w:r>
      <w:r w:rsidRPr="008D656E">
        <w:rPr>
          <w:rFonts w:ascii="Arial" w:hAnsi="Arial" w:cs="Arial"/>
          <w:sz w:val="20"/>
          <w:szCs w:val="22"/>
        </w:rPr>
        <w:t>presenta</w:t>
      </w:r>
      <w:r w:rsidR="00C875CD" w:rsidRPr="008D656E">
        <w:rPr>
          <w:rFonts w:ascii="Arial" w:hAnsi="Arial" w:cs="Arial"/>
          <w:sz w:val="20"/>
          <w:szCs w:val="22"/>
        </w:rPr>
        <w:t xml:space="preserve"> información del ejercicio 2016 y 2015</w:t>
      </w:r>
      <w:r w:rsidRPr="008D656E">
        <w:rPr>
          <w:rFonts w:ascii="Arial" w:hAnsi="Arial" w:cs="Arial"/>
          <w:sz w:val="20"/>
          <w:szCs w:val="22"/>
        </w:rPr>
        <w:t>.</w:t>
      </w:r>
    </w:p>
    <w:tbl>
      <w:tblPr>
        <w:tblW w:w="8340" w:type="dxa"/>
        <w:jc w:val="center"/>
        <w:tblCellMar>
          <w:left w:w="70" w:type="dxa"/>
          <w:right w:w="70" w:type="dxa"/>
        </w:tblCellMar>
        <w:tblLook w:val="04A0" w:firstRow="1" w:lastRow="0" w:firstColumn="1" w:lastColumn="0" w:noHBand="0" w:noVBand="1"/>
      </w:tblPr>
      <w:tblGrid>
        <w:gridCol w:w="4680"/>
        <w:gridCol w:w="2000"/>
        <w:gridCol w:w="1660"/>
      </w:tblGrid>
      <w:tr w:rsidR="00D56D59" w:rsidRPr="00070E05" w14:paraId="6925129B" w14:textId="77777777" w:rsidTr="00D05784">
        <w:trPr>
          <w:trHeight w:val="283"/>
          <w:jc w:val="center"/>
        </w:trPr>
        <w:tc>
          <w:tcPr>
            <w:tcW w:w="4680" w:type="dxa"/>
            <w:tcBorders>
              <w:top w:val="nil"/>
              <w:left w:val="nil"/>
              <w:bottom w:val="single" w:sz="4" w:space="0" w:color="auto"/>
              <w:right w:val="nil"/>
            </w:tcBorders>
            <w:shd w:val="clear" w:color="auto" w:fill="auto"/>
            <w:noWrap/>
            <w:vAlign w:val="bottom"/>
            <w:hideMark/>
          </w:tcPr>
          <w:p w14:paraId="124BCD9E" w14:textId="77777777" w:rsidR="00D56D59" w:rsidRPr="00070E05" w:rsidRDefault="00D56D59" w:rsidP="00D05784">
            <w:pPr>
              <w:keepNext/>
              <w:keepLines/>
              <w:ind w:left="0"/>
              <w:rPr>
                <w:rFonts w:ascii="Arial" w:eastAsia="Times New Roman" w:hAnsi="Arial" w:cs="Arial"/>
                <w:color w:val="000000"/>
                <w:sz w:val="18"/>
                <w:szCs w:val="18"/>
                <w:lang w:val="es-ES"/>
              </w:rPr>
            </w:pPr>
            <w:r w:rsidRPr="00070E05">
              <w:rPr>
                <w:rFonts w:ascii="Arial" w:eastAsia="Times New Roman" w:hAnsi="Arial" w:cs="Arial"/>
                <w:color w:val="000000"/>
                <w:sz w:val="18"/>
                <w:szCs w:val="18"/>
                <w:lang w:val="es-ES"/>
              </w:rPr>
              <w:t> </w:t>
            </w:r>
          </w:p>
        </w:tc>
        <w:tc>
          <w:tcPr>
            <w:tcW w:w="2000" w:type="dxa"/>
            <w:tcBorders>
              <w:top w:val="nil"/>
              <w:left w:val="nil"/>
              <w:bottom w:val="single" w:sz="4" w:space="0" w:color="auto"/>
              <w:right w:val="nil"/>
            </w:tcBorders>
            <w:shd w:val="clear" w:color="auto" w:fill="auto"/>
            <w:noWrap/>
            <w:vAlign w:val="bottom"/>
            <w:hideMark/>
          </w:tcPr>
          <w:p w14:paraId="011BF4B4" w14:textId="77777777" w:rsidR="00D56D59" w:rsidRPr="00070E05" w:rsidRDefault="00D56D59" w:rsidP="00D05784">
            <w:pPr>
              <w:keepNext/>
              <w:keepLines/>
              <w:ind w:left="0"/>
              <w:jc w:val="center"/>
              <w:rPr>
                <w:rFonts w:ascii="Arial" w:eastAsia="Times New Roman" w:hAnsi="Arial" w:cs="Arial"/>
                <w:b/>
                <w:bCs/>
                <w:color w:val="000000"/>
                <w:sz w:val="18"/>
                <w:szCs w:val="18"/>
                <w:lang w:val="es-ES"/>
              </w:rPr>
            </w:pPr>
            <w:r w:rsidRPr="00070E05">
              <w:rPr>
                <w:rFonts w:ascii="Arial" w:eastAsia="Times New Roman" w:hAnsi="Arial" w:cs="Arial"/>
                <w:b/>
                <w:bCs/>
                <w:color w:val="000000"/>
                <w:sz w:val="18"/>
                <w:szCs w:val="18"/>
                <w:lang w:val="es-ES"/>
              </w:rPr>
              <w:t>2016</w:t>
            </w:r>
          </w:p>
        </w:tc>
        <w:tc>
          <w:tcPr>
            <w:tcW w:w="1660" w:type="dxa"/>
            <w:tcBorders>
              <w:top w:val="nil"/>
              <w:left w:val="nil"/>
              <w:bottom w:val="single" w:sz="4" w:space="0" w:color="auto"/>
              <w:right w:val="nil"/>
            </w:tcBorders>
            <w:shd w:val="clear" w:color="auto" w:fill="auto"/>
            <w:noWrap/>
            <w:vAlign w:val="bottom"/>
            <w:hideMark/>
          </w:tcPr>
          <w:p w14:paraId="288749C0" w14:textId="77777777" w:rsidR="00D56D59" w:rsidRPr="00070E05" w:rsidRDefault="00D56D59" w:rsidP="00D05784">
            <w:pPr>
              <w:keepNext/>
              <w:keepLines/>
              <w:ind w:left="0"/>
              <w:jc w:val="center"/>
              <w:rPr>
                <w:rFonts w:ascii="Arial" w:eastAsia="Times New Roman" w:hAnsi="Arial" w:cs="Arial"/>
                <w:b/>
                <w:bCs/>
                <w:color w:val="000000"/>
                <w:sz w:val="18"/>
                <w:szCs w:val="18"/>
                <w:lang w:val="es-ES"/>
              </w:rPr>
            </w:pPr>
            <w:r w:rsidRPr="00070E05">
              <w:rPr>
                <w:rFonts w:ascii="Arial" w:eastAsia="Times New Roman" w:hAnsi="Arial" w:cs="Arial"/>
                <w:b/>
                <w:bCs/>
                <w:color w:val="000000"/>
                <w:sz w:val="18"/>
                <w:szCs w:val="18"/>
                <w:lang w:val="es-ES"/>
              </w:rPr>
              <w:t>2015</w:t>
            </w:r>
          </w:p>
        </w:tc>
      </w:tr>
      <w:tr w:rsidR="00D56D59" w:rsidRPr="00070E05" w14:paraId="3C14E899" w14:textId="77777777" w:rsidTr="00D05784">
        <w:trPr>
          <w:trHeight w:val="300"/>
          <w:jc w:val="center"/>
        </w:trPr>
        <w:tc>
          <w:tcPr>
            <w:tcW w:w="4680" w:type="dxa"/>
            <w:tcBorders>
              <w:top w:val="nil"/>
              <w:left w:val="nil"/>
              <w:bottom w:val="single" w:sz="4" w:space="0" w:color="auto"/>
              <w:right w:val="nil"/>
            </w:tcBorders>
            <w:shd w:val="clear" w:color="auto" w:fill="auto"/>
            <w:noWrap/>
            <w:vAlign w:val="center"/>
            <w:hideMark/>
          </w:tcPr>
          <w:p w14:paraId="4E47B111" w14:textId="77777777" w:rsidR="00D56D59" w:rsidRPr="00070E05" w:rsidRDefault="00D56D59" w:rsidP="00D05784">
            <w:pPr>
              <w:keepNext/>
              <w:keepLines/>
              <w:ind w:left="0" w:firstLineChars="200" w:firstLine="360"/>
              <w:rPr>
                <w:rFonts w:ascii="Arial" w:eastAsia="Times New Roman" w:hAnsi="Arial" w:cs="Arial"/>
                <w:color w:val="000000"/>
                <w:sz w:val="18"/>
                <w:szCs w:val="18"/>
                <w:lang w:val="es-ES"/>
              </w:rPr>
            </w:pPr>
            <w:r w:rsidRPr="00070E05">
              <w:rPr>
                <w:rFonts w:ascii="Arial" w:eastAsia="Times New Roman" w:hAnsi="Arial" w:cs="Arial"/>
                <w:color w:val="000000"/>
                <w:sz w:val="18"/>
                <w:szCs w:val="18"/>
              </w:rPr>
              <w:t> </w:t>
            </w:r>
          </w:p>
        </w:tc>
        <w:tc>
          <w:tcPr>
            <w:tcW w:w="2000" w:type="dxa"/>
            <w:tcBorders>
              <w:top w:val="nil"/>
              <w:left w:val="nil"/>
              <w:bottom w:val="single" w:sz="4" w:space="0" w:color="auto"/>
              <w:right w:val="nil"/>
            </w:tcBorders>
            <w:shd w:val="clear" w:color="auto" w:fill="auto"/>
            <w:noWrap/>
            <w:vAlign w:val="center"/>
            <w:hideMark/>
          </w:tcPr>
          <w:p w14:paraId="2F60B8C9" w14:textId="77777777" w:rsidR="00D56D59" w:rsidRPr="00070E05" w:rsidRDefault="00D56D59" w:rsidP="00D05784">
            <w:pPr>
              <w:keepNext/>
              <w:keepLines/>
              <w:ind w:left="0" w:firstLineChars="200" w:firstLine="361"/>
              <w:jc w:val="right"/>
              <w:rPr>
                <w:rFonts w:ascii="Arial" w:eastAsia="Times New Roman" w:hAnsi="Arial" w:cs="Arial"/>
                <w:b/>
                <w:bCs/>
                <w:color w:val="000000"/>
                <w:sz w:val="18"/>
                <w:szCs w:val="18"/>
                <w:lang w:val="es-ES"/>
              </w:rPr>
            </w:pPr>
            <w:r w:rsidRPr="00070E05">
              <w:rPr>
                <w:rFonts w:ascii="Arial" w:eastAsia="Times New Roman" w:hAnsi="Arial" w:cs="Arial"/>
                <w:b/>
                <w:bCs/>
                <w:color w:val="000000"/>
                <w:sz w:val="18"/>
                <w:szCs w:val="18"/>
              </w:rPr>
              <w:t>Días</w:t>
            </w:r>
          </w:p>
        </w:tc>
        <w:tc>
          <w:tcPr>
            <w:tcW w:w="1660" w:type="dxa"/>
            <w:tcBorders>
              <w:top w:val="nil"/>
              <w:left w:val="nil"/>
              <w:bottom w:val="single" w:sz="4" w:space="0" w:color="auto"/>
              <w:right w:val="nil"/>
            </w:tcBorders>
            <w:shd w:val="clear" w:color="auto" w:fill="auto"/>
            <w:noWrap/>
            <w:vAlign w:val="center"/>
            <w:hideMark/>
          </w:tcPr>
          <w:p w14:paraId="2C9DC82B" w14:textId="77777777" w:rsidR="00D56D59" w:rsidRPr="00070E05" w:rsidRDefault="00D56D59" w:rsidP="00D05784">
            <w:pPr>
              <w:keepNext/>
              <w:keepLines/>
              <w:ind w:left="0" w:firstLineChars="200" w:firstLine="361"/>
              <w:jc w:val="right"/>
              <w:rPr>
                <w:rFonts w:ascii="Arial" w:eastAsia="Times New Roman" w:hAnsi="Arial" w:cs="Arial"/>
                <w:b/>
                <w:bCs/>
                <w:color w:val="000000"/>
                <w:sz w:val="18"/>
                <w:szCs w:val="18"/>
                <w:lang w:val="es-ES"/>
              </w:rPr>
            </w:pPr>
            <w:r w:rsidRPr="00070E05">
              <w:rPr>
                <w:rFonts w:ascii="Arial" w:eastAsia="Times New Roman" w:hAnsi="Arial" w:cs="Arial"/>
                <w:b/>
                <w:bCs/>
                <w:color w:val="000000"/>
                <w:sz w:val="18"/>
                <w:szCs w:val="18"/>
              </w:rPr>
              <w:t>Días</w:t>
            </w:r>
          </w:p>
        </w:tc>
      </w:tr>
      <w:tr w:rsidR="00D56D59" w:rsidRPr="00731079" w14:paraId="14098F9B" w14:textId="77777777" w:rsidTr="00D05784">
        <w:trPr>
          <w:trHeight w:val="283"/>
          <w:jc w:val="center"/>
        </w:trPr>
        <w:tc>
          <w:tcPr>
            <w:tcW w:w="4680" w:type="dxa"/>
            <w:tcBorders>
              <w:top w:val="nil"/>
              <w:left w:val="nil"/>
              <w:bottom w:val="nil"/>
              <w:right w:val="nil"/>
            </w:tcBorders>
            <w:shd w:val="clear" w:color="auto" w:fill="auto"/>
            <w:noWrap/>
            <w:vAlign w:val="center"/>
            <w:hideMark/>
          </w:tcPr>
          <w:p w14:paraId="092BFA4C" w14:textId="77777777" w:rsidR="00D56D59" w:rsidRPr="00731079" w:rsidRDefault="00D56D59" w:rsidP="00D56D59">
            <w:pPr>
              <w:ind w:left="0"/>
              <w:rPr>
                <w:rFonts w:ascii="Arial" w:eastAsia="Times New Roman" w:hAnsi="Arial" w:cs="Arial"/>
                <w:color w:val="000000"/>
                <w:sz w:val="18"/>
                <w:szCs w:val="18"/>
                <w:lang w:val="es-ES"/>
              </w:rPr>
            </w:pPr>
            <w:r w:rsidRPr="00731079">
              <w:rPr>
                <w:rFonts w:ascii="Arial" w:eastAsia="Times New Roman" w:hAnsi="Arial" w:cs="Arial"/>
                <w:color w:val="000000"/>
                <w:sz w:val="18"/>
                <w:szCs w:val="18"/>
                <w:lang w:val="es-ES"/>
              </w:rPr>
              <w:t>Periodo medio de pago a proveedores</w:t>
            </w:r>
          </w:p>
        </w:tc>
        <w:tc>
          <w:tcPr>
            <w:tcW w:w="2000" w:type="dxa"/>
            <w:tcBorders>
              <w:top w:val="nil"/>
              <w:left w:val="nil"/>
              <w:bottom w:val="nil"/>
              <w:right w:val="nil"/>
            </w:tcBorders>
            <w:shd w:val="clear" w:color="auto" w:fill="auto"/>
            <w:noWrap/>
            <w:vAlign w:val="center"/>
            <w:hideMark/>
          </w:tcPr>
          <w:p w14:paraId="772DD860" w14:textId="77777777" w:rsidR="00D56D59" w:rsidRPr="00C875CD" w:rsidRDefault="0021136E" w:rsidP="00D56D59">
            <w:pPr>
              <w:ind w:left="0" w:firstLineChars="200" w:firstLine="360"/>
              <w:jc w:val="right"/>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10,64 </w:t>
            </w:r>
          </w:p>
        </w:tc>
        <w:tc>
          <w:tcPr>
            <w:tcW w:w="1660" w:type="dxa"/>
            <w:tcBorders>
              <w:top w:val="nil"/>
              <w:left w:val="nil"/>
              <w:bottom w:val="nil"/>
              <w:right w:val="nil"/>
            </w:tcBorders>
            <w:shd w:val="clear" w:color="auto" w:fill="auto"/>
            <w:noWrap/>
            <w:vAlign w:val="center"/>
            <w:hideMark/>
          </w:tcPr>
          <w:p w14:paraId="34D2BF81" w14:textId="77777777" w:rsidR="00D56D59" w:rsidRPr="00731079" w:rsidRDefault="00D56D59" w:rsidP="00D56D59">
            <w:pPr>
              <w:ind w:left="0" w:firstLineChars="200" w:firstLine="360"/>
              <w:jc w:val="right"/>
              <w:rPr>
                <w:rFonts w:ascii="Arial" w:eastAsia="Times New Roman" w:hAnsi="Arial" w:cs="Arial"/>
                <w:color w:val="000000"/>
                <w:sz w:val="18"/>
                <w:szCs w:val="18"/>
                <w:lang w:val="es-ES"/>
              </w:rPr>
            </w:pPr>
            <w:r w:rsidRPr="00731079">
              <w:rPr>
                <w:rFonts w:ascii="Arial" w:eastAsia="Times New Roman" w:hAnsi="Arial" w:cs="Arial"/>
                <w:color w:val="000000"/>
                <w:sz w:val="18"/>
                <w:szCs w:val="18"/>
              </w:rPr>
              <w:t>18,46</w:t>
            </w:r>
          </w:p>
        </w:tc>
      </w:tr>
      <w:tr w:rsidR="00D56D59" w:rsidRPr="00070E05" w14:paraId="0CAC2053" w14:textId="77777777" w:rsidTr="00D05784">
        <w:trPr>
          <w:trHeight w:val="283"/>
          <w:jc w:val="center"/>
        </w:trPr>
        <w:tc>
          <w:tcPr>
            <w:tcW w:w="4680" w:type="dxa"/>
            <w:tcBorders>
              <w:top w:val="nil"/>
              <w:left w:val="nil"/>
              <w:bottom w:val="nil"/>
              <w:right w:val="nil"/>
            </w:tcBorders>
            <w:shd w:val="clear" w:color="auto" w:fill="auto"/>
            <w:noWrap/>
            <w:vAlign w:val="center"/>
            <w:hideMark/>
          </w:tcPr>
          <w:p w14:paraId="4DD6FBAF" w14:textId="77777777" w:rsidR="00D56D59" w:rsidRPr="00070E05" w:rsidRDefault="00D56D59" w:rsidP="00D56D59">
            <w:pPr>
              <w:ind w:left="0"/>
              <w:rPr>
                <w:rFonts w:ascii="Arial" w:eastAsia="Times New Roman" w:hAnsi="Arial" w:cs="Arial"/>
                <w:color w:val="000000"/>
                <w:sz w:val="18"/>
                <w:szCs w:val="18"/>
                <w:lang w:val="es-ES"/>
              </w:rPr>
            </w:pPr>
            <w:r w:rsidRPr="00070E05">
              <w:rPr>
                <w:rFonts w:ascii="Arial" w:eastAsia="Times New Roman" w:hAnsi="Arial" w:cs="Arial"/>
                <w:color w:val="000000"/>
                <w:sz w:val="18"/>
                <w:szCs w:val="18"/>
              </w:rPr>
              <w:t>Ratio de operaciones pagadas</w:t>
            </w:r>
          </w:p>
        </w:tc>
        <w:tc>
          <w:tcPr>
            <w:tcW w:w="2000" w:type="dxa"/>
            <w:tcBorders>
              <w:top w:val="nil"/>
              <w:left w:val="nil"/>
              <w:bottom w:val="nil"/>
              <w:right w:val="nil"/>
            </w:tcBorders>
            <w:shd w:val="clear" w:color="auto" w:fill="auto"/>
            <w:noWrap/>
            <w:vAlign w:val="center"/>
            <w:hideMark/>
          </w:tcPr>
          <w:p w14:paraId="4B824243" w14:textId="77777777" w:rsidR="00D56D59" w:rsidRPr="00C875CD" w:rsidRDefault="0021136E" w:rsidP="00D56D59">
            <w:pPr>
              <w:ind w:left="0" w:firstLineChars="200" w:firstLine="360"/>
              <w:jc w:val="right"/>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10,64</w:t>
            </w:r>
            <w:r w:rsidR="00D56D59" w:rsidRPr="00C875CD">
              <w:rPr>
                <w:rFonts w:ascii="Arial" w:eastAsia="Times New Roman" w:hAnsi="Arial" w:cs="Arial"/>
                <w:color w:val="000000"/>
                <w:sz w:val="18"/>
                <w:szCs w:val="18"/>
                <w:lang w:val="es-ES"/>
              </w:rPr>
              <w:t> </w:t>
            </w:r>
          </w:p>
        </w:tc>
        <w:tc>
          <w:tcPr>
            <w:tcW w:w="1660" w:type="dxa"/>
            <w:tcBorders>
              <w:top w:val="nil"/>
              <w:left w:val="nil"/>
              <w:bottom w:val="nil"/>
              <w:right w:val="nil"/>
            </w:tcBorders>
            <w:shd w:val="clear" w:color="auto" w:fill="auto"/>
            <w:noWrap/>
            <w:vAlign w:val="center"/>
            <w:hideMark/>
          </w:tcPr>
          <w:p w14:paraId="5F34EE70" w14:textId="77777777" w:rsidR="00D56D59" w:rsidRPr="00070E05" w:rsidRDefault="00D56D59" w:rsidP="00D56D59">
            <w:pPr>
              <w:ind w:left="0" w:firstLineChars="200" w:firstLine="360"/>
              <w:jc w:val="right"/>
              <w:rPr>
                <w:rFonts w:ascii="Arial" w:eastAsia="Times New Roman" w:hAnsi="Arial" w:cs="Arial"/>
                <w:color w:val="000000"/>
                <w:sz w:val="18"/>
                <w:szCs w:val="18"/>
                <w:lang w:val="es-ES"/>
              </w:rPr>
            </w:pPr>
            <w:r w:rsidRPr="00070E05">
              <w:rPr>
                <w:rFonts w:ascii="Arial" w:eastAsia="Times New Roman" w:hAnsi="Arial" w:cs="Arial"/>
                <w:color w:val="000000"/>
                <w:sz w:val="18"/>
                <w:szCs w:val="18"/>
              </w:rPr>
              <w:t>20,24</w:t>
            </w:r>
          </w:p>
        </w:tc>
      </w:tr>
      <w:tr w:rsidR="00D56D59" w:rsidRPr="00731079" w14:paraId="646A2449" w14:textId="77777777" w:rsidTr="00D05784">
        <w:trPr>
          <w:trHeight w:val="283"/>
          <w:jc w:val="center"/>
        </w:trPr>
        <w:tc>
          <w:tcPr>
            <w:tcW w:w="4680" w:type="dxa"/>
            <w:tcBorders>
              <w:top w:val="nil"/>
              <w:left w:val="nil"/>
              <w:bottom w:val="single" w:sz="4" w:space="0" w:color="auto"/>
              <w:right w:val="nil"/>
            </w:tcBorders>
            <w:shd w:val="clear" w:color="auto" w:fill="auto"/>
            <w:noWrap/>
            <w:vAlign w:val="center"/>
            <w:hideMark/>
          </w:tcPr>
          <w:p w14:paraId="4260B744" w14:textId="77777777" w:rsidR="00D56D59" w:rsidRPr="00731079" w:rsidRDefault="00D56D59" w:rsidP="00D56D59">
            <w:pPr>
              <w:ind w:left="0"/>
              <w:rPr>
                <w:rFonts w:ascii="Arial" w:eastAsia="Times New Roman" w:hAnsi="Arial" w:cs="Arial"/>
                <w:color w:val="000000"/>
                <w:sz w:val="18"/>
                <w:szCs w:val="18"/>
                <w:lang w:val="es-ES"/>
              </w:rPr>
            </w:pPr>
            <w:r w:rsidRPr="00731079">
              <w:rPr>
                <w:rFonts w:ascii="Arial" w:eastAsia="Times New Roman" w:hAnsi="Arial" w:cs="Arial"/>
                <w:color w:val="000000"/>
                <w:sz w:val="18"/>
                <w:szCs w:val="18"/>
                <w:lang w:val="es-ES"/>
              </w:rPr>
              <w:t>Ratio de operaciones pendientes de pago</w:t>
            </w:r>
          </w:p>
        </w:tc>
        <w:tc>
          <w:tcPr>
            <w:tcW w:w="2000" w:type="dxa"/>
            <w:tcBorders>
              <w:top w:val="nil"/>
              <w:left w:val="nil"/>
              <w:bottom w:val="nil"/>
              <w:right w:val="nil"/>
            </w:tcBorders>
            <w:shd w:val="clear" w:color="auto" w:fill="auto"/>
            <w:noWrap/>
            <w:vAlign w:val="center"/>
            <w:hideMark/>
          </w:tcPr>
          <w:p w14:paraId="13637E80" w14:textId="77777777" w:rsidR="00D56D59" w:rsidRPr="00C875CD" w:rsidRDefault="00731079" w:rsidP="0021136E">
            <w:pPr>
              <w:ind w:left="0" w:firstLineChars="200" w:firstLine="360"/>
              <w:jc w:val="right"/>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4,4</w:t>
            </w:r>
            <w:r w:rsidR="0021136E" w:rsidRPr="00C875CD">
              <w:rPr>
                <w:rFonts w:ascii="Arial" w:eastAsia="Times New Roman" w:hAnsi="Arial" w:cs="Arial"/>
                <w:color w:val="000000"/>
                <w:sz w:val="18"/>
                <w:szCs w:val="18"/>
                <w:lang w:val="es-ES"/>
              </w:rPr>
              <w:t>7</w:t>
            </w:r>
            <w:r w:rsidR="00D56D59" w:rsidRPr="00C875CD">
              <w:rPr>
                <w:rFonts w:ascii="Arial" w:eastAsia="Times New Roman" w:hAnsi="Arial" w:cs="Arial"/>
                <w:color w:val="000000"/>
                <w:sz w:val="18"/>
                <w:szCs w:val="18"/>
                <w:lang w:val="es-ES"/>
              </w:rPr>
              <w:t> </w:t>
            </w:r>
          </w:p>
        </w:tc>
        <w:tc>
          <w:tcPr>
            <w:tcW w:w="1660" w:type="dxa"/>
            <w:tcBorders>
              <w:top w:val="nil"/>
              <w:left w:val="nil"/>
              <w:bottom w:val="nil"/>
              <w:right w:val="nil"/>
            </w:tcBorders>
            <w:shd w:val="clear" w:color="auto" w:fill="auto"/>
            <w:noWrap/>
            <w:vAlign w:val="center"/>
            <w:hideMark/>
          </w:tcPr>
          <w:p w14:paraId="6AF8C353" w14:textId="77777777" w:rsidR="00D56D59" w:rsidRPr="00731079" w:rsidRDefault="00D56D59" w:rsidP="00D56D59">
            <w:pPr>
              <w:ind w:left="0" w:firstLineChars="200" w:firstLine="360"/>
              <w:jc w:val="right"/>
              <w:rPr>
                <w:rFonts w:ascii="Arial" w:eastAsia="Times New Roman" w:hAnsi="Arial" w:cs="Arial"/>
                <w:color w:val="000000"/>
                <w:sz w:val="18"/>
                <w:szCs w:val="18"/>
                <w:lang w:val="es-ES"/>
              </w:rPr>
            </w:pPr>
            <w:r w:rsidRPr="00731079">
              <w:rPr>
                <w:rFonts w:ascii="Arial" w:eastAsia="Times New Roman" w:hAnsi="Arial" w:cs="Arial"/>
                <w:color w:val="000000"/>
                <w:sz w:val="18"/>
                <w:szCs w:val="18"/>
              </w:rPr>
              <w:t>2,22</w:t>
            </w:r>
          </w:p>
        </w:tc>
      </w:tr>
      <w:tr w:rsidR="00D56D59" w:rsidRPr="00070E05" w14:paraId="63F0C480" w14:textId="77777777" w:rsidTr="00D05784">
        <w:trPr>
          <w:trHeight w:val="227"/>
          <w:jc w:val="center"/>
        </w:trPr>
        <w:tc>
          <w:tcPr>
            <w:tcW w:w="4680" w:type="dxa"/>
            <w:tcBorders>
              <w:top w:val="nil"/>
              <w:left w:val="nil"/>
              <w:bottom w:val="single" w:sz="4" w:space="0" w:color="auto"/>
              <w:right w:val="nil"/>
            </w:tcBorders>
            <w:shd w:val="clear" w:color="auto" w:fill="auto"/>
            <w:noWrap/>
            <w:vAlign w:val="center"/>
            <w:hideMark/>
          </w:tcPr>
          <w:p w14:paraId="56FEFC54" w14:textId="77777777" w:rsidR="00D56D59" w:rsidRPr="00070E05" w:rsidRDefault="00D56D59" w:rsidP="00D56D59">
            <w:pPr>
              <w:ind w:left="0"/>
              <w:rPr>
                <w:rFonts w:ascii="Arial" w:eastAsia="Times New Roman" w:hAnsi="Arial" w:cs="Arial"/>
                <w:color w:val="000000"/>
                <w:sz w:val="18"/>
                <w:szCs w:val="18"/>
                <w:lang w:val="es-ES"/>
              </w:rPr>
            </w:pPr>
            <w:r w:rsidRPr="00070E05">
              <w:rPr>
                <w:rFonts w:ascii="Arial" w:eastAsia="Times New Roman" w:hAnsi="Arial" w:cs="Arial"/>
                <w:color w:val="000000"/>
                <w:sz w:val="18"/>
                <w:szCs w:val="18"/>
              </w:rPr>
              <w:t> </w:t>
            </w:r>
          </w:p>
        </w:tc>
        <w:tc>
          <w:tcPr>
            <w:tcW w:w="2000" w:type="dxa"/>
            <w:tcBorders>
              <w:top w:val="single" w:sz="4" w:space="0" w:color="auto"/>
              <w:left w:val="nil"/>
              <w:bottom w:val="single" w:sz="4" w:space="0" w:color="auto"/>
              <w:right w:val="nil"/>
            </w:tcBorders>
            <w:shd w:val="clear" w:color="auto" w:fill="auto"/>
            <w:noWrap/>
            <w:vAlign w:val="center"/>
            <w:hideMark/>
          </w:tcPr>
          <w:p w14:paraId="0F230D5E" w14:textId="77777777" w:rsidR="00D56D59" w:rsidRPr="00C875CD" w:rsidRDefault="00D56D59" w:rsidP="00D56D59">
            <w:pPr>
              <w:ind w:left="0" w:firstLineChars="200" w:firstLine="360"/>
              <w:rPr>
                <w:rFonts w:ascii="Arial" w:eastAsia="Times New Roman" w:hAnsi="Arial" w:cs="Arial"/>
                <w:color w:val="000000"/>
                <w:sz w:val="18"/>
                <w:szCs w:val="18"/>
                <w:lang w:val="es-ES"/>
              </w:rPr>
            </w:pPr>
            <w:r w:rsidRPr="00C875CD">
              <w:rPr>
                <w:rFonts w:ascii="Arial" w:eastAsia="Times New Roman" w:hAnsi="Arial" w:cs="Arial"/>
                <w:color w:val="000000"/>
                <w:sz w:val="18"/>
                <w:szCs w:val="18"/>
              </w:rPr>
              <w:t> </w:t>
            </w:r>
          </w:p>
        </w:tc>
        <w:tc>
          <w:tcPr>
            <w:tcW w:w="1660" w:type="dxa"/>
            <w:tcBorders>
              <w:top w:val="single" w:sz="4" w:space="0" w:color="auto"/>
              <w:left w:val="nil"/>
              <w:bottom w:val="single" w:sz="4" w:space="0" w:color="auto"/>
              <w:right w:val="nil"/>
            </w:tcBorders>
            <w:shd w:val="clear" w:color="auto" w:fill="auto"/>
            <w:noWrap/>
            <w:vAlign w:val="center"/>
            <w:hideMark/>
          </w:tcPr>
          <w:p w14:paraId="4EC4835F" w14:textId="77777777" w:rsidR="00D56D59" w:rsidRPr="00070E05" w:rsidRDefault="00D56D59" w:rsidP="00D56D59">
            <w:pPr>
              <w:ind w:left="0" w:firstLineChars="200" w:firstLine="360"/>
              <w:rPr>
                <w:rFonts w:ascii="Arial" w:eastAsia="Times New Roman" w:hAnsi="Arial" w:cs="Arial"/>
                <w:color w:val="000000"/>
                <w:sz w:val="18"/>
                <w:szCs w:val="18"/>
                <w:lang w:val="es-ES"/>
              </w:rPr>
            </w:pPr>
            <w:r w:rsidRPr="00070E05">
              <w:rPr>
                <w:rFonts w:ascii="Arial" w:eastAsia="Times New Roman" w:hAnsi="Arial" w:cs="Arial"/>
                <w:color w:val="000000"/>
                <w:sz w:val="18"/>
                <w:szCs w:val="18"/>
              </w:rPr>
              <w:t> </w:t>
            </w:r>
          </w:p>
        </w:tc>
      </w:tr>
      <w:tr w:rsidR="00D56D59" w:rsidRPr="00070E05" w14:paraId="55F50031" w14:textId="77777777" w:rsidTr="00D05784">
        <w:trPr>
          <w:trHeight w:val="300"/>
          <w:jc w:val="center"/>
        </w:trPr>
        <w:tc>
          <w:tcPr>
            <w:tcW w:w="4680" w:type="dxa"/>
            <w:tcBorders>
              <w:top w:val="nil"/>
              <w:left w:val="nil"/>
              <w:bottom w:val="single" w:sz="4" w:space="0" w:color="auto"/>
              <w:right w:val="nil"/>
            </w:tcBorders>
            <w:shd w:val="clear" w:color="auto" w:fill="auto"/>
            <w:noWrap/>
            <w:vAlign w:val="center"/>
            <w:hideMark/>
          </w:tcPr>
          <w:p w14:paraId="26AF5F68" w14:textId="77777777" w:rsidR="00D56D59" w:rsidRPr="00070E05" w:rsidRDefault="00D56D59" w:rsidP="00D56D59">
            <w:pPr>
              <w:ind w:left="0"/>
              <w:rPr>
                <w:rFonts w:ascii="Arial" w:eastAsia="Times New Roman" w:hAnsi="Arial" w:cs="Arial"/>
                <w:color w:val="000000"/>
                <w:sz w:val="18"/>
                <w:szCs w:val="18"/>
                <w:lang w:val="es-ES"/>
              </w:rPr>
            </w:pPr>
            <w:r w:rsidRPr="00070E05">
              <w:rPr>
                <w:rFonts w:ascii="Arial" w:eastAsia="Times New Roman" w:hAnsi="Arial" w:cs="Arial"/>
                <w:color w:val="000000"/>
                <w:sz w:val="18"/>
                <w:szCs w:val="18"/>
              </w:rPr>
              <w:t> </w:t>
            </w:r>
          </w:p>
        </w:tc>
        <w:tc>
          <w:tcPr>
            <w:tcW w:w="2000" w:type="dxa"/>
            <w:tcBorders>
              <w:top w:val="nil"/>
              <w:left w:val="nil"/>
              <w:bottom w:val="single" w:sz="4" w:space="0" w:color="auto"/>
              <w:right w:val="nil"/>
            </w:tcBorders>
            <w:shd w:val="clear" w:color="auto" w:fill="auto"/>
            <w:noWrap/>
            <w:vAlign w:val="center"/>
            <w:hideMark/>
          </w:tcPr>
          <w:p w14:paraId="30EBEAC1" w14:textId="77777777" w:rsidR="00D56D59" w:rsidRPr="00C875CD" w:rsidRDefault="00D56D59" w:rsidP="00D56D59">
            <w:pPr>
              <w:ind w:left="0" w:firstLineChars="200" w:firstLine="361"/>
              <w:jc w:val="right"/>
              <w:rPr>
                <w:rFonts w:ascii="Arial" w:eastAsia="Times New Roman" w:hAnsi="Arial" w:cs="Arial"/>
                <w:b/>
                <w:bCs/>
                <w:color w:val="000000"/>
                <w:sz w:val="18"/>
                <w:szCs w:val="18"/>
                <w:lang w:val="es-ES"/>
              </w:rPr>
            </w:pPr>
            <w:r w:rsidRPr="00C875CD">
              <w:rPr>
                <w:rFonts w:ascii="Arial" w:eastAsia="Times New Roman" w:hAnsi="Arial" w:cs="Arial"/>
                <w:b/>
                <w:bCs/>
                <w:color w:val="000000"/>
                <w:sz w:val="18"/>
                <w:szCs w:val="18"/>
              </w:rPr>
              <w:t>Importe (euros)</w:t>
            </w:r>
          </w:p>
        </w:tc>
        <w:tc>
          <w:tcPr>
            <w:tcW w:w="1660" w:type="dxa"/>
            <w:tcBorders>
              <w:top w:val="nil"/>
              <w:left w:val="nil"/>
              <w:bottom w:val="single" w:sz="4" w:space="0" w:color="auto"/>
              <w:right w:val="nil"/>
            </w:tcBorders>
            <w:shd w:val="clear" w:color="auto" w:fill="auto"/>
            <w:noWrap/>
            <w:vAlign w:val="center"/>
            <w:hideMark/>
          </w:tcPr>
          <w:p w14:paraId="6599BD03" w14:textId="77777777" w:rsidR="00D56D59" w:rsidRPr="00070E05" w:rsidRDefault="00D56D59" w:rsidP="00D56D59">
            <w:pPr>
              <w:ind w:left="0" w:firstLineChars="200" w:firstLine="361"/>
              <w:jc w:val="right"/>
              <w:rPr>
                <w:rFonts w:ascii="Arial" w:eastAsia="Times New Roman" w:hAnsi="Arial" w:cs="Arial"/>
                <w:b/>
                <w:bCs/>
                <w:color w:val="000000"/>
                <w:sz w:val="18"/>
                <w:szCs w:val="18"/>
                <w:lang w:val="es-ES"/>
              </w:rPr>
            </w:pPr>
            <w:r w:rsidRPr="00070E05">
              <w:rPr>
                <w:rFonts w:ascii="Arial" w:eastAsia="Times New Roman" w:hAnsi="Arial" w:cs="Arial"/>
                <w:b/>
                <w:bCs/>
                <w:color w:val="000000"/>
                <w:sz w:val="18"/>
                <w:szCs w:val="18"/>
              </w:rPr>
              <w:t>Importe (euros)</w:t>
            </w:r>
          </w:p>
        </w:tc>
      </w:tr>
      <w:tr w:rsidR="00D56D59" w:rsidRPr="00070E05" w14:paraId="6D17198D" w14:textId="77777777" w:rsidTr="00D05784">
        <w:trPr>
          <w:trHeight w:val="283"/>
          <w:jc w:val="center"/>
        </w:trPr>
        <w:tc>
          <w:tcPr>
            <w:tcW w:w="4680" w:type="dxa"/>
            <w:tcBorders>
              <w:top w:val="nil"/>
              <w:left w:val="nil"/>
              <w:bottom w:val="nil"/>
              <w:right w:val="nil"/>
            </w:tcBorders>
            <w:shd w:val="clear" w:color="auto" w:fill="auto"/>
            <w:noWrap/>
            <w:vAlign w:val="center"/>
            <w:hideMark/>
          </w:tcPr>
          <w:p w14:paraId="33154B6B" w14:textId="77777777" w:rsidR="00D56D59" w:rsidRPr="00070E05" w:rsidRDefault="00D56D59" w:rsidP="00D56D59">
            <w:pPr>
              <w:ind w:left="0"/>
              <w:rPr>
                <w:rFonts w:ascii="Arial" w:eastAsia="Times New Roman" w:hAnsi="Arial" w:cs="Arial"/>
                <w:color w:val="000000"/>
                <w:sz w:val="18"/>
                <w:szCs w:val="18"/>
                <w:lang w:val="es-ES"/>
              </w:rPr>
            </w:pPr>
            <w:r w:rsidRPr="00070E05">
              <w:rPr>
                <w:rFonts w:ascii="Arial" w:eastAsia="Times New Roman" w:hAnsi="Arial" w:cs="Arial"/>
                <w:color w:val="000000"/>
                <w:sz w:val="18"/>
                <w:szCs w:val="18"/>
              </w:rPr>
              <w:t>Total pagos realizados</w:t>
            </w:r>
          </w:p>
        </w:tc>
        <w:tc>
          <w:tcPr>
            <w:tcW w:w="2000" w:type="dxa"/>
            <w:tcBorders>
              <w:top w:val="nil"/>
              <w:left w:val="nil"/>
              <w:bottom w:val="nil"/>
              <w:right w:val="nil"/>
            </w:tcBorders>
            <w:shd w:val="clear" w:color="auto" w:fill="auto"/>
            <w:noWrap/>
            <w:vAlign w:val="center"/>
            <w:hideMark/>
          </w:tcPr>
          <w:p w14:paraId="52FB05C3" w14:textId="77777777" w:rsidR="00D56D59" w:rsidRPr="00C875CD" w:rsidRDefault="0021136E" w:rsidP="00D56D59">
            <w:pPr>
              <w:ind w:left="0" w:firstLineChars="200" w:firstLine="360"/>
              <w:jc w:val="right"/>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14.015.060,00</w:t>
            </w:r>
            <w:r w:rsidR="00D56D59" w:rsidRPr="00C875CD">
              <w:rPr>
                <w:rFonts w:ascii="Arial" w:eastAsia="Times New Roman" w:hAnsi="Arial" w:cs="Arial"/>
                <w:color w:val="000000"/>
                <w:sz w:val="18"/>
                <w:szCs w:val="18"/>
                <w:lang w:val="es-ES"/>
              </w:rPr>
              <w:t> </w:t>
            </w:r>
          </w:p>
        </w:tc>
        <w:tc>
          <w:tcPr>
            <w:tcW w:w="1660" w:type="dxa"/>
            <w:tcBorders>
              <w:top w:val="nil"/>
              <w:left w:val="nil"/>
              <w:bottom w:val="nil"/>
              <w:right w:val="nil"/>
            </w:tcBorders>
            <w:shd w:val="clear" w:color="auto" w:fill="auto"/>
            <w:noWrap/>
            <w:vAlign w:val="center"/>
            <w:hideMark/>
          </w:tcPr>
          <w:p w14:paraId="0318E508" w14:textId="77777777" w:rsidR="00D56D59" w:rsidRPr="00070E05" w:rsidRDefault="00D56D59" w:rsidP="00D56D59">
            <w:pPr>
              <w:ind w:left="0" w:firstLineChars="200" w:firstLine="360"/>
              <w:jc w:val="right"/>
              <w:rPr>
                <w:rFonts w:ascii="Arial" w:eastAsia="Times New Roman" w:hAnsi="Arial" w:cs="Arial"/>
                <w:color w:val="000000"/>
                <w:sz w:val="18"/>
                <w:szCs w:val="18"/>
                <w:lang w:val="es-ES"/>
              </w:rPr>
            </w:pPr>
            <w:r w:rsidRPr="00070E05">
              <w:rPr>
                <w:rFonts w:ascii="Arial" w:eastAsia="Times New Roman" w:hAnsi="Arial" w:cs="Arial"/>
                <w:color w:val="000000"/>
                <w:sz w:val="18"/>
                <w:szCs w:val="18"/>
              </w:rPr>
              <w:t>19.472.112,23</w:t>
            </w:r>
          </w:p>
        </w:tc>
      </w:tr>
      <w:tr w:rsidR="00D56D59" w:rsidRPr="00070E05" w14:paraId="468035D7" w14:textId="77777777" w:rsidTr="00D05784">
        <w:trPr>
          <w:trHeight w:val="283"/>
          <w:jc w:val="center"/>
        </w:trPr>
        <w:tc>
          <w:tcPr>
            <w:tcW w:w="4680" w:type="dxa"/>
            <w:tcBorders>
              <w:top w:val="nil"/>
              <w:left w:val="nil"/>
              <w:bottom w:val="single" w:sz="4" w:space="0" w:color="auto"/>
              <w:right w:val="nil"/>
            </w:tcBorders>
            <w:shd w:val="clear" w:color="auto" w:fill="auto"/>
            <w:noWrap/>
            <w:vAlign w:val="center"/>
            <w:hideMark/>
          </w:tcPr>
          <w:p w14:paraId="2A3C3887" w14:textId="77777777" w:rsidR="00D56D59" w:rsidRPr="00070E05" w:rsidRDefault="00D56D59" w:rsidP="00D56D59">
            <w:pPr>
              <w:ind w:left="0"/>
              <w:rPr>
                <w:rFonts w:ascii="Arial" w:eastAsia="Times New Roman" w:hAnsi="Arial" w:cs="Arial"/>
                <w:color w:val="000000"/>
                <w:sz w:val="18"/>
                <w:szCs w:val="18"/>
                <w:lang w:val="es-ES"/>
              </w:rPr>
            </w:pPr>
            <w:r w:rsidRPr="00070E05">
              <w:rPr>
                <w:rFonts w:ascii="Arial" w:eastAsia="Times New Roman" w:hAnsi="Arial" w:cs="Arial"/>
                <w:color w:val="000000"/>
                <w:sz w:val="18"/>
                <w:szCs w:val="18"/>
              </w:rPr>
              <w:t>Total pagos pendientes</w:t>
            </w:r>
          </w:p>
        </w:tc>
        <w:tc>
          <w:tcPr>
            <w:tcW w:w="2000" w:type="dxa"/>
            <w:tcBorders>
              <w:top w:val="nil"/>
              <w:left w:val="nil"/>
              <w:bottom w:val="single" w:sz="4" w:space="0" w:color="auto"/>
              <w:right w:val="nil"/>
            </w:tcBorders>
            <w:shd w:val="clear" w:color="auto" w:fill="auto"/>
            <w:noWrap/>
            <w:vAlign w:val="center"/>
            <w:hideMark/>
          </w:tcPr>
          <w:p w14:paraId="635158A6" w14:textId="77777777" w:rsidR="00D56D59" w:rsidRPr="00C875CD" w:rsidRDefault="0021136E" w:rsidP="00D56D59">
            <w:pPr>
              <w:ind w:left="0" w:firstLineChars="200" w:firstLine="360"/>
              <w:jc w:val="right"/>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2.770.400,00</w:t>
            </w:r>
            <w:r w:rsidR="00D56D59" w:rsidRPr="00C875CD">
              <w:rPr>
                <w:rFonts w:ascii="Arial" w:eastAsia="Times New Roman" w:hAnsi="Arial" w:cs="Arial"/>
                <w:color w:val="000000"/>
                <w:sz w:val="18"/>
                <w:szCs w:val="18"/>
                <w:lang w:val="es-ES"/>
              </w:rPr>
              <w:t> </w:t>
            </w:r>
          </w:p>
        </w:tc>
        <w:tc>
          <w:tcPr>
            <w:tcW w:w="1660" w:type="dxa"/>
            <w:tcBorders>
              <w:top w:val="nil"/>
              <w:left w:val="nil"/>
              <w:bottom w:val="single" w:sz="4" w:space="0" w:color="auto"/>
              <w:right w:val="nil"/>
            </w:tcBorders>
            <w:shd w:val="clear" w:color="auto" w:fill="auto"/>
            <w:noWrap/>
            <w:vAlign w:val="center"/>
            <w:hideMark/>
          </w:tcPr>
          <w:p w14:paraId="42C2CEB1" w14:textId="77777777" w:rsidR="00D56D59" w:rsidRPr="00070E05" w:rsidRDefault="0021136E" w:rsidP="00D56D59">
            <w:pPr>
              <w:ind w:left="0" w:firstLineChars="200" w:firstLine="360"/>
              <w:jc w:val="right"/>
              <w:rPr>
                <w:rFonts w:ascii="Arial" w:eastAsia="Times New Roman" w:hAnsi="Arial" w:cs="Arial"/>
                <w:color w:val="000000"/>
                <w:sz w:val="18"/>
                <w:szCs w:val="18"/>
                <w:lang w:val="es-ES"/>
              </w:rPr>
            </w:pPr>
            <w:r>
              <w:rPr>
                <w:rFonts w:ascii="Arial" w:eastAsia="Times New Roman" w:hAnsi="Arial" w:cs="Arial"/>
                <w:color w:val="000000"/>
                <w:sz w:val="18"/>
                <w:szCs w:val="18"/>
              </w:rPr>
              <w:t>2.713.611,</w:t>
            </w:r>
            <w:r w:rsidR="00D56D59" w:rsidRPr="00070E05">
              <w:rPr>
                <w:rFonts w:ascii="Arial" w:eastAsia="Times New Roman" w:hAnsi="Arial" w:cs="Arial"/>
                <w:color w:val="000000"/>
                <w:sz w:val="18"/>
                <w:szCs w:val="18"/>
              </w:rPr>
              <w:t>30</w:t>
            </w:r>
          </w:p>
        </w:tc>
      </w:tr>
    </w:tbl>
    <w:p w14:paraId="3F9E5545" w14:textId="77777777" w:rsidR="006B7704" w:rsidRDefault="006B7704" w:rsidP="006B7704">
      <w:pPr>
        <w:tabs>
          <w:tab w:val="left" w:pos="2679"/>
        </w:tabs>
        <w:rPr>
          <w:rFonts w:ascii="Arial" w:hAnsi="Arial" w:cs="Arial"/>
          <w:sz w:val="22"/>
          <w:szCs w:val="22"/>
        </w:rPr>
      </w:pPr>
    </w:p>
    <w:p w14:paraId="3839FB94" w14:textId="77777777" w:rsidR="0024797A" w:rsidRPr="006B7704" w:rsidRDefault="006B7704" w:rsidP="006B7704">
      <w:pPr>
        <w:tabs>
          <w:tab w:val="left" w:pos="2679"/>
        </w:tabs>
        <w:rPr>
          <w:rFonts w:ascii="Arial" w:hAnsi="Arial" w:cs="Arial"/>
          <w:sz w:val="22"/>
          <w:szCs w:val="22"/>
        </w:rPr>
        <w:sectPr w:rsidR="0024797A" w:rsidRPr="006B7704" w:rsidSect="0021136E">
          <w:headerReference w:type="default" r:id="rId13"/>
          <w:headerReference w:type="first" r:id="rId14"/>
          <w:pgSz w:w="11906" w:h="16838" w:code="9"/>
          <w:pgMar w:top="1956" w:right="1701" w:bottom="1418" w:left="1701" w:header="709" w:footer="709" w:gutter="0"/>
          <w:cols w:space="708"/>
          <w:titlePg/>
        </w:sectPr>
      </w:pPr>
      <w:r>
        <w:rPr>
          <w:rFonts w:ascii="Arial" w:hAnsi="Arial" w:cs="Arial"/>
          <w:sz w:val="22"/>
          <w:szCs w:val="22"/>
        </w:rPr>
        <w:tab/>
      </w:r>
    </w:p>
    <w:p w14:paraId="2375297F" w14:textId="77777777" w:rsidR="00844316" w:rsidRDefault="00844316" w:rsidP="00844316">
      <w:pPr>
        <w:jc w:val="center"/>
        <w:rPr>
          <w:rFonts w:ascii="Arial" w:hAnsi="Arial" w:cs="Arial"/>
          <w:b/>
          <w:szCs w:val="24"/>
        </w:rPr>
      </w:pPr>
    </w:p>
    <w:p w14:paraId="60C5A09C" w14:textId="77777777" w:rsidR="00B12D23" w:rsidRDefault="00B12D23" w:rsidP="00B12D23">
      <w:pPr>
        <w:jc w:val="center"/>
        <w:rPr>
          <w:rFonts w:ascii="Arial" w:hAnsi="Arial" w:cs="Arial"/>
          <w:b/>
          <w:szCs w:val="24"/>
        </w:rPr>
      </w:pPr>
      <w:r w:rsidRPr="00BB63AC">
        <w:rPr>
          <w:rFonts w:ascii="Arial" w:hAnsi="Arial" w:cs="Arial"/>
          <w:b/>
          <w:szCs w:val="24"/>
        </w:rPr>
        <w:t>INFORME DE GESTIÓN DEL EJERCICIO 2016</w:t>
      </w:r>
    </w:p>
    <w:p w14:paraId="18AF78B6" w14:textId="77777777" w:rsidR="00B12D23" w:rsidRPr="00844316" w:rsidRDefault="00B12D23" w:rsidP="00B12D23">
      <w:pPr>
        <w:jc w:val="center"/>
        <w:rPr>
          <w:rFonts w:ascii="Arial" w:hAnsi="Arial" w:cs="Arial"/>
          <w:b/>
          <w:szCs w:val="24"/>
        </w:rPr>
      </w:pPr>
    </w:p>
    <w:p w14:paraId="1EB69125" w14:textId="77777777" w:rsidR="00B12D23" w:rsidRPr="00844316" w:rsidRDefault="00B12D23" w:rsidP="00B12D23">
      <w:pPr>
        <w:spacing w:before="120"/>
        <w:ind w:left="0"/>
        <w:jc w:val="both"/>
        <w:rPr>
          <w:rFonts w:ascii="Arial" w:hAnsi="Arial" w:cs="Arial"/>
          <w:sz w:val="20"/>
        </w:rPr>
      </w:pPr>
      <w:r w:rsidRPr="00844316">
        <w:rPr>
          <w:rFonts w:ascii="Arial" w:hAnsi="Arial" w:cs="Arial"/>
          <w:sz w:val="20"/>
        </w:rPr>
        <w:t>Esta empresa pública, dependiente de la Consejería de Turismo, Cultura y Deportes del Gobierno de Canarias, desarrolló durante el ejercicio 201</w:t>
      </w:r>
      <w:r>
        <w:rPr>
          <w:rFonts w:ascii="Arial" w:hAnsi="Arial" w:cs="Arial"/>
          <w:sz w:val="20"/>
        </w:rPr>
        <w:t>6</w:t>
      </w:r>
      <w:r w:rsidRPr="00844316">
        <w:rPr>
          <w:rFonts w:ascii="Arial" w:hAnsi="Arial" w:cs="Arial"/>
          <w:sz w:val="20"/>
        </w:rPr>
        <w:t>, en sus diversas áreas, el programa de objetivos y actividades en el ámbito de su objeto social.</w:t>
      </w:r>
    </w:p>
    <w:p w14:paraId="5CEB06AA" w14:textId="77777777" w:rsidR="00B12D23" w:rsidRPr="00844316" w:rsidRDefault="00B12D23" w:rsidP="00B12D23">
      <w:pPr>
        <w:spacing w:before="120"/>
        <w:ind w:left="0"/>
        <w:jc w:val="both"/>
        <w:rPr>
          <w:rFonts w:ascii="Arial" w:hAnsi="Arial" w:cs="Arial"/>
          <w:sz w:val="20"/>
        </w:rPr>
      </w:pPr>
      <w:r w:rsidRPr="00844316">
        <w:rPr>
          <w:rFonts w:ascii="Arial" w:hAnsi="Arial" w:cs="Arial"/>
          <w:sz w:val="20"/>
        </w:rPr>
        <w:t>Esta Sociedad procura, en el ámbito promocional, una mayor integración del sector público y privado en las tareas de promoción turística.</w:t>
      </w:r>
    </w:p>
    <w:p w14:paraId="3F6B99E0" w14:textId="77777777" w:rsidR="00B12D23" w:rsidRPr="00844316" w:rsidRDefault="00B12D23" w:rsidP="00B12D23">
      <w:pPr>
        <w:spacing w:before="120"/>
        <w:ind w:left="0"/>
        <w:jc w:val="both"/>
        <w:rPr>
          <w:rFonts w:ascii="Arial" w:hAnsi="Arial" w:cs="Arial"/>
          <w:sz w:val="20"/>
        </w:rPr>
      </w:pPr>
      <w:r w:rsidRPr="00844316">
        <w:rPr>
          <w:rFonts w:ascii="Arial" w:hAnsi="Arial" w:cs="Arial"/>
          <w:sz w:val="20"/>
        </w:rPr>
        <w:t>La actividad promocional tiene como objetivo, posicionar a las Islas Canarias como destino para cada uno de los productos turísticos considerados como estratégicos, potenciando la marca común y fomentando la participación de los agentes implicados.</w:t>
      </w:r>
    </w:p>
    <w:p w14:paraId="1DFAF25B" w14:textId="77777777" w:rsidR="00B12D23" w:rsidRPr="00844316" w:rsidRDefault="00B12D23" w:rsidP="00B12D23">
      <w:pPr>
        <w:numPr>
          <w:ilvl w:val="0"/>
          <w:numId w:val="1"/>
        </w:numPr>
        <w:spacing w:before="200"/>
        <w:ind w:left="720" w:hanging="720"/>
        <w:jc w:val="both"/>
        <w:rPr>
          <w:rFonts w:ascii="Arial" w:hAnsi="Arial" w:cs="Arial"/>
          <w:sz w:val="20"/>
        </w:rPr>
      </w:pPr>
      <w:r w:rsidRPr="00844316">
        <w:rPr>
          <w:rFonts w:ascii="Arial" w:hAnsi="Arial" w:cs="Arial"/>
          <w:b/>
          <w:sz w:val="20"/>
          <w:u w:val="single"/>
        </w:rPr>
        <w:t>ACCIONES PROMOCIONALES REALIZADAS EN 201</w:t>
      </w:r>
      <w:r>
        <w:rPr>
          <w:rFonts w:ascii="Arial" w:hAnsi="Arial" w:cs="Arial"/>
          <w:b/>
          <w:sz w:val="20"/>
          <w:u w:val="single"/>
        </w:rPr>
        <w:t>6</w:t>
      </w:r>
    </w:p>
    <w:p w14:paraId="3F304794" w14:textId="77777777" w:rsidR="00B12D23" w:rsidRDefault="00B12D23" w:rsidP="00B12D23">
      <w:pPr>
        <w:spacing w:before="120"/>
        <w:ind w:left="0"/>
        <w:jc w:val="both"/>
        <w:rPr>
          <w:rFonts w:ascii="Arial" w:hAnsi="Arial" w:cs="Arial"/>
          <w:sz w:val="20"/>
          <w:lang w:val="es-ES"/>
        </w:rPr>
      </w:pPr>
    </w:p>
    <w:p w14:paraId="3A36CD49" w14:textId="77777777" w:rsidR="00B12D23" w:rsidRPr="008103B8" w:rsidRDefault="00B12D23" w:rsidP="00B12D23">
      <w:pPr>
        <w:spacing w:before="120"/>
        <w:ind w:left="0"/>
        <w:jc w:val="both"/>
        <w:rPr>
          <w:rFonts w:ascii="Arial" w:hAnsi="Arial" w:cs="Arial"/>
          <w:sz w:val="20"/>
          <w:lang w:val="es-ES"/>
        </w:rPr>
      </w:pPr>
      <w:r w:rsidRPr="008103B8">
        <w:rPr>
          <w:rFonts w:ascii="Arial" w:hAnsi="Arial" w:cs="Arial"/>
          <w:sz w:val="20"/>
          <w:lang w:val="es-ES"/>
        </w:rPr>
        <w:t>La actividad correspondiente al ejercicio 2016 se fundamenta en la ruta trazada por el Plan de Marketing de la marca Islas Canarias para el mismo año. En este documento se recogen, junto a su presupuesto de ejecución, las estrategias de marketing y el plan de acción a desarrollar por parte de PROMOTUR TURISMO CANARIAS S.A. (en adelante TURISMO DE CANARIAS) durante este periodo en relación a la promoción de la marca Islas Canarias y de los siete destinos insulares que integ</w:t>
      </w:r>
      <w:r>
        <w:rPr>
          <w:rFonts w:ascii="Arial" w:hAnsi="Arial" w:cs="Arial"/>
          <w:sz w:val="20"/>
          <w:lang w:val="es-ES"/>
        </w:rPr>
        <w:t xml:space="preserve">ran su portfolio de productos. </w:t>
      </w:r>
    </w:p>
    <w:p w14:paraId="636E3F29" w14:textId="77777777" w:rsidR="00B12D23" w:rsidRPr="008103B8" w:rsidRDefault="00B12D23" w:rsidP="00B12D23">
      <w:pPr>
        <w:spacing w:before="120"/>
        <w:ind w:left="0"/>
        <w:jc w:val="both"/>
        <w:rPr>
          <w:rFonts w:ascii="Arial" w:hAnsi="Arial" w:cs="Arial"/>
          <w:sz w:val="20"/>
          <w:lang w:val="es-ES"/>
        </w:rPr>
      </w:pPr>
      <w:r w:rsidRPr="008103B8">
        <w:rPr>
          <w:rFonts w:ascii="Arial" w:hAnsi="Arial" w:cs="Arial"/>
          <w:sz w:val="20"/>
          <w:lang w:val="es-ES"/>
        </w:rPr>
        <w:t>El Plan de Marketing responde a la necesidad, identificada en el Plan Estratégico Promocional del Turismo en Canarias 2012 − 2016, de contar con una planificación de carácter anual que constituya “el brazo ejecutor de las directrices propuestas por el Plan Estratégico Promocional para cada ejercicio específico” y da respuesta a esa necesidad apoyándose en la estrategia global definida en el me</w:t>
      </w:r>
      <w:r>
        <w:rPr>
          <w:rFonts w:ascii="Arial" w:hAnsi="Arial" w:cs="Arial"/>
          <w:sz w:val="20"/>
          <w:lang w:val="es-ES"/>
        </w:rPr>
        <w:t xml:space="preserve">ncionado Plan. </w:t>
      </w:r>
    </w:p>
    <w:p w14:paraId="1779F957" w14:textId="77777777" w:rsidR="00B12D23" w:rsidRPr="008103B8" w:rsidRDefault="00B12D23" w:rsidP="00B12D23">
      <w:pPr>
        <w:spacing w:before="120"/>
        <w:ind w:left="0"/>
        <w:jc w:val="both"/>
        <w:rPr>
          <w:rFonts w:ascii="Arial" w:hAnsi="Arial" w:cs="Arial"/>
          <w:sz w:val="20"/>
          <w:lang w:val="es-ES"/>
        </w:rPr>
      </w:pPr>
      <w:r w:rsidRPr="008103B8">
        <w:rPr>
          <w:rFonts w:ascii="Arial" w:hAnsi="Arial" w:cs="Arial"/>
          <w:sz w:val="20"/>
          <w:lang w:val="es-ES"/>
        </w:rPr>
        <w:t xml:space="preserve">Esta estrategia global orienta la actividad de promoción turística de las Islas Canarias hacia la diversificación, tanto de tipos de clientes, distintos del sol y playa tradicional, como de mercados geográficos, con la incorporación de nuevos mercados meta que aminoren el peso de los mercados de origen tradicionales en el volumen global de visitantes de las islas. Dentro de la actividad promocional se contempla, además, la gestión de clientes a través de un sistema CRM que profundiza en la identificación de los turistas, incluidos los potenciales, en el conocimiento de sus motivaciones e intereses y en la comunicación directa y personalizada, y por tanto más económica y eficaz, con el objetivo de fidelizar a los visitantes para que repitan vacaciones en las Islas y activar su poder de prescripción a terceros a partir de su alto nivel de satisfacción general. Promotur Turismo de Canarias desarrolla esta Gestión de Clientes a través de un desarrollo tecnológico propio que permite el almacenaje de datos y su análisis y gestión de manera unificada, pudiendo homogeneizar/estandarizar este proceso para todas las acciones de comunicación CRM que se desarrollen, siempre de acuerdo a la legislación de protección </w:t>
      </w:r>
      <w:r>
        <w:rPr>
          <w:rFonts w:ascii="Arial" w:hAnsi="Arial" w:cs="Arial"/>
          <w:sz w:val="20"/>
          <w:lang w:val="es-ES"/>
        </w:rPr>
        <w:t xml:space="preserve">de datos de carácter personal. </w:t>
      </w:r>
    </w:p>
    <w:p w14:paraId="3D5F323B" w14:textId="77777777" w:rsidR="00B12D23" w:rsidRPr="008103B8" w:rsidRDefault="00B12D23" w:rsidP="00B12D23">
      <w:pPr>
        <w:spacing w:before="120"/>
        <w:ind w:left="0"/>
        <w:jc w:val="both"/>
        <w:rPr>
          <w:rFonts w:ascii="Arial" w:hAnsi="Arial" w:cs="Arial"/>
          <w:sz w:val="20"/>
          <w:lang w:val="es-ES"/>
        </w:rPr>
      </w:pPr>
      <w:r w:rsidRPr="008103B8">
        <w:rPr>
          <w:rFonts w:ascii="Arial" w:hAnsi="Arial" w:cs="Arial"/>
          <w:sz w:val="20"/>
          <w:lang w:val="es-ES"/>
        </w:rPr>
        <w:t>Asimismo, otras líneas de trabajo desarrolladas por Promotur Turismo de Canarias son la mejora de la conectividad aérea de las Islas con los distintos mercados emisores, tradicionales y emergentes, y la realización de proyectos de investigación con la intención de profundizar en la segmentación de los visitantes de las Islas, avanzar en el análisis de sus motivaciones y demás aspectos cualitativos y en el seguimiento continuado de la coyuntura turística en las islas y de sus principales determinantes a fin de detectar oportunidades o advertir situaciones de crisis que aconsejen mod</w:t>
      </w:r>
      <w:r>
        <w:rPr>
          <w:rFonts w:ascii="Arial" w:hAnsi="Arial" w:cs="Arial"/>
          <w:sz w:val="20"/>
          <w:lang w:val="es-ES"/>
        </w:rPr>
        <w:t xml:space="preserve">ular la inversión promocional. </w:t>
      </w:r>
    </w:p>
    <w:p w14:paraId="0816E10C" w14:textId="77777777" w:rsidR="00B12D23" w:rsidRPr="008103B8" w:rsidRDefault="00B12D23" w:rsidP="00B12D23">
      <w:pPr>
        <w:spacing w:before="120"/>
        <w:ind w:left="0"/>
        <w:jc w:val="both"/>
        <w:rPr>
          <w:rFonts w:ascii="Arial" w:hAnsi="Arial" w:cs="Arial"/>
          <w:sz w:val="20"/>
          <w:lang w:val="es-ES"/>
        </w:rPr>
      </w:pPr>
      <w:r w:rsidRPr="008103B8">
        <w:rPr>
          <w:rFonts w:ascii="Arial" w:hAnsi="Arial" w:cs="Arial"/>
          <w:sz w:val="20"/>
          <w:lang w:val="es-ES"/>
        </w:rPr>
        <w:t xml:space="preserve">En el caso de la mejora de la conectividad aérea, el Fondo de Desarrollo de Vuelos, herramienta creada y gestionada por Promotur Turismo de Canarias resulta fundamental para la estrategia de diversificación mencionada anteriormente, que requiere de nuevas conexiones con mercados distintos de los más tradicionales así como más opciones para esos turistas que no viajan en paquetes convencionales y que desean venir a las islas a practicar sus actividades preferidas y que pertenecen a segmentos nicho específicos. </w:t>
      </w:r>
    </w:p>
    <w:p w14:paraId="70C43424" w14:textId="77777777" w:rsidR="00B12D23" w:rsidRPr="008103B8" w:rsidRDefault="00B12D23" w:rsidP="00B12D23">
      <w:pPr>
        <w:spacing w:before="120"/>
        <w:ind w:left="0"/>
        <w:jc w:val="both"/>
        <w:rPr>
          <w:rFonts w:ascii="Arial" w:hAnsi="Arial" w:cs="Arial"/>
          <w:sz w:val="20"/>
          <w:lang w:val="es-ES"/>
        </w:rPr>
      </w:pPr>
    </w:p>
    <w:p w14:paraId="32113E6B" w14:textId="77777777" w:rsidR="00B12D23" w:rsidRPr="008103B8" w:rsidRDefault="00B12D23" w:rsidP="00B12D23">
      <w:pPr>
        <w:spacing w:before="120"/>
        <w:ind w:left="0"/>
        <w:jc w:val="both"/>
        <w:rPr>
          <w:rFonts w:ascii="Arial" w:hAnsi="Arial" w:cs="Arial"/>
          <w:sz w:val="20"/>
          <w:lang w:val="es-ES"/>
        </w:rPr>
      </w:pPr>
      <w:r w:rsidRPr="008103B8">
        <w:rPr>
          <w:rFonts w:ascii="Arial" w:hAnsi="Arial" w:cs="Arial"/>
          <w:sz w:val="20"/>
          <w:lang w:val="es-ES"/>
        </w:rPr>
        <w:t>En el ámbito específico de la promoción, la actividad se estructura principalmente en torno a la marca Islas Canarias, como instrumento de identificación del conjunto de islas que integran el archipiélago canario y que son, todas ellas, destinos turísticos con identidad diferenciada, y en torno a las distintas plataformas implementadas de comunicación. Se entiende por plataforma de comunicación un concepto diferenciado con potencial de declinación a distintos mercados, segmentos y/o momentos de inspiración vacacional a través de contenidos, medios propios, fundamentalmente on-line, y campañas y acciones en medios pagados, asistencia a ferias profesionales y dirigidas al público en general y acciones de co-branding. Todo ello a través de la implicación de todos los agentes turísticos de las Islas, institucionales y económicos, y de la c</w:t>
      </w:r>
      <w:r>
        <w:rPr>
          <w:rFonts w:ascii="Arial" w:hAnsi="Arial" w:cs="Arial"/>
          <w:sz w:val="20"/>
          <w:lang w:val="es-ES"/>
        </w:rPr>
        <w:t xml:space="preserve">iudadanía canaria en general.  </w:t>
      </w:r>
    </w:p>
    <w:p w14:paraId="5A9453BB" w14:textId="77777777" w:rsidR="00B12D23" w:rsidRPr="008103B8" w:rsidRDefault="00B12D23" w:rsidP="00B12D23">
      <w:pPr>
        <w:spacing w:before="120"/>
        <w:ind w:left="0"/>
        <w:jc w:val="both"/>
        <w:rPr>
          <w:rFonts w:ascii="Arial" w:hAnsi="Arial" w:cs="Arial"/>
          <w:sz w:val="20"/>
          <w:lang w:val="es-ES"/>
        </w:rPr>
      </w:pPr>
      <w:r w:rsidRPr="008103B8">
        <w:rPr>
          <w:rFonts w:ascii="Arial" w:hAnsi="Arial" w:cs="Arial"/>
          <w:sz w:val="20"/>
          <w:lang w:val="es-ES"/>
        </w:rPr>
        <w:t xml:space="preserve">La creación, adquisición y distribución de contenidos relevantes y valiosos para los visitantes (y potenciales visitantes) del Archipiélago se configura como la base sobre la que se construye la estrategia global de marketing de la marca Islas Canarias. Contenidos (fotografías, películas, redaccionales, ilustraciones, etc.), incluyendo eventos, capaces de aportar expectación, interés y valor de marca para ser difundidos a partir de medios propios compartirlos en las RRSS y otras plataformas de interés y publicarlos a través de medios de comunicación pagados (off y on-line). Se definen como contenidos todas aquellas piezas o acciones que, con independencia de su soporte o medio de distribución, resulten de interés para su público objetivo y aporten valor a la marca Islas Canarias y/o a sus destinos. Tienen mayoritariamente un enfoque transmedia y multipropósito. La creación y selección de contenidos se adapta, en cada caso, a las distintas categorías meta, mercados objetivo y segmentos </w:t>
      </w:r>
      <w:r>
        <w:rPr>
          <w:rFonts w:ascii="Arial" w:hAnsi="Arial" w:cs="Arial"/>
          <w:sz w:val="20"/>
          <w:lang w:val="es-ES"/>
        </w:rPr>
        <w:t xml:space="preserve">de clientes principal interés. </w:t>
      </w:r>
    </w:p>
    <w:p w14:paraId="075D0401" w14:textId="77777777" w:rsidR="00B12D23" w:rsidRDefault="00B12D23" w:rsidP="00B12D23">
      <w:pPr>
        <w:spacing w:before="120"/>
        <w:ind w:left="0"/>
        <w:jc w:val="both"/>
        <w:rPr>
          <w:rFonts w:ascii="Arial" w:hAnsi="Arial" w:cs="Arial"/>
          <w:sz w:val="20"/>
          <w:lang w:val="es-ES"/>
        </w:rPr>
      </w:pPr>
      <w:r w:rsidRPr="008103B8">
        <w:rPr>
          <w:rFonts w:ascii="Arial" w:hAnsi="Arial" w:cs="Arial"/>
          <w:sz w:val="20"/>
          <w:lang w:val="es-ES"/>
        </w:rPr>
        <w:t xml:space="preserve">En cuanto a medios propios, entendemos por estos aquellos que, con independencia del canal, sean de titularidad de TURISMO DE CANARIAS. Se incluyen en esta categoría todos los sites, blogs, perfiles en redes sociales y demás medios on-line y off-line (folletos, revistas, ...) cuya titularidad corresponde a TURISMO DE CANARIAS y a cuyo mantenimiento, enriquecimiento y actualización constante y difusión a través de buscadores y redes sociales se destina gran parte del esfuerzo promocional de la entidad.  </w:t>
      </w:r>
    </w:p>
    <w:p w14:paraId="166F5064" w14:textId="77777777" w:rsidR="00B12D23" w:rsidRDefault="00B12D23" w:rsidP="00B12D23">
      <w:pPr>
        <w:spacing w:before="120"/>
        <w:ind w:left="0"/>
        <w:jc w:val="both"/>
        <w:rPr>
          <w:rFonts w:ascii="Arial" w:hAnsi="Arial" w:cs="Arial"/>
          <w:sz w:val="20"/>
          <w:lang w:val="es-ES"/>
        </w:rPr>
      </w:pPr>
    </w:p>
    <w:p w14:paraId="476BBE61" w14:textId="77777777" w:rsidR="00B12D23" w:rsidRPr="00844316" w:rsidRDefault="00B12D23" w:rsidP="00B12D23">
      <w:pPr>
        <w:numPr>
          <w:ilvl w:val="0"/>
          <w:numId w:val="1"/>
        </w:numPr>
        <w:spacing w:before="200"/>
        <w:ind w:left="720" w:hanging="720"/>
        <w:jc w:val="both"/>
        <w:rPr>
          <w:rFonts w:ascii="Arial" w:hAnsi="Arial" w:cs="Arial"/>
          <w:b/>
          <w:sz w:val="20"/>
          <w:u w:val="single"/>
        </w:rPr>
      </w:pPr>
      <w:r w:rsidRPr="00844316">
        <w:rPr>
          <w:rFonts w:ascii="Arial" w:hAnsi="Arial" w:cs="Arial"/>
          <w:b/>
          <w:sz w:val="20"/>
          <w:u w:val="single"/>
        </w:rPr>
        <w:t>ACONTECIMIENTOS POSTERIORES AL CIERRE</w:t>
      </w:r>
    </w:p>
    <w:p w14:paraId="0B7375F8" w14:textId="77777777" w:rsidR="00B12D23" w:rsidRDefault="00B12D23" w:rsidP="00B12D23">
      <w:pPr>
        <w:spacing w:before="120"/>
        <w:ind w:left="0"/>
        <w:jc w:val="both"/>
        <w:rPr>
          <w:rFonts w:ascii="Arial" w:hAnsi="Arial" w:cs="Arial"/>
          <w:sz w:val="20"/>
        </w:rPr>
      </w:pPr>
    </w:p>
    <w:p w14:paraId="67815FB1" w14:textId="77777777" w:rsidR="00B12D23" w:rsidRPr="00844316" w:rsidRDefault="00B12D23" w:rsidP="00B12D23">
      <w:pPr>
        <w:spacing w:before="120"/>
        <w:ind w:left="0"/>
        <w:jc w:val="both"/>
        <w:rPr>
          <w:rFonts w:ascii="Arial" w:hAnsi="Arial" w:cs="Arial"/>
          <w:sz w:val="20"/>
        </w:rPr>
      </w:pPr>
      <w:r w:rsidRPr="00844316">
        <w:rPr>
          <w:rFonts w:ascii="Arial" w:hAnsi="Arial" w:cs="Arial"/>
          <w:sz w:val="20"/>
        </w:rPr>
        <w:t>En el tiempo transcurrido desde el 31 de diciembre de 201</w:t>
      </w:r>
      <w:r>
        <w:rPr>
          <w:rFonts w:ascii="Arial" w:hAnsi="Arial" w:cs="Arial"/>
          <w:sz w:val="20"/>
        </w:rPr>
        <w:t xml:space="preserve">6 </w:t>
      </w:r>
      <w:r w:rsidRPr="00844316">
        <w:rPr>
          <w:rFonts w:ascii="Arial" w:hAnsi="Arial" w:cs="Arial"/>
          <w:sz w:val="20"/>
        </w:rPr>
        <w:t>hasta la formulación de las cuentas anuales, los hechos acaecidos ya han sido puestos de manifiesto a lo largo de la Memoria, no habiendo más que reseñar salvo lo allí incluido.</w:t>
      </w:r>
    </w:p>
    <w:p w14:paraId="6940F6C5" w14:textId="77777777" w:rsidR="00B12D23" w:rsidRPr="00844316" w:rsidRDefault="00B12D23" w:rsidP="00B12D23">
      <w:pPr>
        <w:jc w:val="both"/>
        <w:rPr>
          <w:rFonts w:ascii="Arial" w:hAnsi="Arial" w:cs="Arial"/>
          <w:sz w:val="20"/>
        </w:rPr>
      </w:pPr>
    </w:p>
    <w:p w14:paraId="7C47CBDD" w14:textId="77777777" w:rsidR="00B12D23" w:rsidRPr="00E17A2B" w:rsidRDefault="00B12D23" w:rsidP="00B12D23">
      <w:pPr>
        <w:keepNext/>
        <w:keepLines/>
        <w:numPr>
          <w:ilvl w:val="0"/>
          <w:numId w:val="1"/>
        </w:numPr>
        <w:spacing w:before="200"/>
        <w:ind w:left="720" w:hanging="720"/>
        <w:jc w:val="both"/>
        <w:rPr>
          <w:rFonts w:ascii="Arial" w:hAnsi="Arial" w:cs="Arial"/>
          <w:b/>
          <w:sz w:val="20"/>
          <w:u w:val="single"/>
        </w:rPr>
      </w:pPr>
      <w:r w:rsidRPr="00E17A2B">
        <w:rPr>
          <w:rFonts w:ascii="Arial" w:hAnsi="Arial" w:cs="Arial"/>
          <w:b/>
          <w:sz w:val="20"/>
          <w:u w:val="single"/>
        </w:rPr>
        <w:t>PERSPECTIVAS PARA EL AÑO 2017</w:t>
      </w:r>
    </w:p>
    <w:p w14:paraId="6964D77E" w14:textId="77777777" w:rsidR="00B12D23" w:rsidRDefault="00B12D23" w:rsidP="00B12D23">
      <w:pPr>
        <w:spacing w:before="120"/>
        <w:ind w:left="0"/>
        <w:jc w:val="both"/>
        <w:rPr>
          <w:rFonts w:ascii="Arial" w:hAnsi="Arial" w:cs="Arial"/>
          <w:sz w:val="20"/>
        </w:rPr>
      </w:pPr>
    </w:p>
    <w:p w14:paraId="5CABE080" w14:textId="77777777" w:rsidR="00B12D23" w:rsidRPr="008103B8" w:rsidRDefault="00B12D23" w:rsidP="00B12D23">
      <w:pPr>
        <w:spacing w:before="120"/>
        <w:ind w:left="0"/>
        <w:jc w:val="both"/>
        <w:rPr>
          <w:rFonts w:ascii="Arial" w:hAnsi="Arial" w:cs="Arial"/>
          <w:sz w:val="20"/>
        </w:rPr>
      </w:pPr>
      <w:r w:rsidRPr="008103B8">
        <w:rPr>
          <w:rFonts w:ascii="Arial" w:hAnsi="Arial" w:cs="Arial"/>
          <w:sz w:val="20"/>
        </w:rPr>
        <w:t>La mejora competitiva de la actividad turística pasa por una orientación hacia un turismo sostenible, estable y de calidad, adecuado a las exigencias y motivaciones del turista del siglo XXI, que ponga en valor, frente a otros destinos competidores, los destinos insulares canarios y, especialmente, que alcance y potencie a otros sectores económicos y contribuya a una mayor integración productiva de la economía canaria. Con un objetivo final: que la riqueza generada por la actividad turística se extienda al</w:t>
      </w:r>
      <w:r>
        <w:rPr>
          <w:rFonts w:ascii="Arial" w:hAnsi="Arial" w:cs="Arial"/>
          <w:sz w:val="20"/>
        </w:rPr>
        <w:t xml:space="preserve"> resto de la sociedad canaria. </w:t>
      </w:r>
    </w:p>
    <w:p w14:paraId="48D085A3" w14:textId="77777777" w:rsidR="00B12D23" w:rsidRPr="008103B8" w:rsidRDefault="00B12D23" w:rsidP="00B12D23">
      <w:pPr>
        <w:spacing w:before="120"/>
        <w:ind w:left="0"/>
        <w:jc w:val="both"/>
        <w:rPr>
          <w:rFonts w:ascii="Arial" w:hAnsi="Arial" w:cs="Arial"/>
          <w:sz w:val="20"/>
        </w:rPr>
      </w:pPr>
      <w:r w:rsidRPr="008103B8">
        <w:rPr>
          <w:rFonts w:ascii="Arial" w:hAnsi="Arial" w:cs="Arial"/>
          <w:sz w:val="20"/>
        </w:rPr>
        <w:t>Todo ello pasa, entre otros aspectos fundamentales, por el conocimiento profundo de las motivaciones e intereses del turista, del que nos escoge y del que no, y por una promoción actual e innovadora, que integre todas las disciplinas de un marketing eficaz y eficiente: investigación, desarrollo de producto, comunicación y comercialización.  </w:t>
      </w:r>
    </w:p>
    <w:p w14:paraId="02A390B7" w14:textId="77777777" w:rsidR="00B12D23" w:rsidRPr="008103B8" w:rsidRDefault="00B12D23" w:rsidP="00B12D23">
      <w:pPr>
        <w:spacing w:before="120"/>
        <w:ind w:left="0"/>
        <w:jc w:val="both"/>
        <w:rPr>
          <w:rFonts w:ascii="Arial" w:hAnsi="Arial" w:cs="Arial"/>
          <w:sz w:val="20"/>
        </w:rPr>
      </w:pPr>
      <w:r w:rsidRPr="008103B8">
        <w:rPr>
          <w:rFonts w:ascii="Arial" w:hAnsi="Arial" w:cs="Arial"/>
          <w:sz w:val="20"/>
        </w:rPr>
        <w:t xml:space="preserve">Un enfoque renovado en los que primen el conocimiento del cliente; una adecuación constante y enriquecedora de la oferta turística canaria, en todas sus vertientes, a las motivaciones de los distintos segmentos de turistas; el fortalecimiento de la identidad propia como herramienta diferenciadora; el impulso constante a la conectividad como herramienta imprescindible para </w:t>
      </w:r>
      <w:r w:rsidRPr="008103B8">
        <w:rPr>
          <w:rFonts w:ascii="Arial" w:hAnsi="Arial" w:cs="Arial"/>
          <w:sz w:val="20"/>
        </w:rPr>
        <w:lastRenderedPageBreak/>
        <w:t>acercar nuestra oferta a los distintos mercados; la comunicación personalizada y diferenciada con el empleo intensivo de las tecnologías digitales, que también deben ser el instrumento para la mejora de la experiencia de los visitantes y su interacción con el territorio, más allá del establecimiento alojativo. </w:t>
      </w:r>
    </w:p>
    <w:p w14:paraId="57F36F6E" w14:textId="77777777" w:rsidR="00B12D23" w:rsidRPr="008103B8" w:rsidRDefault="00B12D23" w:rsidP="00B12D23">
      <w:pPr>
        <w:spacing w:before="120"/>
        <w:ind w:left="0"/>
        <w:jc w:val="both"/>
        <w:rPr>
          <w:rFonts w:ascii="Arial" w:hAnsi="Arial" w:cs="Arial"/>
          <w:sz w:val="20"/>
        </w:rPr>
      </w:pPr>
      <w:r w:rsidRPr="008103B8">
        <w:rPr>
          <w:rFonts w:ascii="Arial" w:hAnsi="Arial" w:cs="Arial"/>
          <w:sz w:val="20"/>
        </w:rPr>
        <w:t>En definitiva, una promoción inteligente a la búsqueda de la excelencia para unos destinos turísticos innovadores, a la vanguardia del sector, sustentada en las s</w:t>
      </w:r>
      <w:r>
        <w:rPr>
          <w:rFonts w:ascii="Arial" w:hAnsi="Arial" w:cs="Arial"/>
          <w:sz w:val="20"/>
        </w:rPr>
        <w:t>iguientes líneas de actuación: </w:t>
      </w:r>
    </w:p>
    <w:p w14:paraId="3106BC96" w14:textId="77777777" w:rsidR="00B12D23" w:rsidRPr="008103B8" w:rsidRDefault="00B12D23" w:rsidP="00B12D23">
      <w:pPr>
        <w:spacing w:before="120"/>
        <w:ind w:left="0"/>
        <w:jc w:val="both"/>
        <w:rPr>
          <w:rFonts w:ascii="Arial" w:hAnsi="Arial" w:cs="Arial"/>
          <w:sz w:val="20"/>
        </w:rPr>
      </w:pPr>
      <w:r w:rsidRPr="008103B8">
        <w:rPr>
          <w:rFonts w:ascii="Arial" w:hAnsi="Arial" w:cs="Arial"/>
          <w:sz w:val="20"/>
        </w:rPr>
        <w:t xml:space="preserve">1. Investigación para integrar el conocimiento actualizado del cliente, de sus motivaciones, necesidades y expectativas, como base para la correcta toma de decisiones, no solo en lo referido estrictamente a la promoción, sino en todo el ámbito turístico. Para ello, se potenciará la investigación tanto cuantitativa, especialmente a través de la Encuesta de Gasto Turístico, como cualitativa, con el desarrollo de actividades basadas en entrevistas y técnicas etnográficas y el empleo de las tecnologías de la información. </w:t>
      </w:r>
    </w:p>
    <w:p w14:paraId="6A7D8701" w14:textId="77777777" w:rsidR="00B12D23" w:rsidRPr="008103B8" w:rsidRDefault="00B12D23" w:rsidP="00B12D23">
      <w:pPr>
        <w:spacing w:before="120"/>
        <w:ind w:left="0"/>
        <w:jc w:val="both"/>
        <w:rPr>
          <w:rFonts w:ascii="Arial" w:hAnsi="Arial" w:cs="Arial"/>
          <w:sz w:val="20"/>
        </w:rPr>
      </w:pPr>
      <w:r w:rsidRPr="008103B8">
        <w:rPr>
          <w:rFonts w:ascii="Arial" w:hAnsi="Arial" w:cs="Arial"/>
          <w:sz w:val="20"/>
        </w:rPr>
        <w:t xml:space="preserve">2. Profundizar en la promoción segmentada, tanto de clientes como de mercados. De clientes, a través de un trato diferenciado y personalizado hacia aquellos turistas potenciales que buscan experiencias específicas. Se establecerán nuevas líneas de comunicación dirigidas a poner en valor las fortalezas del archipiélago que puedan satisfacer nuevas motivaciones específicas que se identifiquen en el futuro y que constituyan una oportunidad para el crecimiento y la diversificación: turismo deportivo, turismo astronómico, etc.  Además, se fortalecerán las ya establecidas. En el caso de los mercados emisores, la estrategia de diversificación se centrará en nuevos mercados con gran potencial de crecimiento, por la afinidad de sus residentes con la oferta de las Islas Canarias, y también en aquellos más tradicionales, pero distintos a Reino Unido, Alemania y España, en los que la cuota de mercado de los destinos turísticos canarios está aún lejos de su techo. </w:t>
      </w:r>
    </w:p>
    <w:p w14:paraId="6CB11A43" w14:textId="77777777" w:rsidR="00B12D23" w:rsidRPr="008103B8" w:rsidRDefault="00B12D23" w:rsidP="00B12D23">
      <w:pPr>
        <w:spacing w:before="120"/>
        <w:ind w:left="0"/>
        <w:jc w:val="both"/>
        <w:rPr>
          <w:rFonts w:ascii="Arial" w:hAnsi="Arial" w:cs="Arial"/>
          <w:sz w:val="20"/>
        </w:rPr>
      </w:pPr>
      <w:r w:rsidRPr="008103B8">
        <w:rPr>
          <w:rFonts w:ascii="Arial" w:hAnsi="Arial" w:cs="Arial"/>
          <w:sz w:val="20"/>
        </w:rPr>
        <w:t>3. Comunicación personalizada, a través de sistema CRM (gestión de clientes) a través de un desarrollo tecnológico propio que permite el almacenaje de datos y su análisis y gestión de manera unificada, pudiendo homogeneizar/estandarizar este proceso para todas las acciones de comunicación CRM que se desarrollen, siempre de acuerdo a la legislación de protección de datos de carácter personal. Este sistema permite desarrollar una comunicación personalizada con los turistas actuales y potenciales, permitiendo una mayor eficiencia en costes y eficacia promocional.</w:t>
      </w:r>
    </w:p>
    <w:p w14:paraId="61496191" w14:textId="77777777" w:rsidR="00B12D23" w:rsidRDefault="00B12D23" w:rsidP="00B12D23">
      <w:pPr>
        <w:spacing w:before="120"/>
        <w:ind w:left="0"/>
        <w:jc w:val="both"/>
        <w:rPr>
          <w:rFonts w:ascii="Arial" w:hAnsi="Arial" w:cs="Arial"/>
          <w:sz w:val="20"/>
        </w:rPr>
      </w:pPr>
      <w:r w:rsidRPr="008103B8">
        <w:rPr>
          <w:rFonts w:ascii="Arial" w:hAnsi="Arial" w:cs="Arial"/>
          <w:sz w:val="20"/>
        </w:rPr>
        <w:t>4. Mejorar la conectividad de las Islas con los distintos mercados emisores, tanto actuales como futuros, apoyando el establecimiento de nuevas rutas en colaboraci</w:t>
      </w:r>
      <w:r>
        <w:rPr>
          <w:rFonts w:ascii="Arial" w:hAnsi="Arial" w:cs="Arial"/>
          <w:sz w:val="20"/>
        </w:rPr>
        <w:t>ón con los cabildos insulares. </w:t>
      </w:r>
    </w:p>
    <w:p w14:paraId="5730E0CD" w14:textId="77777777" w:rsidR="00B12D23" w:rsidRPr="008103B8" w:rsidRDefault="00B12D23" w:rsidP="00B12D23">
      <w:pPr>
        <w:spacing w:before="120"/>
        <w:ind w:left="0"/>
        <w:jc w:val="both"/>
        <w:rPr>
          <w:rFonts w:ascii="Arial" w:hAnsi="Arial" w:cs="Arial"/>
          <w:sz w:val="20"/>
        </w:rPr>
      </w:pPr>
    </w:p>
    <w:p w14:paraId="092CEC3F" w14:textId="77777777" w:rsidR="00B12D23" w:rsidRPr="008103B8" w:rsidRDefault="00B12D23" w:rsidP="00B12D23">
      <w:pPr>
        <w:spacing w:before="120"/>
        <w:ind w:left="0"/>
        <w:jc w:val="both"/>
        <w:rPr>
          <w:rFonts w:ascii="Arial" w:hAnsi="Arial" w:cs="Arial"/>
          <w:sz w:val="20"/>
        </w:rPr>
      </w:pPr>
      <w:r w:rsidRPr="008103B8">
        <w:rPr>
          <w:rFonts w:ascii="Arial" w:hAnsi="Arial" w:cs="Arial"/>
          <w:sz w:val="20"/>
        </w:rPr>
        <w:t>En conclusión, el objetivo general para 2017 es seguir haciendo de la marca turística de las Islas Canarias una gran herramienta de marketing. Una herramienta que respalde y proyecte a la globalidad de la oferta turística de las Islas: sus destinos insulares, sus localidades y ciudades turísticas, sus empresas, sus servicios y sus productos atendiendo a las singularidades y potencialidades propias de cada uno.</w:t>
      </w:r>
    </w:p>
    <w:p w14:paraId="1B6FE336" w14:textId="77777777" w:rsidR="00B12D23" w:rsidRDefault="00B12D23" w:rsidP="00B12D23">
      <w:pPr>
        <w:spacing w:before="120"/>
        <w:ind w:left="0"/>
        <w:jc w:val="both"/>
        <w:rPr>
          <w:rFonts w:ascii="Arial" w:hAnsi="Arial" w:cs="Arial"/>
          <w:sz w:val="20"/>
        </w:rPr>
      </w:pPr>
      <w:r w:rsidRPr="008103B8">
        <w:rPr>
          <w:rFonts w:ascii="Arial" w:hAnsi="Arial" w:cs="Arial"/>
          <w:sz w:val="20"/>
        </w:rPr>
        <w:t>Para ello, dado que el periodo de aplicación del Plan Estratégico Promocional del Turismo en Canarias 2012 − 2016 concluye, surge la necesidad de elaborar un plan específico de Marketing Estratégico para las Islas Canarias para el periodo 2017 - 2020 que determine las líneas estratégicas de actuación idónea en este ámbito de actuación. El Plan, a partir de una revisión del plan referido al periodo anterior y de las diferentes alternativas estratégicas identificadas durante su proceso de elaboración, determina para los próximos años los objetivos y las líneas básicas de actuación, de orden estratégico, en lo referido al ámbito del producto turístico, las categorías y mercados meta, la segmentación de clientes, el posicionamiento de marca, la comercialización y la comunicación.</w:t>
      </w:r>
    </w:p>
    <w:p w14:paraId="2E6C5C8B" w14:textId="77777777" w:rsidR="00B12D23" w:rsidRDefault="00B12D23" w:rsidP="00B12D23">
      <w:pPr>
        <w:spacing w:before="120"/>
        <w:ind w:left="0"/>
        <w:jc w:val="both"/>
        <w:rPr>
          <w:rFonts w:ascii="Arial" w:hAnsi="Arial" w:cs="Arial"/>
          <w:sz w:val="20"/>
        </w:rPr>
      </w:pPr>
    </w:p>
    <w:p w14:paraId="0E2716BE" w14:textId="77777777" w:rsidR="00B12D23" w:rsidRPr="00844316" w:rsidRDefault="00B12D23" w:rsidP="00B12D23">
      <w:pPr>
        <w:spacing w:before="120"/>
        <w:ind w:left="0"/>
        <w:jc w:val="both"/>
        <w:rPr>
          <w:rFonts w:ascii="Arial" w:hAnsi="Arial" w:cs="Arial"/>
          <w:sz w:val="20"/>
        </w:rPr>
      </w:pPr>
      <w:r w:rsidRPr="00844316">
        <w:rPr>
          <w:rFonts w:ascii="Arial" w:hAnsi="Arial" w:cs="Arial"/>
          <w:sz w:val="20"/>
        </w:rPr>
        <w:t>La Sociedad no considera que exista ningún riesgo o incertidumbre importante sobre la continuidad del negocio.</w:t>
      </w:r>
    </w:p>
    <w:p w14:paraId="0CA02D20" w14:textId="77777777" w:rsidR="00B12D23" w:rsidRPr="00844316" w:rsidRDefault="00B12D23" w:rsidP="00B12D23">
      <w:pPr>
        <w:numPr>
          <w:ilvl w:val="0"/>
          <w:numId w:val="1"/>
        </w:numPr>
        <w:spacing w:before="200"/>
        <w:ind w:left="720" w:hanging="720"/>
        <w:jc w:val="both"/>
        <w:rPr>
          <w:rFonts w:ascii="Arial" w:hAnsi="Arial" w:cs="Arial"/>
          <w:b/>
          <w:sz w:val="20"/>
          <w:u w:val="single"/>
        </w:rPr>
      </w:pPr>
      <w:r w:rsidRPr="00844316">
        <w:rPr>
          <w:rFonts w:ascii="Arial" w:hAnsi="Arial" w:cs="Arial"/>
          <w:b/>
          <w:sz w:val="20"/>
          <w:u w:val="single"/>
        </w:rPr>
        <w:lastRenderedPageBreak/>
        <w:t>INVESTIGACIÓN Y DESARROLLO</w:t>
      </w:r>
    </w:p>
    <w:p w14:paraId="77EFDDA4" w14:textId="77777777" w:rsidR="00B12D23" w:rsidRPr="00844316" w:rsidRDefault="00B12D23" w:rsidP="00B12D23">
      <w:pPr>
        <w:spacing w:before="120"/>
        <w:ind w:left="0"/>
        <w:jc w:val="both"/>
        <w:rPr>
          <w:rFonts w:ascii="Arial" w:hAnsi="Arial" w:cs="Arial"/>
          <w:sz w:val="20"/>
        </w:rPr>
      </w:pPr>
      <w:r w:rsidRPr="00844316">
        <w:rPr>
          <w:rFonts w:ascii="Arial" w:hAnsi="Arial" w:cs="Arial"/>
          <w:sz w:val="20"/>
        </w:rPr>
        <w:t>Durante el ejercicio 201</w:t>
      </w:r>
      <w:r>
        <w:rPr>
          <w:rFonts w:ascii="Arial" w:hAnsi="Arial" w:cs="Arial"/>
          <w:sz w:val="20"/>
        </w:rPr>
        <w:t>6</w:t>
      </w:r>
      <w:r w:rsidRPr="00844316">
        <w:rPr>
          <w:rFonts w:ascii="Arial" w:hAnsi="Arial" w:cs="Arial"/>
          <w:sz w:val="20"/>
        </w:rPr>
        <w:t>, la Sociedad no ha realizado actividad alguna en materia de Investigación y Desarrollo.</w:t>
      </w:r>
    </w:p>
    <w:p w14:paraId="4816E58C" w14:textId="77777777" w:rsidR="00B12D23" w:rsidRPr="00844316" w:rsidRDefault="00B12D23" w:rsidP="00B12D23">
      <w:pPr>
        <w:numPr>
          <w:ilvl w:val="0"/>
          <w:numId w:val="1"/>
        </w:numPr>
        <w:spacing w:before="200"/>
        <w:ind w:left="720" w:hanging="720"/>
        <w:jc w:val="both"/>
        <w:rPr>
          <w:rFonts w:ascii="Arial" w:hAnsi="Arial" w:cs="Arial"/>
          <w:sz w:val="20"/>
        </w:rPr>
      </w:pPr>
      <w:r w:rsidRPr="00844316">
        <w:rPr>
          <w:rFonts w:ascii="Arial" w:hAnsi="Arial" w:cs="Arial"/>
          <w:sz w:val="20"/>
        </w:rPr>
        <w:t xml:space="preserve"> </w:t>
      </w:r>
      <w:r w:rsidRPr="00844316">
        <w:rPr>
          <w:rFonts w:ascii="Arial" w:hAnsi="Arial" w:cs="Arial"/>
          <w:b/>
          <w:sz w:val="20"/>
          <w:u w:val="single"/>
        </w:rPr>
        <w:t>ACCIONES PROPIAS</w:t>
      </w:r>
    </w:p>
    <w:p w14:paraId="31710733" w14:textId="77777777" w:rsidR="00B12D23" w:rsidRPr="00844316" w:rsidRDefault="00B12D23" w:rsidP="00B12D23">
      <w:pPr>
        <w:spacing w:before="120"/>
        <w:ind w:left="0"/>
        <w:jc w:val="both"/>
        <w:rPr>
          <w:rFonts w:ascii="Arial" w:hAnsi="Arial" w:cs="Arial"/>
          <w:sz w:val="20"/>
        </w:rPr>
      </w:pPr>
      <w:r w:rsidRPr="00844316">
        <w:rPr>
          <w:rFonts w:ascii="Arial" w:hAnsi="Arial" w:cs="Arial"/>
          <w:sz w:val="20"/>
        </w:rPr>
        <w:t>La Sociedad no tiene ni ha realizado operaciones con acciones propias durante el ejercicio 201</w:t>
      </w:r>
      <w:r>
        <w:rPr>
          <w:rFonts w:ascii="Arial" w:hAnsi="Arial" w:cs="Arial"/>
          <w:sz w:val="20"/>
        </w:rPr>
        <w:t>6</w:t>
      </w:r>
      <w:r w:rsidRPr="00844316">
        <w:rPr>
          <w:rFonts w:ascii="Arial" w:hAnsi="Arial" w:cs="Arial"/>
          <w:sz w:val="20"/>
        </w:rPr>
        <w:t xml:space="preserve">. </w:t>
      </w:r>
    </w:p>
    <w:p w14:paraId="582DF31D" w14:textId="77777777" w:rsidR="00B12D23" w:rsidRPr="00844316" w:rsidRDefault="00B12D23" w:rsidP="00B12D23">
      <w:pPr>
        <w:numPr>
          <w:ilvl w:val="0"/>
          <w:numId w:val="1"/>
        </w:numPr>
        <w:spacing w:before="200"/>
        <w:ind w:left="720" w:hanging="720"/>
        <w:jc w:val="both"/>
        <w:rPr>
          <w:rFonts w:ascii="Arial" w:hAnsi="Arial" w:cs="Arial"/>
          <w:sz w:val="20"/>
        </w:rPr>
      </w:pPr>
      <w:r w:rsidRPr="00844316">
        <w:rPr>
          <w:rFonts w:ascii="Arial" w:hAnsi="Arial" w:cs="Arial"/>
          <w:b/>
          <w:sz w:val="20"/>
          <w:u w:val="single"/>
        </w:rPr>
        <w:t>INSTRUMENTOS FINANCIEROS</w:t>
      </w:r>
    </w:p>
    <w:p w14:paraId="75D4733A" w14:textId="77777777" w:rsidR="00B12D23" w:rsidRPr="00844316" w:rsidRDefault="00B12D23" w:rsidP="00B12D23">
      <w:pPr>
        <w:spacing w:before="120"/>
        <w:ind w:left="0"/>
        <w:jc w:val="both"/>
        <w:rPr>
          <w:rFonts w:ascii="Arial" w:hAnsi="Arial" w:cs="Arial"/>
          <w:sz w:val="20"/>
        </w:rPr>
      </w:pPr>
      <w:r w:rsidRPr="00844316">
        <w:rPr>
          <w:rFonts w:ascii="Arial" w:hAnsi="Arial" w:cs="Arial"/>
          <w:sz w:val="20"/>
        </w:rPr>
        <w:t>La Sociedad no tiene ni ha realizado operaciones con derivados financieros durante el ejercicio 201</w:t>
      </w:r>
      <w:r>
        <w:rPr>
          <w:rFonts w:ascii="Arial" w:hAnsi="Arial" w:cs="Arial"/>
          <w:sz w:val="20"/>
        </w:rPr>
        <w:t>6</w:t>
      </w:r>
      <w:r w:rsidRPr="00844316">
        <w:rPr>
          <w:rFonts w:ascii="Arial" w:hAnsi="Arial" w:cs="Arial"/>
          <w:sz w:val="20"/>
        </w:rPr>
        <w:t>.</w:t>
      </w:r>
    </w:p>
    <w:p w14:paraId="72557426" w14:textId="77777777" w:rsidR="00B12D23" w:rsidRPr="00844316" w:rsidRDefault="00B12D23" w:rsidP="00B12D23">
      <w:pPr>
        <w:numPr>
          <w:ilvl w:val="0"/>
          <w:numId w:val="1"/>
        </w:numPr>
        <w:spacing w:before="200"/>
        <w:ind w:left="720" w:hanging="720"/>
        <w:jc w:val="both"/>
        <w:rPr>
          <w:rFonts w:ascii="Arial" w:hAnsi="Arial" w:cs="Arial"/>
          <w:b/>
          <w:sz w:val="20"/>
          <w:u w:val="single"/>
        </w:rPr>
      </w:pPr>
      <w:r w:rsidRPr="00844316">
        <w:rPr>
          <w:rFonts w:ascii="Arial" w:hAnsi="Arial" w:cs="Arial"/>
          <w:b/>
          <w:sz w:val="20"/>
          <w:u w:val="single"/>
        </w:rPr>
        <w:t>INFORMACIÓN SOBRE EL MEDIO AMBIENTE</w:t>
      </w:r>
    </w:p>
    <w:p w14:paraId="5355CE37" w14:textId="77777777" w:rsidR="00B12D23" w:rsidRPr="00844316" w:rsidRDefault="00B12D23" w:rsidP="00B12D23">
      <w:pPr>
        <w:spacing w:before="120"/>
        <w:ind w:left="0"/>
        <w:jc w:val="both"/>
        <w:rPr>
          <w:rFonts w:ascii="Arial" w:hAnsi="Arial" w:cs="Arial"/>
          <w:sz w:val="20"/>
        </w:rPr>
      </w:pPr>
      <w:r w:rsidRPr="00844316">
        <w:rPr>
          <w:rFonts w:ascii="Arial" w:hAnsi="Arial" w:cs="Arial"/>
          <w:sz w:val="20"/>
        </w:rPr>
        <w:t>La Sociedad mantiene sus instalaciones constantemente en un estado que permite cumplir con todas las normas referentes al Medio Ambiente. No ha sido necesario incurrir en gastos particulares y tampoco fue necesaria la dotación de provisiones.</w:t>
      </w:r>
    </w:p>
    <w:p w14:paraId="1DD4E9ED" w14:textId="77777777" w:rsidR="006B7704" w:rsidRPr="00A82001" w:rsidRDefault="006B7704" w:rsidP="00B115FD">
      <w:pPr>
        <w:spacing w:before="120" w:after="120"/>
        <w:rPr>
          <w:rFonts w:ascii="Arial" w:hAnsi="Arial" w:cs="Arial"/>
          <w:sz w:val="20"/>
          <w:highlight w:val="yellow"/>
        </w:rPr>
      </w:pPr>
    </w:p>
    <w:p w14:paraId="0C1EE9B0" w14:textId="77777777" w:rsidR="006B7704" w:rsidRPr="00A82001" w:rsidRDefault="006B7704" w:rsidP="00B115FD">
      <w:pPr>
        <w:spacing w:before="120" w:after="120"/>
        <w:rPr>
          <w:rFonts w:ascii="Arial" w:hAnsi="Arial" w:cs="Arial"/>
          <w:sz w:val="20"/>
          <w:highlight w:val="yellow"/>
        </w:rPr>
        <w:sectPr w:rsidR="006B7704" w:rsidRPr="00A82001" w:rsidSect="00844316">
          <w:headerReference w:type="default" r:id="rId15"/>
          <w:headerReference w:type="first" r:id="rId16"/>
          <w:pgSz w:w="11906" w:h="16838" w:code="9"/>
          <w:pgMar w:top="1985" w:right="1701" w:bottom="1418" w:left="1701" w:header="709" w:footer="709" w:gutter="0"/>
          <w:cols w:space="708"/>
          <w:titlePg/>
        </w:sectPr>
      </w:pPr>
    </w:p>
    <w:p w14:paraId="18F7CE72" w14:textId="77777777" w:rsidR="00C57183" w:rsidRDefault="00C57183" w:rsidP="00C57183">
      <w:pPr>
        <w:tabs>
          <w:tab w:val="left" w:pos="567"/>
          <w:tab w:val="left" w:pos="1134"/>
          <w:tab w:val="left" w:pos="1587"/>
        </w:tabs>
        <w:jc w:val="both"/>
        <w:rPr>
          <w:rFonts w:ascii="Arial" w:hAnsi="Arial" w:cs="Arial"/>
          <w:sz w:val="20"/>
          <w:szCs w:val="22"/>
        </w:rPr>
      </w:pPr>
      <w:r w:rsidRPr="00844316">
        <w:rPr>
          <w:rFonts w:ascii="Arial" w:hAnsi="Arial" w:cs="Arial"/>
          <w:sz w:val="20"/>
          <w:szCs w:val="22"/>
        </w:rPr>
        <w:lastRenderedPageBreak/>
        <w:t xml:space="preserve">Reunidos los administradores de </w:t>
      </w:r>
      <w:r w:rsidRPr="00844316">
        <w:rPr>
          <w:rFonts w:ascii="Arial" w:hAnsi="Arial" w:cs="Arial"/>
          <w:b/>
          <w:caps/>
          <w:sz w:val="20"/>
          <w:szCs w:val="22"/>
        </w:rPr>
        <w:t>Promotur Turismo Canarias S.A</w:t>
      </w:r>
      <w:r w:rsidR="00844316">
        <w:rPr>
          <w:rFonts w:ascii="Arial" w:hAnsi="Arial" w:cs="Arial"/>
          <w:b/>
          <w:caps/>
          <w:sz w:val="20"/>
          <w:szCs w:val="22"/>
        </w:rPr>
        <w:t>.</w:t>
      </w:r>
      <w:r w:rsidRPr="00844316">
        <w:rPr>
          <w:rFonts w:ascii="Arial" w:hAnsi="Arial" w:cs="Arial"/>
          <w:caps/>
          <w:sz w:val="20"/>
          <w:szCs w:val="22"/>
        </w:rPr>
        <w:t>,</w:t>
      </w:r>
      <w:r w:rsidR="00CA49F1" w:rsidRPr="00844316">
        <w:rPr>
          <w:rFonts w:ascii="Arial" w:hAnsi="Arial" w:cs="Arial"/>
          <w:sz w:val="20"/>
          <w:szCs w:val="22"/>
        </w:rPr>
        <w:t xml:space="preserve"> </w:t>
      </w:r>
      <w:r w:rsidR="00CA49F1" w:rsidRPr="00B12D23">
        <w:rPr>
          <w:rFonts w:ascii="Arial" w:hAnsi="Arial" w:cs="Arial"/>
          <w:sz w:val="20"/>
          <w:szCs w:val="22"/>
        </w:rPr>
        <w:t xml:space="preserve">en fecha </w:t>
      </w:r>
      <w:r w:rsidR="006C49EB" w:rsidRPr="00B12D23">
        <w:rPr>
          <w:rFonts w:ascii="Arial" w:hAnsi="Arial" w:cs="Arial"/>
          <w:sz w:val="20"/>
          <w:szCs w:val="22"/>
        </w:rPr>
        <w:t>30</w:t>
      </w:r>
      <w:r w:rsidR="00FF3A50" w:rsidRPr="00B12D23">
        <w:rPr>
          <w:rFonts w:ascii="Arial" w:hAnsi="Arial" w:cs="Arial"/>
          <w:sz w:val="20"/>
          <w:szCs w:val="22"/>
        </w:rPr>
        <w:t xml:space="preserve"> d</w:t>
      </w:r>
      <w:r w:rsidR="008F6151" w:rsidRPr="00B12D23">
        <w:rPr>
          <w:rFonts w:ascii="Arial" w:hAnsi="Arial" w:cs="Arial"/>
          <w:sz w:val="20"/>
          <w:szCs w:val="22"/>
        </w:rPr>
        <w:t xml:space="preserve">e </w:t>
      </w:r>
      <w:r w:rsidR="00EF1808" w:rsidRPr="00B12D23">
        <w:rPr>
          <w:rFonts w:ascii="Arial" w:hAnsi="Arial" w:cs="Arial"/>
          <w:sz w:val="20"/>
          <w:szCs w:val="22"/>
        </w:rPr>
        <w:t>m</w:t>
      </w:r>
      <w:r w:rsidR="008F6151" w:rsidRPr="00B12D23">
        <w:rPr>
          <w:rFonts w:ascii="Arial" w:hAnsi="Arial" w:cs="Arial"/>
          <w:sz w:val="20"/>
          <w:szCs w:val="22"/>
        </w:rPr>
        <w:t>arzo de 201</w:t>
      </w:r>
      <w:r w:rsidR="00A82001" w:rsidRPr="00B12D23">
        <w:rPr>
          <w:rFonts w:ascii="Arial" w:hAnsi="Arial" w:cs="Arial"/>
          <w:sz w:val="20"/>
          <w:szCs w:val="22"/>
        </w:rPr>
        <w:t>7</w:t>
      </w:r>
      <w:r w:rsidRPr="00B12D23">
        <w:rPr>
          <w:rFonts w:ascii="Arial" w:hAnsi="Arial" w:cs="Arial"/>
          <w:sz w:val="20"/>
          <w:szCs w:val="22"/>
        </w:rPr>
        <w:t xml:space="preserve"> y en cumplimiento de los requisitos establecidos en los artículos </w:t>
      </w:r>
      <w:r w:rsidR="008F6151" w:rsidRPr="00B12D23">
        <w:rPr>
          <w:rFonts w:ascii="Arial" w:hAnsi="Arial" w:cs="Arial"/>
          <w:sz w:val="20"/>
          <w:szCs w:val="22"/>
        </w:rPr>
        <w:t>253 de la Ley de Sociedades de Capital</w:t>
      </w:r>
      <w:r w:rsidRPr="00B12D23">
        <w:rPr>
          <w:rFonts w:ascii="Arial" w:hAnsi="Arial" w:cs="Arial"/>
          <w:sz w:val="20"/>
          <w:szCs w:val="22"/>
        </w:rPr>
        <w:t xml:space="preserve"> y del artículo 31 del Código de Comercio, proceden a formular las cuentas anuales y el informe de gestión del ejercicio anual terminado e</w:t>
      </w:r>
      <w:r w:rsidR="008F6151" w:rsidRPr="00B12D23">
        <w:rPr>
          <w:rFonts w:ascii="Arial" w:hAnsi="Arial" w:cs="Arial"/>
          <w:sz w:val="20"/>
          <w:szCs w:val="22"/>
        </w:rPr>
        <w:t>l 31 de diciembre de 201</w:t>
      </w:r>
      <w:r w:rsidR="00A82001" w:rsidRPr="00B12D23">
        <w:rPr>
          <w:rFonts w:ascii="Arial" w:hAnsi="Arial" w:cs="Arial"/>
          <w:sz w:val="20"/>
          <w:szCs w:val="22"/>
        </w:rPr>
        <w:t>6</w:t>
      </w:r>
      <w:r w:rsidR="009A3249" w:rsidRPr="00B12D23">
        <w:rPr>
          <w:rFonts w:ascii="Arial" w:hAnsi="Arial" w:cs="Arial"/>
          <w:sz w:val="20"/>
          <w:szCs w:val="22"/>
        </w:rPr>
        <w:t>,</w:t>
      </w:r>
      <w:r w:rsidRPr="00B12D23">
        <w:rPr>
          <w:rFonts w:ascii="Arial" w:hAnsi="Arial" w:cs="Arial"/>
          <w:sz w:val="20"/>
          <w:szCs w:val="22"/>
        </w:rPr>
        <w:t xml:space="preserve"> las cuales vienen constituidas por los documentos anexos que preceden a este escrito, cuyas hojas se presentan ordenadas correlativamente</w:t>
      </w:r>
      <w:r w:rsidR="00844316" w:rsidRPr="00B12D23">
        <w:rPr>
          <w:rFonts w:ascii="Arial" w:hAnsi="Arial" w:cs="Arial"/>
          <w:sz w:val="20"/>
          <w:szCs w:val="22"/>
        </w:rPr>
        <w:t xml:space="preserve"> de la 1 a la 30</w:t>
      </w:r>
      <w:r w:rsidRPr="00B12D23">
        <w:rPr>
          <w:rFonts w:ascii="Arial" w:hAnsi="Arial" w:cs="Arial"/>
          <w:sz w:val="20"/>
          <w:szCs w:val="22"/>
        </w:rPr>
        <w:t>.</w:t>
      </w:r>
    </w:p>
    <w:p w14:paraId="75B7A628" w14:textId="77777777" w:rsidR="00844316" w:rsidRDefault="00844316" w:rsidP="00C57183">
      <w:pPr>
        <w:tabs>
          <w:tab w:val="left" w:pos="567"/>
          <w:tab w:val="left" w:pos="1134"/>
          <w:tab w:val="left" w:pos="1587"/>
        </w:tabs>
        <w:jc w:val="both"/>
        <w:rPr>
          <w:rFonts w:ascii="Arial" w:hAnsi="Arial" w:cs="Arial"/>
          <w:sz w:val="20"/>
          <w:szCs w:val="22"/>
        </w:rPr>
      </w:pPr>
    </w:p>
    <w:p w14:paraId="216E35F5" w14:textId="77777777" w:rsidR="00844316" w:rsidRDefault="00844316" w:rsidP="00C57183">
      <w:pPr>
        <w:tabs>
          <w:tab w:val="left" w:pos="567"/>
          <w:tab w:val="left" w:pos="1134"/>
          <w:tab w:val="left" w:pos="1587"/>
        </w:tabs>
        <w:jc w:val="both"/>
        <w:rPr>
          <w:rFonts w:ascii="Arial" w:hAnsi="Arial" w:cs="Arial"/>
          <w:sz w:val="20"/>
          <w:szCs w:val="22"/>
        </w:rPr>
      </w:pPr>
    </w:p>
    <w:p w14:paraId="1C18C15C" w14:textId="77777777" w:rsidR="00844316" w:rsidRDefault="00844316" w:rsidP="00C57183">
      <w:pPr>
        <w:tabs>
          <w:tab w:val="left" w:pos="567"/>
          <w:tab w:val="left" w:pos="1134"/>
          <w:tab w:val="left" w:pos="1587"/>
        </w:tabs>
        <w:jc w:val="both"/>
        <w:rPr>
          <w:rFonts w:ascii="Arial" w:hAnsi="Arial" w:cs="Arial"/>
          <w:sz w:val="20"/>
          <w:szCs w:val="22"/>
        </w:rPr>
      </w:pPr>
    </w:p>
    <w:p w14:paraId="7CBEB997" w14:textId="77777777" w:rsidR="00844316" w:rsidRDefault="00844316" w:rsidP="00C57183">
      <w:pPr>
        <w:tabs>
          <w:tab w:val="left" w:pos="567"/>
          <w:tab w:val="left" w:pos="1134"/>
          <w:tab w:val="left" w:pos="1587"/>
        </w:tabs>
        <w:jc w:val="both"/>
        <w:rPr>
          <w:rFonts w:ascii="Arial" w:hAnsi="Arial" w:cs="Arial"/>
          <w:sz w:val="20"/>
          <w:szCs w:val="22"/>
        </w:rPr>
      </w:pPr>
    </w:p>
    <w:p w14:paraId="3BE2C786" w14:textId="77777777" w:rsidR="00844316" w:rsidRPr="009A3249" w:rsidRDefault="00844316" w:rsidP="00C57183">
      <w:pPr>
        <w:tabs>
          <w:tab w:val="left" w:pos="567"/>
          <w:tab w:val="left" w:pos="1134"/>
          <w:tab w:val="left" w:pos="1587"/>
        </w:tabs>
        <w:jc w:val="both"/>
        <w:rPr>
          <w:rFonts w:ascii="Arial" w:hAnsi="Arial" w:cs="Arial"/>
          <w:sz w:val="20"/>
          <w:szCs w:val="22"/>
        </w:rPr>
      </w:pPr>
    </w:p>
    <w:p w14:paraId="060D284A" w14:textId="77777777" w:rsidR="00123857" w:rsidRPr="009A3249" w:rsidRDefault="00123857" w:rsidP="00C57183">
      <w:pPr>
        <w:tabs>
          <w:tab w:val="left" w:pos="567"/>
          <w:tab w:val="left" w:pos="1134"/>
          <w:tab w:val="left" w:pos="1587"/>
        </w:tabs>
        <w:jc w:val="both"/>
        <w:rPr>
          <w:rFonts w:ascii="Arial" w:hAnsi="Arial" w:cs="Arial"/>
          <w:sz w:val="20"/>
          <w:szCs w:val="22"/>
        </w:rPr>
      </w:pPr>
    </w:p>
    <w:tbl>
      <w:tblPr>
        <w:tblW w:w="8755" w:type="dxa"/>
        <w:tblInd w:w="108" w:type="dxa"/>
        <w:tblLook w:val="01E0" w:firstRow="1" w:lastRow="1" w:firstColumn="1" w:lastColumn="1" w:noHBand="0" w:noVBand="0"/>
      </w:tblPr>
      <w:tblGrid>
        <w:gridCol w:w="4328"/>
        <w:gridCol w:w="4427"/>
      </w:tblGrid>
      <w:tr w:rsidR="00C57183" w:rsidRPr="009A3249" w14:paraId="776E348F" w14:textId="77777777" w:rsidTr="009A3249">
        <w:trPr>
          <w:trHeight w:val="1394"/>
        </w:trPr>
        <w:tc>
          <w:tcPr>
            <w:tcW w:w="4328" w:type="dxa"/>
          </w:tcPr>
          <w:p w14:paraId="41CF52BC" w14:textId="77777777" w:rsidR="00C57183" w:rsidRPr="00B12D23" w:rsidRDefault="003E15D3" w:rsidP="009A3249">
            <w:pPr>
              <w:jc w:val="both"/>
              <w:rPr>
                <w:sz w:val="20"/>
                <w:szCs w:val="22"/>
              </w:rPr>
            </w:pPr>
            <w:r w:rsidRPr="00B12D23">
              <w:rPr>
                <w:rFonts w:ascii="Arial" w:hAnsi="Arial"/>
                <w:sz w:val="20"/>
                <w:szCs w:val="22"/>
              </w:rPr>
              <w:t>Dña.  María Teresa Lorenzo Rodríguez</w:t>
            </w:r>
          </w:p>
        </w:tc>
        <w:tc>
          <w:tcPr>
            <w:tcW w:w="4427" w:type="dxa"/>
          </w:tcPr>
          <w:p w14:paraId="49A5C472" w14:textId="77777777" w:rsidR="00C57183" w:rsidRPr="00B12D23" w:rsidRDefault="00123857" w:rsidP="009A3249">
            <w:pPr>
              <w:jc w:val="both"/>
              <w:rPr>
                <w:sz w:val="20"/>
                <w:szCs w:val="22"/>
              </w:rPr>
            </w:pPr>
            <w:r w:rsidRPr="00B12D23">
              <w:rPr>
                <w:rFonts w:ascii="Arial" w:hAnsi="Arial"/>
                <w:sz w:val="20"/>
                <w:szCs w:val="22"/>
              </w:rPr>
              <w:t xml:space="preserve">D. </w:t>
            </w:r>
            <w:r w:rsidR="003E15D3" w:rsidRPr="00B12D23">
              <w:rPr>
                <w:rFonts w:ascii="Arial" w:hAnsi="Arial"/>
                <w:sz w:val="20"/>
                <w:szCs w:val="22"/>
              </w:rPr>
              <w:t>Cristobal de la Rosa Croissier</w:t>
            </w:r>
          </w:p>
        </w:tc>
      </w:tr>
      <w:tr w:rsidR="00C57183" w:rsidRPr="009A3249" w14:paraId="7B76FDE4" w14:textId="77777777" w:rsidTr="009A3249">
        <w:trPr>
          <w:trHeight w:val="1373"/>
        </w:trPr>
        <w:tc>
          <w:tcPr>
            <w:tcW w:w="4328" w:type="dxa"/>
          </w:tcPr>
          <w:p w14:paraId="59E34869" w14:textId="77777777" w:rsidR="00B12D23" w:rsidRPr="00B12D23" w:rsidRDefault="00B12D23" w:rsidP="00B12D23">
            <w:pPr>
              <w:rPr>
                <w:rFonts w:ascii="Arial" w:hAnsi="Arial"/>
                <w:sz w:val="20"/>
                <w:szCs w:val="22"/>
                <w:lang w:val="pt-BR"/>
              </w:rPr>
            </w:pPr>
            <w:r w:rsidRPr="00B12D23">
              <w:rPr>
                <w:rFonts w:ascii="Arial" w:hAnsi="Arial"/>
                <w:sz w:val="20"/>
                <w:szCs w:val="22"/>
                <w:lang w:val="pt-BR"/>
              </w:rPr>
              <w:t>D. José Gilberto Moreno García</w:t>
            </w:r>
          </w:p>
          <w:p w14:paraId="7F5DC4B9" w14:textId="77777777" w:rsidR="00C57183" w:rsidRPr="00B12D23" w:rsidRDefault="00C57183" w:rsidP="009A3249">
            <w:pPr>
              <w:jc w:val="both"/>
              <w:rPr>
                <w:rFonts w:ascii="Arial" w:hAnsi="Arial"/>
                <w:sz w:val="20"/>
                <w:szCs w:val="22"/>
              </w:rPr>
            </w:pPr>
          </w:p>
        </w:tc>
        <w:tc>
          <w:tcPr>
            <w:tcW w:w="4427" w:type="dxa"/>
          </w:tcPr>
          <w:p w14:paraId="4B50F294" w14:textId="77777777" w:rsidR="00C57183" w:rsidRPr="00B12D23" w:rsidRDefault="00C57183" w:rsidP="009A3249">
            <w:pPr>
              <w:jc w:val="both"/>
              <w:rPr>
                <w:rFonts w:ascii="Arial" w:hAnsi="Arial"/>
                <w:sz w:val="20"/>
                <w:szCs w:val="22"/>
              </w:rPr>
            </w:pPr>
            <w:r w:rsidRPr="00B12D23">
              <w:rPr>
                <w:rFonts w:ascii="Arial" w:hAnsi="Arial"/>
                <w:sz w:val="20"/>
                <w:szCs w:val="22"/>
              </w:rPr>
              <w:t>D</w:t>
            </w:r>
            <w:r w:rsidR="003E15D3" w:rsidRPr="00B12D23">
              <w:rPr>
                <w:rFonts w:ascii="Arial" w:hAnsi="Arial"/>
                <w:sz w:val="20"/>
                <w:szCs w:val="22"/>
              </w:rPr>
              <w:t>ña. Candelaria Umpiérrez Ramos</w:t>
            </w:r>
          </w:p>
        </w:tc>
      </w:tr>
      <w:tr w:rsidR="00C57183" w:rsidRPr="009A3249" w14:paraId="454615EE" w14:textId="77777777" w:rsidTr="009A3249">
        <w:trPr>
          <w:trHeight w:val="1103"/>
        </w:trPr>
        <w:tc>
          <w:tcPr>
            <w:tcW w:w="4328" w:type="dxa"/>
            <w:shd w:val="clear" w:color="auto" w:fill="auto"/>
          </w:tcPr>
          <w:p w14:paraId="1EF703C6" w14:textId="77777777" w:rsidR="00C57183" w:rsidRPr="00B12D23" w:rsidRDefault="009D2647" w:rsidP="009A3249">
            <w:pPr>
              <w:jc w:val="both"/>
              <w:rPr>
                <w:rFonts w:ascii="Arial" w:hAnsi="Arial"/>
                <w:sz w:val="20"/>
                <w:szCs w:val="22"/>
              </w:rPr>
            </w:pPr>
            <w:r w:rsidRPr="00B12D23">
              <w:rPr>
                <w:rFonts w:ascii="Arial" w:hAnsi="Arial"/>
                <w:sz w:val="20"/>
                <w:szCs w:val="22"/>
              </w:rPr>
              <w:t>D. Mario Otero Andión</w:t>
            </w:r>
          </w:p>
        </w:tc>
        <w:tc>
          <w:tcPr>
            <w:tcW w:w="4427" w:type="dxa"/>
          </w:tcPr>
          <w:p w14:paraId="055884CC" w14:textId="77777777" w:rsidR="009A3249" w:rsidRPr="00B12D23" w:rsidRDefault="00C57183" w:rsidP="009A3249">
            <w:pPr>
              <w:jc w:val="both"/>
              <w:rPr>
                <w:rFonts w:ascii="Arial" w:hAnsi="Arial"/>
                <w:sz w:val="20"/>
                <w:szCs w:val="22"/>
              </w:rPr>
            </w:pPr>
            <w:r w:rsidRPr="00B12D23">
              <w:rPr>
                <w:rFonts w:ascii="Arial" w:hAnsi="Arial"/>
                <w:sz w:val="20"/>
                <w:szCs w:val="22"/>
              </w:rPr>
              <w:t xml:space="preserve">D. </w:t>
            </w:r>
            <w:r w:rsidR="00123857" w:rsidRPr="00B12D23">
              <w:rPr>
                <w:rFonts w:ascii="Arial" w:hAnsi="Arial"/>
                <w:sz w:val="20"/>
                <w:szCs w:val="22"/>
              </w:rPr>
              <w:t>Fernando Fraile González</w:t>
            </w:r>
            <w:r w:rsidR="00050029" w:rsidRPr="00B12D23">
              <w:rPr>
                <w:rFonts w:ascii="Arial" w:hAnsi="Arial"/>
                <w:sz w:val="20"/>
                <w:szCs w:val="22"/>
              </w:rPr>
              <w:t xml:space="preserve"> </w:t>
            </w:r>
          </w:p>
          <w:p w14:paraId="2FEB2CA0" w14:textId="77777777" w:rsidR="009A3249" w:rsidRPr="00B12D23" w:rsidRDefault="009A3249" w:rsidP="009A3249">
            <w:pPr>
              <w:jc w:val="both"/>
              <w:rPr>
                <w:rFonts w:ascii="Arial" w:hAnsi="Arial"/>
                <w:sz w:val="20"/>
                <w:szCs w:val="22"/>
              </w:rPr>
            </w:pPr>
          </w:p>
          <w:p w14:paraId="6C1BB789" w14:textId="77777777" w:rsidR="009A3249" w:rsidRPr="00B12D23" w:rsidRDefault="009A3249" w:rsidP="009A3249">
            <w:pPr>
              <w:jc w:val="both"/>
              <w:rPr>
                <w:rFonts w:ascii="Arial" w:hAnsi="Arial"/>
                <w:sz w:val="20"/>
                <w:szCs w:val="22"/>
              </w:rPr>
            </w:pPr>
          </w:p>
          <w:p w14:paraId="7E5CF28F" w14:textId="77777777" w:rsidR="00C57183" w:rsidRPr="00B12D23" w:rsidRDefault="00C57183" w:rsidP="009A3249">
            <w:pPr>
              <w:jc w:val="both"/>
              <w:rPr>
                <w:rFonts w:ascii="Arial" w:hAnsi="Arial"/>
                <w:sz w:val="20"/>
                <w:szCs w:val="22"/>
              </w:rPr>
            </w:pPr>
          </w:p>
          <w:p w14:paraId="4ED25873" w14:textId="77777777" w:rsidR="009A3249" w:rsidRPr="00B12D23" w:rsidRDefault="009A3249" w:rsidP="009A3249">
            <w:pPr>
              <w:jc w:val="both"/>
              <w:rPr>
                <w:rFonts w:ascii="Arial" w:hAnsi="Arial"/>
                <w:sz w:val="20"/>
                <w:szCs w:val="22"/>
              </w:rPr>
            </w:pPr>
          </w:p>
          <w:p w14:paraId="76982165" w14:textId="77777777" w:rsidR="009A3249" w:rsidRPr="00B12D23" w:rsidRDefault="009A3249" w:rsidP="009A3249">
            <w:pPr>
              <w:jc w:val="both"/>
              <w:rPr>
                <w:rFonts w:ascii="Arial" w:hAnsi="Arial"/>
                <w:sz w:val="20"/>
                <w:szCs w:val="22"/>
              </w:rPr>
            </w:pPr>
          </w:p>
        </w:tc>
      </w:tr>
      <w:tr w:rsidR="00C57183" w:rsidRPr="009A3249" w14:paraId="7027D98C" w14:textId="77777777" w:rsidTr="009A3249">
        <w:trPr>
          <w:trHeight w:val="1242"/>
        </w:trPr>
        <w:tc>
          <w:tcPr>
            <w:tcW w:w="4328" w:type="dxa"/>
          </w:tcPr>
          <w:p w14:paraId="2CC41737" w14:textId="77777777" w:rsidR="00C57183" w:rsidRPr="00B12D23" w:rsidRDefault="005549FA" w:rsidP="009D2647">
            <w:pPr>
              <w:jc w:val="both"/>
              <w:rPr>
                <w:sz w:val="20"/>
                <w:szCs w:val="22"/>
              </w:rPr>
            </w:pPr>
            <w:r w:rsidRPr="00B12D23">
              <w:rPr>
                <w:rFonts w:ascii="Arial" w:hAnsi="Arial"/>
                <w:sz w:val="20"/>
                <w:szCs w:val="22"/>
                <w:lang w:val="pt-BR"/>
              </w:rPr>
              <w:t xml:space="preserve">D. </w:t>
            </w:r>
            <w:r w:rsidR="009D2647" w:rsidRPr="00B12D23">
              <w:rPr>
                <w:rFonts w:ascii="Arial" w:hAnsi="Arial"/>
                <w:sz w:val="20"/>
                <w:szCs w:val="22"/>
                <w:lang w:val="pt-BR"/>
              </w:rPr>
              <w:t>Héctor Suárez Morales</w:t>
            </w:r>
            <w:r w:rsidR="00050029" w:rsidRPr="00B12D23">
              <w:rPr>
                <w:rFonts w:ascii="Arial" w:hAnsi="Arial"/>
                <w:sz w:val="20"/>
                <w:szCs w:val="22"/>
                <w:lang w:val="pt-BR"/>
              </w:rPr>
              <w:t xml:space="preserve"> </w:t>
            </w:r>
          </w:p>
        </w:tc>
        <w:tc>
          <w:tcPr>
            <w:tcW w:w="4427" w:type="dxa"/>
          </w:tcPr>
          <w:p w14:paraId="79BB64F4" w14:textId="77777777" w:rsidR="00C57183" w:rsidRPr="00B12D23" w:rsidRDefault="00C57183" w:rsidP="009A3249">
            <w:pPr>
              <w:jc w:val="both"/>
              <w:rPr>
                <w:rFonts w:ascii="Arial" w:hAnsi="Arial"/>
                <w:sz w:val="20"/>
                <w:szCs w:val="22"/>
                <w:lang w:val="pt-BR"/>
              </w:rPr>
            </w:pPr>
            <w:r w:rsidRPr="00B12D23">
              <w:rPr>
                <w:rFonts w:ascii="Arial" w:hAnsi="Arial"/>
                <w:sz w:val="20"/>
                <w:szCs w:val="22"/>
                <w:lang w:val="pt-BR"/>
              </w:rPr>
              <w:t>D</w:t>
            </w:r>
            <w:r w:rsidR="00123857" w:rsidRPr="00B12D23">
              <w:rPr>
                <w:rFonts w:ascii="Arial" w:hAnsi="Arial"/>
                <w:sz w:val="20"/>
                <w:szCs w:val="22"/>
                <w:lang w:val="pt-BR"/>
              </w:rPr>
              <w:t>ña. Susana Pérez Represa</w:t>
            </w:r>
          </w:p>
          <w:p w14:paraId="251CEBE3" w14:textId="77777777" w:rsidR="009A3249" w:rsidRPr="00B12D23" w:rsidRDefault="009A3249" w:rsidP="009A3249">
            <w:pPr>
              <w:jc w:val="both"/>
              <w:rPr>
                <w:rFonts w:ascii="Arial" w:hAnsi="Arial"/>
                <w:sz w:val="20"/>
                <w:szCs w:val="22"/>
                <w:lang w:val="pt-BR"/>
              </w:rPr>
            </w:pPr>
          </w:p>
          <w:p w14:paraId="6192380F" w14:textId="77777777" w:rsidR="009A3249" w:rsidRPr="00B12D23" w:rsidRDefault="009A3249" w:rsidP="009A3249">
            <w:pPr>
              <w:jc w:val="both"/>
              <w:rPr>
                <w:rFonts w:ascii="Arial" w:hAnsi="Arial"/>
                <w:sz w:val="20"/>
                <w:szCs w:val="22"/>
                <w:lang w:val="pt-BR"/>
              </w:rPr>
            </w:pPr>
          </w:p>
          <w:p w14:paraId="417D7410" w14:textId="77777777" w:rsidR="009A3249" w:rsidRPr="00B12D23" w:rsidRDefault="009A3249" w:rsidP="009A3249">
            <w:pPr>
              <w:jc w:val="both"/>
              <w:rPr>
                <w:rFonts w:ascii="Arial" w:hAnsi="Arial"/>
                <w:sz w:val="20"/>
                <w:szCs w:val="22"/>
                <w:lang w:val="pt-BR"/>
              </w:rPr>
            </w:pPr>
          </w:p>
          <w:p w14:paraId="04DA50C6" w14:textId="77777777" w:rsidR="009A3249" w:rsidRPr="00B12D23" w:rsidRDefault="009A3249" w:rsidP="009A3249">
            <w:pPr>
              <w:jc w:val="both"/>
              <w:rPr>
                <w:rFonts w:ascii="Arial" w:hAnsi="Arial"/>
                <w:sz w:val="20"/>
                <w:szCs w:val="22"/>
                <w:lang w:val="pt-BR"/>
              </w:rPr>
            </w:pPr>
          </w:p>
          <w:p w14:paraId="46596FEE" w14:textId="77777777" w:rsidR="009A3249" w:rsidRPr="00B12D23" w:rsidRDefault="009A3249" w:rsidP="009A3249">
            <w:pPr>
              <w:jc w:val="both"/>
              <w:rPr>
                <w:sz w:val="20"/>
                <w:szCs w:val="22"/>
              </w:rPr>
            </w:pPr>
          </w:p>
        </w:tc>
      </w:tr>
      <w:tr w:rsidR="00123857" w:rsidRPr="009A3249" w14:paraId="47744CA1" w14:textId="77777777" w:rsidTr="009A3249">
        <w:trPr>
          <w:trHeight w:val="1405"/>
        </w:trPr>
        <w:tc>
          <w:tcPr>
            <w:tcW w:w="4328" w:type="dxa"/>
          </w:tcPr>
          <w:p w14:paraId="43D1B2C4" w14:textId="77777777" w:rsidR="00123857" w:rsidRPr="00B12D23" w:rsidRDefault="00123857" w:rsidP="00123857">
            <w:pPr>
              <w:rPr>
                <w:rFonts w:ascii="Arial" w:hAnsi="Arial"/>
                <w:sz w:val="20"/>
                <w:szCs w:val="22"/>
                <w:lang w:val="pt-BR"/>
              </w:rPr>
            </w:pPr>
            <w:r w:rsidRPr="00B12D23">
              <w:rPr>
                <w:rFonts w:ascii="Arial" w:hAnsi="Arial"/>
                <w:sz w:val="20"/>
                <w:szCs w:val="22"/>
                <w:lang w:val="pt-BR"/>
              </w:rPr>
              <w:t xml:space="preserve">D. </w:t>
            </w:r>
            <w:r w:rsidR="008B3A2E" w:rsidRPr="00B12D23">
              <w:rPr>
                <w:rFonts w:ascii="Arial" w:hAnsi="Arial"/>
                <w:sz w:val="20"/>
                <w:szCs w:val="22"/>
                <w:lang w:val="pt-BR"/>
              </w:rPr>
              <w:t>Jorge Marichal González</w:t>
            </w:r>
            <w:r w:rsidR="00050029" w:rsidRPr="00B12D23">
              <w:rPr>
                <w:rFonts w:ascii="Arial" w:hAnsi="Arial"/>
                <w:sz w:val="20"/>
                <w:szCs w:val="22"/>
                <w:lang w:val="pt-BR"/>
              </w:rPr>
              <w:t xml:space="preserve"> </w:t>
            </w:r>
          </w:p>
          <w:p w14:paraId="5EC3DA0D" w14:textId="77777777" w:rsidR="00123857" w:rsidRPr="00B12D23" w:rsidRDefault="00123857" w:rsidP="00242B34">
            <w:pPr>
              <w:rPr>
                <w:rFonts w:ascii="Arial" w:hAnsi="Arial"/>
                <w:sz w:val="20"/>
                <w:szCs w:val="22"/>
                <w:lang w:val="pt-BR"/>
              </w:rPr>
            </w:pPr>
          </w:p>
        </w:tc>
        <w:tc>
          <w:tcPr>
            <w:tcW w:w="4427" w:type="dxa"/>
          </w:tcPr>
          <w:p w14:paraId="1A90FE31" w14:textId="77777777" w:rsidR="00123857" w:rsidRPr="00B12D23" w:rsidRDefault="00123857" w:rsidP="00123857">
            <w:pPr>
              <w:rPr>
                <w:rFonts w:ascii="Arial" w:hAnsi="Arial"/>
                <w:sz w:val="20"/>
                <w:szCs w:val="22"/>
                <w:lang w:val="pt-BR"/>
              </w:rPr>
            </w:pPr>
            <w:r w:rsidRPr="00B12D23">
              <w:rPr>
                <w:rFonts w:ascii="Arial" w:hAnsi="Arial"/>
                <w:sz w:val="20"/>
                <w:szCs w:val="22"/>
                <w:lang w:val="pt-BR"/>
              </w:rPr>
              <w:t>D. Antonio Hormiga Alonso</w:t>
            </w:r>
            <w:r w:rsidR="00050029" w:rsidRPr="00B12D23">
              <w:rPr>
                <w:rFonts w:ascii="Arial" w:hAnsi="Arial"/>
                <w:sz w:val="20"/>
                <w:szCs w:val="22"/>
                <w:lang w:val="pt-BR"/>
              </w:rPr>
              <w:t xml:space="preserve"> </w:t>
            </w:r>
          </w:p>
        </w:tc>
      </w:tr>
      <w:tr w:rsidR="00123857" w:rsidRPr="009A3249" w14:paraId="1C6A11CA" w14:textId="77777777" w:rsidTr="009A3249">
        <w:trPr>
          <w:trHeight w:val="1426"/>
        </w:trPr>
        <w:tc>
          <w:tcPr>
            <w:tcW w:w="4328" w:type="dxa"/>
          </w:tcPr>
          <w:p w14:paraId="53ACAA7B" w14:textId="77777777" w:rsidR="00123857" w:rsidRPr="00B12D23" w:rsidRDefault="00050029" w:rsidP="00123857">
            <w:pPr>
              <w:jc w:val="both"/>
              <w:rPr>
                <w:rFonts w:ascii="Arial" w:hAnsi="Arial" w:cs="Arial"/>
                <w:sz w:val="20"/>
                <w:szCs w:val="22"/>
              </w:rPr>
            </w:pPr>
            <w:r w:rsidRPr="00B12D23">
              <w:rPr>
                <w:rFonts w:ascii="Arial" w:hAnsi="Arial" w:cs="Arial"/>
                <w:sz w:val="20"/>
                <w:szCs w:val="22"/>
              </w:rPr>
              <w:t xml:space="preserve"> </w:t>
            </w:r>
            <w:r w:rsidR="009D2647" w:rsidRPr="00B12D23">
              <w:rPr>
                <w:rFonts w:ascii="Arial" w:hAnsi="Arial" w:cs="Arial"/>
                <w:sz w:val="20"/>
                <w:szCs w:val="22"/>
              </w:rPr>
              <w:t>D. José Miguel Barragán Cabrera</w:t>
            </w:r>
          </w:p>
          <w:p w14:paraId="22152367" w14:textId="77777777" w:rsidR="00123857" w:rsidRPr="00B12D23" w:rsidRDefault="00123857" w:rsidP="00050029">
            <w:pPr>
              <w:ind w:left="0"/>
              <w:rPr>
                <w:rFonts w:ascii="Arial" w:hAnsi="Arial"/>
                <w:sz w:val="20"/>
                <w:szCs w:val="22"/>
                <w:lang w:val="pt-BR"/>
              </w:rPr>
            </w:pPr>
          </w:p>
        </w:tc>
        <w:tc>
          <w:tcPr>
            <w:tcW w:w="4427" w:type="dxa"/>
          </w:tcPr>
          <w:p w14:paraId="1FFBDD6B" w14:textId="77777777" w:rsidR="00123857" w:rsidRPr="00B12D23" w:rsidRDefault="003E15D3" w:rsidP="009D2647">
            <w:pPr>
              <w:rPr>
                <w:rFonts w:ascii="Arial" w:hAnsi="Arial"/>
                <w:sz w:val="20"/>
                <w:szCs w:val="22"/>
                <w:lang w:val="pt-BR"/>
              </w:rPr>
            </w:pPr>
            <w:r w:rsidRPr="00B12D23">
              <w:rPr>
                <w:rFonts w:ascii="Arial" w:hAnsi="Arial"/>
                <w:sz w:val="20"/>
                <w:szCs w:val="22"/>
                <w:lang w:val="pt-BR"/>
              </w:rPr>
              <w:t xml:space="preserve">D. </w:t>
            </w:r>
            <w:r w:rsidR="009D2647" w:rsidRPr="00B12D23">
              <w:rPr>
                <w:rFonts w:ascii="Arial" w:hAnsi="Arial"/>
                <w:sz w:val="20"/>
                <w:szCs w:val="22"/>
                <w:lang w:val="pt-BR"/>
              </w:rPr>
              <w:t>Luis Guillermo Padilla Macabeo</w:t>
            </w:r>
          </w:p>
        </w:tc>
      </w:tr>
      <w:tr w:rsidR="00115089" w:rsidRPr="009A3249" w14:paraId="7043DFFF" w14:textId="77777777" w:rsidTr="009A3249">
        <w:trPr>
          <w:trHeight w:val="1324"/>
        </w:trPr>
        <w:tc>
          <w:tcPr>
            <w:tcW w:w="4328" w:type="dxa"/>
          </w:tcPr>
          <w:p w14:paraId="2C39238A" w14:textId="77777777" w:rsidR="00115089" w:rsidRPr="00B12D23" w:rsidRDefault="00115089" w:rsidP="00123857">
            <w:pPr>
              <w:jc w:val="both"/>
              <w:rPr>
                <w:rFonts w:ascii="Arial" w:hAnsi="Arial" w:cs="Arial"/>
                <w:sz w:val="20"/>
                <w:szCs w:val="22"/>
              </w:rPr>
            </w:pPr>
          </w:p>
        </w:tc>
        <w:tc>
          <w:tcPr>
            <w:tcW w:w="4427" w:type="dxa"/>
          </w:tcPr>
          <w:p w14:paraId="27151E9B" w14:textId="77777777" w:rsidR="00115089" w:rsidRPr="00B12D23" w:rsidRDefault="00B12D23" w:rsidP="00123857">
            <w:pPr>
              <w:rPr>
                <w:rFonts w:ascii="Arial" w:hAnsi="Arial"/>
                <w:sz w:val="20"/>
                <w:szCs w:val="22"/>
              </w:rPr>
            </w:pPr>
            <w:r w:rsidRPr="00B12D23">
              <w:rPr>
                <w:rFonts w:ascii="Arial" w:hAnsi="Arial"/>
                <w:sz w:val="20"/>
                <w:szCs w:val="22"/>
                <w:lang w:val="pt-BR"/>
              </w:rPr>
              <w:t>D. Elías Castro Feliciano</w:t>
            </w:r>
          </w:p>
        </w:tc>
      </w:tr>
    </w:tbl>
    <w:p w14:paraId="76F5229C" w14:textId="77777777" w:rsidR="00C57183" w:rsidRPr="000F15AD" w:rsidRDefault="00C57183" w:rsidP="00A93489">
      <w:pPr>
        <w:ind w:left="0"/>
        <w:rPr>
          <w:rFonts w:ascii="Arial" w:hAnsi="Arial"/>
          <w:sz w:val="22"/>
          <w:szCs w:val="22"/>
          <w:lang w:val="pt-BR"/>
        </w:rPr>
      </w:pPr>
      <w:r w:rsidRPr="000F15AD">
        <w:rPr>
          <w:rFonts w:ascii="Arial" w:hAnsi="Arial"/>
          <w:sz w:val="22"/>
          <w:szCs w:val="22"/>
          <w:lang w:val="pt-BR"/>
        </w:rPr>
        <w:tab/>
      </w:r>
      <w:r w:rsidRPr="000F15AD">
        <w:rPr>
          <w:rFonts w:ascii="Arial" w:hAnsi="Arial"/>
          <w:sz w:val="22"/>
          <w:szCs w:val="22"/>
          <w:lang w:val="pt-BR"/>
        </w:rPr>
        <w:tab/>
      </w:r>
      <w:r w:rsidRPr="000F15AD">
        <w:rPr>
          <w:rFonts w:ascii="Arial" w:hAnsi="Arial"/>
          <w:sz w:val="22"/>
          <w:szCs w:val="22"/>
          <w:lang w:val="pt-BR"/>
        </w:rPr>
        <w:tab/>
      </w:r>
    </w:p>
    <w:p w14:paraId="353DA6F2" w14:textId="77777777" w:rsidR="00A93489" w:rsidRPr="000F15AD" w:rsidRDefault="00A93489" w:rsidP="00123857">
      <w:pPr>
        <w:rPr>
          <w:rFonts w:ascii="Arial" w:hAnsi="Arial" w:cs="Arial"/>
          <w:sz w:val="22"/>
          <w:szCs w:val="22"/>
        </w:rPr>
      </w:pPr>
      <w:r w:rsidRPr="000F15AD">
        <w:rPr>
          <w:rFonts w:ascii="Arial" w:hAnsi="Arial"/>
          <w:sz w:val="22"/>
          <w:szCs w:val="22"/>
          <w:lang w:val="pt-BR"/>
        </w:rPr>
        <w:tab/>
      </w:r>
      <w:r w:rsidRPr="000F15AD">
        <w:rPr>
          <w:rFonts w:ascii="Arial" w:hAnsi="Arial"/>
          <w:sz w:val="22"/>
          <w:szCs w:val="22"/>
          <w:lang w:val="pt-BR"/>
        </w:rPr>
        <w:tab/>
      </w:r>
    </w:p>
    <w:sectPr w:rsidR="00A93489" w:rsidRPr="000F15AD" w:rsidSect="00844316">
      <w:headerReference w:type="first" r:id="rId17"/>
      <w:pgSz w:w="11906" w:h="16838"/>
      <w:pgMar w:top="1985" w:right="1701" w:bottom="1418"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9A06" w14:textId="77777777" w:rsidR="003F23CF" w:rsidRDefault="003F23CF">
      <w:r>
        <w:separator/>
      </w:r>
    </w:p>
  </w:endnote>
  <w:endnote w:type="continuationSeparator" w:id="0">
    <w:p w14:paraId="7FDC6D25" w14:textId="77777777" w:rsidR="003F23CF" w:rsidRDefault="003F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Omega">
    <w:altName w:val="Segoe UI"/>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Frutiger-Bold">
    <w:altName w:val="Times New Roman"/>
    <w:charset w:val="00"/>
    <w:family w:val="auto"/>
    <w:pitch w:val="variable"/>
    <w:sig w:usb0="800000A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7D44" w14:textId="77777777" w:rsidR="00844316" w:rsidRDefault="00844316" w:rsidP="005E51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0F6262" w14:textId="77777777" w:rsidR="00844316" w:rsidRDefault="00844316" w:rsidP="000534B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2B0D" w14:textId="77777777" w:rsidR="00844316" w:rsidRPr="000C6A23" w:rsidRDefault="00844316" w:rsidP="005E5128">
    <w:pPr>
      <w:pStyle w:val="Piedepgina"/>
      <w:framePr w:wrap="around" w:vAnchor="text" w:hAnchor="margin" w:xAlign="right" w:y="1"/>
      <w:rPr>
        <w:rStyle w:val="Nmerodepgina"/>
        <w:rFonts w:ascii="Arial" w:hAnsi="Arial" w:cs="Arial"/>
        <w:b/>
        <w:sz w:val="16"/>
      </w:rPr>
    </w:pPr>
    <w:r w:rsidRPr="000C6A23">
      <w:rPr>
        <w:rStyle w:val="Nmerodepgina"/>
        <w:rFonts w:ascii="Arial" w:hAnsi="Arial" w:cs="Arial"/>
        <w:b/>
        <w:sz w:val="16"/>
      </w:rPr>
      <w:fldChar w:fldCharType="begin"/>
    </w:r>
    <w:r w:rsidRPr="000C6A23">
      <w:rPr>
        <w:rStyle w:val="Nmerodepgina"/>
        <w:rFonts w:ascii="Arial" w:hAnsi="Arial" w:cs="Arial"/>
        <w:b/>
        <w:sz w:val="16"/>
      </w:rPr>
      <w:instrText xml:space="preserve">PAGE  </w:instrText>
    </w:r>
    <w:r w:rsidRPr="000C6A23">
      <w:rPr>
        <w:rStyle w:val="Nmerodepgina"/>
        <w:rFonts w:ascii="Arial" w:hAnsi="Arial" w:cs="Arial"/>
        <w:b/>
        <w:sz w:val="16"/>
      </w:rPr>
      <w:fldChar w:fldCharType="separate"/>
    </w:r>
    <w:r w:rsidR="009A5E21">
      <w:rPr>
        <w:rStyle w:val="Nmerodepgina"/>
        <w:rFonts w:ascii="Arial" w:hAnsi="Arial" w:cs="Arial"/>
        <w:b/>
        <w:noProof/>
        <w:sz w:val="16"/>
      </w:rPr>
      <w:t>29</w:t>
    </w:r>
    <w:r w:rsidRPr="000C6A23">
      <w:rPr>
        <w:rStyle w:val="Nmerodepgina"/>
        <w:rFonts w:ascii="Arial" w:hAnsi="Arial" w:cs="Arial"/>
        <w:b/>
        <w:sz w:val="16"/>
      </w:rPr>
      <w:fldChar w:fldCharType="end"/>
    </w:r>
  </w:p>
  <w:p w14:paraId="360C56E2" w14:textId="77777777" w:rsidR="00844316" w:rsidRPr="00EB380D" w:rsidRDefault="00844316" w:rsidP="000534B6">
    <w:pPr>
      <w:pStyle w:val="Piedepgina"/>
      <w:ind w:right="360"/>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DD6B" w14:textId="77777777" w:rsidR="00844316" w:rsidRPr="00EB380D" w:rsidRDefault="00844316">
    <w:pPr>
      <w:pStyle w:val="Piedepgina"/>
      <w:jc w:val="right"/>
      <w:rPr>
        <w:rFonts w:ascii="Arial" w:hAnsi="Arial" w:cs="Arial"/>
        <w:b/>
        <w:sz w:val="20"/>
      </w:rPr>
    </w:pPr>
    <w:r w:rsidRPr="00EB380D">
      <w:rPr>
        <w:rFonts w:ascii="Arial" w:hAnsi="Arial" w:cs="Arial"/>
        <w:b/>
        <w:sz w:val="20"/>
      </w:rPr>
      <w:fldChar w:fldCharType="begin"/>
    </w:r>
    <w:r w:rsidRPr="00EB380D">
      <w:rPr>
        <w:rFonts w:ascii="Arial" w:hAnsi="Arial" w:cs="Arial"/>
        <w:b/>
        <w:sz w:val="20"/>
      </w:rPr>
      <w:instrText xml:space="preserve"> PAGE   \* MERGEFORMAT </w:instrText>
    </w:r>
    <w:r w:rsidRPr="00EB380D">
      <w:rPr>
        <w:rFonts w:ascii="Arial" w:hAnsi="Arial" w:cs="Arial"/>
        <w:b/>
        <w:sz w:val="20"/>
      </w:rPr>
      <w:fldChar w:fldCharType="separate"/>
    </w:r>
    <w:r w:rsidR="009A5E21">
      <w:rPr>
        <w:rFonts w:ascii="Arial" w:hAnsi="Arial" w:cs="Arial"/>
        <w:b/>
        <w:noProof/>
        <w:sz w:val="20"/>
      </w:rPr>
      <w:t>30</w:t>
    </w:r>
    <w:r w:rsidRPr="00EB380D">
      <w:rPr>
        <w:rFonts w:ascii="Arial" w:hAnsi="Arial" w:cs="Arial"/>
        <w:b/>
        <w:sz w:val="20"/>
      </w:rPr>
      <w:fldChar w:fldCharType="end"/>
    </w:r>
  </w:p>
  <w:p w14:paraId="23792737" w14:textId="77777777" w:rsidR="00844316" w:rsidRDefault="008443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3F0B" w14:textId="77777777" w:rsidR="003F23CF" w:rsidRDefault="003F23CF">
      <w:r>
        <w:separator/>
      </w:r>
    </w:p>
  </w:footnote>
  <w:footnote w:type="continuationSeparator" w:id="0">
    <w:p w14:paraId="4724B432" w14:textId="77777777" w:rsidR="003F23CF" w:rsidRDefault="003F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464D" w14:textId="77777777" w:rsidR="00844316" w:rsidRDefault="00844316">
    <w:pPr>
      <w:pStyle w:val="Encabezado"/>
    </w:pPr>
    <w:r>
      <w:rPr>
        <w:noProof/>
      </w:rPr>
      <w:pict w14:anchorId="7BA21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5" type="#_x0000_t75" alt="Papel de Carta2" style="position:absolute;left:0;text-align:left;margin-left:-90pt;margin-top:-39.6pt;width:594.65pt;height:841.35pt;z-index:-6;visibility:visible">
          <v:imagedata r:id="rId1" o:title="Papel de Carta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271E" w14:textId="77777777" w:rsidR="00844316" w:rsidRDefault="00844316">
    <w:pPr>
      <w:pStyle w:val="Encabezado"/>
    </w:pPr>
    <w:r>
      <w:rPr>
        <w:noProof/>
      </w:rPr>
      <w:pict w14:anchorId="14BA9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4" type="#_x0000_t75" alt="Papel de Carta1" style="position:absolute;left:0;text-align:left;margin-left:-90pt;margin-top:-35.25pt;width:594.65pt;height:841.35pt;z-index:-7;visibility:visible">
          <v:imagedata r:id="rId1" o:title="Papel de Carta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6B54" w14:textId="77777777" w:rsidR="00844316" w:rsidRPr="00070E05" w:rsidRDefault="00844316" w:rsidP="008D2D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18"/>
        <w:szCs w:val="18"/>
      </w:rPr>
    </w:pPr>
    <w:r w:rsidRPr="00070E05">
      <w:rPr>
        <w:noProof/>
        <w:sz w:val="18"/>
        <w:szCs w:val="18"/>
      </w:rPr>
      <w:pict w14:anchorId="54B1F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3" type="#_x0000_t75" alt="Papel de Carta2" style="position:absolute;left:0;text-align:left;margin-left:-107.45pt;margin-top:7.35pt;width:594.65pt;height:841.35pt;z-index:-5;visibility:visible">
          <v:imagedata r:id="rId1" o:title="Papel de Carta2"/>
        </v:shape>
      </w:pict>
    </w:r>
    <w:r w:rsidRPr="00070E05">
      <w:rPr>
        <w:rFonts w:ascii="Arial" w:hAnsi="Arial" w:cs="Arial"/>
        <w:b/>
        <w:snapToGrid w:val="0"/>
        <w:sz w:val="18"/>
        <w:szCs w:val="18"/>
      </w:rPr>
      <w:t>PROMOTUR TURISMO CANARIAS, S.A.</w:t>
    </w:r>
  </w:p>
  <w:p w14:paraId="7AD07A0F" w14:textId="77777777" w:rsidR="00844316" w:rsidRPr="00070E05" w:rsidRDefault="00844316" w:rsidP="008D2D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18"/>
        <w:szCs w:val="18"/>
      </w:rPr>
    </w:pPr>
  </w:p>
  <w:p w14:paraId="2AE79E17" w14:textId="77777777" w:rsidR="00844316" w:rsidRPr="00070E05" w:rsidRDefault="00844316" w:rsidP="00070E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18"/>
        <w:szCs w:val="18"/>
      </w:rPr>
    </w:pPr>
    <w:r w:rsidRPr="00070E05">
      <w:rPr>
        <w:rFonts w:ascii="Arial" w:hAnsi="Arial" w:cs="Arial"/>
        <w:b/>
        <w:snapToGrid w:val="0"/>
        <w:sz w:val="18"/>
        <w:szCs w:val="18"/>
      </w:rPr>
      <w:t>MEMORIA DE LAS CUENTAS ANUALES DEL EJERCICIO 2016</w:t>
    </w:r>
  </w:p>
  <w:p w14:paraId="12A8AFF3" w14:textId="77777777" w:rsidR="00844316" w:rsidRPr="00070E05" w:rsidRDefault="00844316" w:rsidP="00070E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070E05">
      <w:rPr>
        <w:rFonts w:ascii="Arial" w:hAnsi="Arial" w:cs="Arial"/>
        <w:b/>
        <w:sz w:val="16"/>
        <w:szCs w:val="16"/>
      </w:rPr>
      <w:t>(Expresada en euros</w:t>
    </w:r>
    <w:r w:rsidRPr="00070E05">
      <w:rPr>
        <w:rFonts w:cs="Arial"/>
        <w:b/>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F76A" w14:textId="77777777" w:rsidR="00844316" w:rsidRDefault="00844316" w:rsidP="008D2DED">
    <w:pPr>
      <w:pStyle w:val="Encabezado"/>
      <w:rPr>
        <w:rFonts w:ascii="Arial" w:hAnsi="Arial" w:cs="Arial"/>
        <w:b/>
        <w:color w:val="000000"/>
        <w:szCs w:val="22"/>
      </w:rPr>
    </w:pPr>
  </w:p>
  <w:p w14:paraId="52F46091" w14:textId="77777777" w:rsidR="00844316" w:rsidRDefault="00844316" w:rsidP="008D2DED">
    <w:pPr>
      <w:pStyle w:val="Encabezado"/>
      <w:rPr>
        <w:rFonts w:ascii="Arial" w:hAnsi="Arial" w:cs="Arial"/>
        <w:b/>
        <w:color w:val="000000"/>
        <w:szCs w:val="22"/>
      </w:rPr>
    </w:pPr>
    <w:r>
      <w:rPr>
        <w:noProof/>
      </w:rPr>
      <w:pict w14:anchorId="4B8F0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52" type="#_x0000_t75" alt="Papel de Carta2" style="position:absolute;left:0;text-align:left;margin-left:-78pt;margin-top:7.1pt;width:594.65pt;height:841.35pt;z-index:-4;visibility:visible">
          <v:imagedata r:id="rId1" o:title="Papel de Carta2"/>
        </v:shape>
      </w:pict>
    </w:r>
  </w:p>
  <w:p w14:paraId="04298A53" w14:textId="77777777" w:rsidR="00844316" w:rsidRPr="00D43E6F" w:rsidRDefault="00844316" w:rsidP="0066523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0"/>
      </w:rPr>
    </w:pPr>
    <w:r w:rsidRPr="00D43E6F">
      <w:rPr>
        <w:rFonts w:ascii="Arial" w:hAnsi="Arial" w:cs="Arial"/>
        <w:b/>
        <w:snapToGrid w:val="0"/>
        <w:sz w:val="20"/>
      </w:rPr>
      <w:t>PROMOTUR TURISMO CANARIAS, S.A.</w:t>
    </w:r>
  </w:p>
  <w:p w14:paraId="48AC37FE" w14:textId="77777777" w:rsidR="00844316" w:rsidRPr="00D43E6F" w:rsidRDefault="00844316" w:rsidP="00D0578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
        <w:snapToGrid w:val="0"/>
        <w:sz w:val="20"/>
      </w:rPr>
    </w:pPr>
    <w:r w:rsidRPr="00D43E6F">
      <w:rPr>
        <w:rFonts w:ascii="Arial" w:hAnsi="Arial" w:cs="Arial"/>
        <w:b/>
        <w:snapToGrid w:val="0"/>
        <w:sz w:val="20"/>
      </w:rPr>
      <w:t>MEMORIA DE LAS CU</w:t>
    </w:r>
    <w:r>
      <w:rPr>
        <w:rFonts w:ascii="Arial" w:hAnsi="Arial" w:cs="Arial"/>
        <w:b/>
        <w:snapToGrid w:val="0"/>
        <w:sz w:val="20"/>
      </w:rPr>
      <w:t>ENTAS ANUALES DEL EJERCICIO 2016</w:t>
    </w:r>
  </w:p>
  <w:p w14:paraId="11ECDAB3" w14:textId="77777777" w:rsidR="00844316" w:rsidRPr="00D43E6F" w:rsidRDefault="00844316" w:rsidP="0066523E">
    <w:pPr>
      <w:pStyle w:val="TextePrinc"/>
      <w:spacing w:line="280" w:lineRule="atLeast"/>
      <w:rPr>
        <w:rFonts w:cs="Arial"/>
        <w:b/>
        <w:snapToGrid w:val="0"/>
      </w:rPr>
    </w:pPr>
    <w:r>
      <w:rPr>
        <w:rFonts w:cs="Arial"/>
        <w:b/>
      </w:rPr>
      <w:t xml:space="preserve">      </w:t>
    </w:r>
    <w:r w:rsidRPr="00D43E6F">
      <w:rPr>
        <w:rFonts w:cs="Arial"/>
        <w:b/>
      </w:rPr>
      <w:t>(Expre</w:t>
    </w:r>
    <w:r>
      <w:rPr>
        <w:rFonts w:cs="Arial"/>
        <w:b/>
      </w:rPr>
      <w:t>sada en e</w:t>
    </w:r>
    <w:r w:rsidRPr="00D43E6F">
      <w:rPr>
        <w:rFonts w:cs="Arial"/>
        <w:b/>
      </w:rPr>
      <w:t>uros)</w:t>
    </w:r>
  </w:p>
  <w:p w14:paraId="468ECD2F" w14:textId="77777777" w:rsidR="00844316" w:rsidRPr="008D2DED" w:rsidRDefault="00844316" w:rsidP="00CF797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D0FC" w14:textId="77777777" w:rsidR="00844316" w:rsidRPr="00D43E6F" w:rsidRDefault="00844316" w:rsidP="008443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b/>
        <w:snapToGrid w:val="0"/>
        <w:sz w:val="20"/>
      </w:rPr>
    </w:pPr>
    <w:r w:rsidRPr="00D43E6F">
      <w:rPr>
        <w:rFonts w:ascii="Arial" w:hAnsi="Arial" w:cs="Arial"/>
        <w:b/>
        <w:snapToGrid w:val="0"/>
        <w:sz w:val="20"/>
      </w:rPr>
      <w:t>PROMOTUR TURISMO CANARIAS, S.A.</w:t>
    </w:r>
  </w:p>
  <w:p w14:paraId="63B51628" w14:textId="77777777" w:rsidR="00844316" w:rsidRPr="00D43E6F" w:rsidRDefault="00844316" w:rsidP="008443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b/>
        <w:snapToGrid w:val="0"/>
        <w:sz w:val="20"/>
      </w:rPr>
    </w:pPr>
  </w:p>
  <w:p w14:paraId="351FE8BB" w14:textId="77777777" w:rsidR="00844316" w:rsidRPr="00844316" w:rsidRDefault="00844316" w:rsidP="008443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b/>
        <w:snapToGrid w:val="0"/>
        <w:sz w:val="20"/>
      </w:rPr>
    </w:pPr>
    <w:r>
      <w:rPr>
        <w:rFonts w:ascii="Arial" w:hAnsi="Arial" w:cs="Arial"/>
        <w:b/>
        <w:snapToGrid w:val="0"/>
        <w:sz w:val="20"/>
      </w:rPr>
      <w:t>INFORME DE GESTIÓN DEL EJERCICIO 2016</w:t>
    </w:r>
    <w:r>
      <w:rPr>
        <w:noProof/>
      </w:rPr>
      <w:pict w14:anchorId="48C83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2051" type="#_x0000_t75" alt="Papel de Carta2" style="position:absolute;margin-left:-90pt;margin-top:-39.6pt;width:594.65pt;height:841.35pt;z-index:-1;visibility:visible;mso-position-horizontal-relative:text;mso-position-vertical-relative:text">
          <v:imagedata r:id="rId1" o:title="Papel de Carta2"/>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57AD" w14:textId="77777777" w:rsidR="00844316" w:rsidRPr="00D43E6F" w:rsidRDefault="00844316" w:rsidP="00844316">
    <w:pPr>
      <w:pStyle w:val="Encabezado"/>
      <w:ind w:left="0"/>
      <w:rPr>
        <w:rFonts w:ascii="Arial" w:hAnsi="Arial" w:cs="Arial"/>
        <w:b/>
        <w:snapToGrid w:val="0"/>
        <w:sz w:val="20"/>
      </w:rPr>
    </w:pPr>
    <w:r>
      <w:rPr>
        <w:noProof/>
      </w:rPr>
      <w:pict w14:anchorId="4502B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2050" type="#_x0000_t75" alt="Papel de Carta2" style="position:absolute;margin-left:-78pt;margin-top:7.1pt;width:594.65pt;height:841.35pt;z-index:-2;visibility:visible">
          <v:imagedata r:id="rId1" o:title="Papel de Carta2"/>
        </v:shape>
      </w:pict>
    </w:r>
    <w:r w:rsidRPr="00D43E6F">
      <w:rPr>
        <w:rFonts w:ascii="Arial" w:hAnsi="Arial" w:cs="Arial"/>
        <w:b/>
        <w:snapToGrid w:val="0"/>
        <w:sz w:val="20"/>
      </w:rPr>
      <w:t>PROMOTUR TURISMO CANARIAS, S.A.</w:t>
    </w:r>
  </w:p>
  <w:p w14:paraId="0B9C6523" w14:textId="77777777" w:rsidR="00844316" w:rsidRPr="00D43E6F" w:rsidRDefault="00844316" w:rsidP="008443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b/>
        <w:snapToGrid w:val="0"/>
        <w:sz w:val="20"/>
      </w:rPr>
    </w:pPr>
  </w:p>
  <w:p w14:paraId="09E0A8AA" w14:textId="77777777" w:rsidR="00844316" w:rsidRPr="00D43E6F" w:rsidRDefault="00844316" w:rsidP="008443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b/>
        <w:snapToGrid w:val="0"/>
        <w:sz w:val="20"/>
      </w:rPr>
    </w:pPr>
    <w:r>
      <w:rPr>
        <w:rFonts w:ascii="Arial" w:hAnsi="Arial" w:cs="Arial"/>
        <w:b/>
        <w:snapToGrid w:val="0"/>
        <w:sz w:val="20"/>
      </w:rPr>
      <w:t>INFORME DE GESTIÓN DEL EJERCICIO 2016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0D5E" w14:textId="77777777" w:rsidR="00844316" w:rsidRPr="008D2DED" w:rsidRDefault="00844316" w:rsidP="008D2DED">
    <w:pPr>
      <w:pStyle w:val="Encabezado"/>
    </w:pPr>
    <w:r>
      <w:rPr>
        <w:noProof/>
      </w:rPr>
      <w:pict w14:anchorId="155E1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2049" type="#_x0000_t75" alt="Papel de Carta2" style="position:absolute;left:0;text-align:left;margin-left:-66pt;margin-top:5.3pt;width:594.65pt;height:841.35pt;z-index:-3;visibility:visible">
          <v:imagedata r:id="rId1" o:title="Papel de Carta2"/>
        </v:shape>
      </w:pict>
    </w:r>
    <w:r w:rsidRPr="00BC59DB">
      <w:rPr>
        <w:rFonts w:ascii="Arial" w:hAnsi="Arial" w:cs="Arial"/>
        <w:b/>
        <w:color w:val="000000"/>
        <w:szCs w:val="22"/>
      </w:rPr>
      <w:t>FORMULACIÓN DE LAS CUENTAS ANUALES Y DEL INFORME DE GESTIÓN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C103F"/>
    <w:multiLevelType w:val="hybridMultilevel"/>
    <w:tmpl w:val="2F6A4386"/>
    <w:lvl w:ilvl="0" w:tplc="23E2DA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B431FF"/>
    <w:multiLevelType w:val="hybridMultilevel"/>
    <w:tmpl w:val="8A2EB29E"/>
    <w:lvl w:ilvl="0" w:tplc="2A3CB45A">
      <w:start w:val="1"/>
      <w:numFmt w:val="lowerLetter"/>
      <w:lvlText w:val="%1)"/>
      <w:lvlJc w:val="left"/>
      <w:pPr>
        <w:tabs>
          <w:tab w:val="num" w:pos="720"/>
        </w:tabs>
        <w:ind w:left="720"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4" w15:restartNumberingAfterBreak="0">
    <w:nsid w:val="12B60594"/>
    <w:multiLevelType w:val="multilevel"/>
    <w:tmpl w:val="02F0F144"/>
    <w:lvl w:ilvl="0">
      <w:start w:val="1"/>
      <w:numFmt w:val="decimal"/>
      <w:lvlText w:val="%1"/>
      <w:lvlJc w:val="left"/>
      <w:pPr>
        <w:tabs>
          <w:tab w:val="num" w:pos="595"/>
        </w:tabs>
        <w:ind w:left="595" w:hanging="595"/>
      </w:pPr>
    </w:lvl>
    <w:lvl w:ilvl="1">
      <w:start w:val="1"/>
      <w:numFmt w:val="decimal"/>
      <w:pStyle w:val="Listaconnmeros4"/>
      <w:lvlText w:val="%2"/>
      <w:lvlJc w:val="left"/>
      <w:pPr>
        <w:tabs>
          <w:tab w:val="num" w:pos="1191"/>
        </w:tabs>
        <w:ind w:left="1191" w:hanging="595"/>
      </w:pPr>
    </w:lvl>
    <w:lvl w:ilvl="2">
      <w:start w:val="1"/>
      <w:numFmt w:val="decimal"/>
      <w:pStyle w:val="Listaconnmeros5"/>
      <w:lvlText w:val="%3"/>
      <w:lvlJc w:val="left"/>
      <w:pPr>
        <w:tabs>
          <w:tab w:val="num" w:pos="1786"/>
        </w:tabs>
        <w:ind w:left="1786" w:hanging="595"/>
      </w:pPr>
    </w:lvl>
    <w:lvl w:ilvl="3">
      <w:start w:val="1"/>
      <w:numFmt w:val="decimal"/>
      <w:pStyle w:val="Listaconnmeros4"/>
      <w:lvlText w:val="%4"/>
      <w:lvlJc w:val="left"/>
      <w:pPr>
        <w:tabs>
          <w:tab w:val="num" w:pos="2381"/>
        </w:tabs>
        <w:ind w:left="2381" w:hanging="595"/>
      </w:pPr>
    </w:lvl>
    <w:lvl w:ilvl="4">
      <w:start w:val="1"/>
      <w:numFmt w:val="decimal"/>
      <w:pStyle w:val="Listaconnmeros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5" w15:restartNumberingAfterBreak="0">
    <w:nsid w:val="13A67DC1"/>
    <w:multiLevelType w:val="hybridMultilevel"/>
    <w:tmpl w:val="EA08F104"/>
    <w:lvl w:ilvl="0" w:tplc="7BB8A4B2">
      <w:start w:val="1"/>
      <w:numFmt w:val="lowerLetter"/>
      <w:lvlText w:val="%1)"/>
      <w:lvlJc w:val="left"/>
      <w:pPr>
        <w:tabs>
          <w:tab w:val="num" w:pos="360"/>
        </w:tabs>
        <w:ind w:left="360" w:hanging="360"/>
      </w:pPr>
      <w:rPr>
        <w:rFonts w:hint="default"/>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1A0B422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2E0EB8"/>
    <w:multiLevelType w:val="hybridMultilevel"/>
    <w:tmpl w:val="5648A336"/>
    <w:lvl w:ilvl="0" w:tplc="FF5E735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9" w15:restartNumberingAfterBreak="0">
    <w:nsid w:val="3CAA058F"/>
    <w:multiLevelType w:val="multilevel"/>
    <w:tmpl w:val="4184BB50"/>
    <w:lvl w:ilvl="0">
      <w:start w:val="9"/>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CEE26B9"/>
    <w:multiLevelType w:val="multilevel"/>
    <w:tmpl w:val="7EB0B4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A42CE1"/>
    <w:multiLevelType w:val="multilevel"/>
    <w:tmpl w:val="F62816BE"/>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8579B4"/>
    <w:multiLevelType w:val="hybridMultilevel"/>
    <w:tmpl w:val="035E9A08"/>
    <w:lvl w:ilvl="0" w:tplc="5B1A8692">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5D330C"/>
    <w:multiLevelType w:val="hybridMultilevel"/>
    <w:tmpl w:val="EB189034"/>
    <w:lvl w:ilvl="0" w:tplc="BE623DA2">
      <w:start w:val="1"/>
      <w:numFmt w:val="decimal"/>
      <w:lvlText w:val="%1."/>
      <w:lvlJc w:val="left"/>
      <w:pPr>
        <w:tabs>
          <w:tab w:val="num" w:pos="644"/>
        </w:tabs>
        <w:ind w:left="644" w:hanging="360"/>
      </w:pPr>
      <w:rPr>
        <w:rFonts w:hint="default"/>
        <w:b/>
        <w:i w:val="0"/>
        <w:sz w:val="20"/>
        <w:szCs w:val="22"/>
      </w:rPr>
    </w:lvl>
    <w:lvl w:ilvl="1" w:tplc="E8443EE8">
      <w:start w:val="1"/>
      <w:numFmt w:val="lowerRoman"/>
      <w:lvlText w:val="(%2)"/>
      <w:lvlJc w:val="left"/>
      <w:pPr>
        <w:tabs>
          <w:tab w:val="num" w:pos="1800"/>
        </w:tabs>
        <w:ind w:left="1800" w:hanging="720"/>
      </w:pPr>
      <w:rPr>
        <w:rFonts w:hint="default"/>
        <w:b w:val="0"/>
        <w:i/>
        <w:sz w:val="20"/>
        <w:szCs w:val="20"/>
      </w:rPr>
    </w:lvl>
    <w:lvl w:ilvl="2" w:tplc="7C52E0C4">
      <w:start w:val="1"/>
      <w:numFmt w:val="lowerRoman"/>
      <w:lvlText w:val="(%3)"/>
      <w:lvlJc w:val="left"/>
      <w:pPr>
        <w:tabs>
          <w:tab w:val="num" w:pos="2700"/>
        </w:tabs>
        <w:ind w:left="2700" w:hanging="720"/>
      </w:pPr>
      <w:rPr>
        <w:rFonts w:hint="default"/>
        <w:b w:val="0"/>
        <w:i/>
        <w:sz w:val="20"/>
        <w:szCs w:val="20"/>
      </w:r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8C6330"/>
    <w:multiLevelType w:val="hybridMultilevel"/>
    <w:tmpl w:val="2506D886"/>
    <w:lvl w:ilvl="0" w:tplc="0BEA6550">
      <w:start w:val="1"/>
      <w:numFmt w:val="lowerLetter"/>
      <w:lvlText w:val="%1)"/>
      <w:lvlJc w:val="left"/>
      <w:pPr>
        <w:ind w:left="644" w:hanging="360"/>
      </w:pPr>
      <w:rPr>
        <w:rFonts w:hint="default"/>
        <w:i/>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5ED962B4"/>
    <w:multiLevelType w:val="multilevel"/>
    <w:tmpl w:val="C29698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381ACF"/>
    <w:multiLevelType w:val="hybridMultilevel"/>
    <w:tmpl w:val="73589C56"/>
    <w:lvl w:ilvl="0" w:tplc="7BB8A4B2">
      <w:start w:val="1"/>
      <w:numFmt w:val="lowerLetter"/>
      <w:lvlText w:val="%1)"/>
      <w:lvlJc w:val="left"/>
      <w:pPr>
        <w:tabs>
          <w:tab w:val="num" w:pos="360"/>
        </w:tabs>
        <w:ind w:left="360" w:hanging="360"/>
      </w:pPr>
      <w:rPr>
        <w:rFonts w:hint="default"/>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653A2A41"/>
    <w:multiLevelType w:val="hybridMultilevel"/>
    <w:tmpl w:val="B34E4D14"/>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93113DD"/>
    <w:multiLevelType w:val="hybridMultilevel"/>
    <w:tmpl w:val="EDD8F5B2"/>
    <w:lvl w:ilvl="0" w:tplc="E0969FD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797E2D6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bullet"/>
        <w:lvlText w:val=""/>
        <w:legacy w:legacy="1" w:legacySpace="0" w:legacyIndent="283"/>
        <w:lvlJc w:val="left"/>
        <w:pPr>
          <w:ind w:left="823" w:hanging="283"/>
        </w:pPr>
        <w:rPr>
          <w:rFonts w:ascii="Wingdings" w:hAnsi="Wingdings" w:hint="default"/>
          <w:b w:val="0"/>
          <w:i w:val="0"/>
          <w:sz w:val="24"/>
        </w:rPr>
      </w:lvl>
    </w:lvlOverride>
  </w:num>
  <w:num w:numId="2">
    <w:abstractNumId w:val="4"/>
  </w:num>
  <w:num w:numId="3">
    <w:abstractNumId w:val="3"/>
  </w:num>
  <w:num w:numId="4">
    <w:abstractNumId w:val="8"/>
  </w:num>
  <w:num w:numId="5">
    <w:abstractNumId w:val="13"/>
  </w:num>
  <w:num w:numId="6">
    <w:abstractNumId w:val="5"/>
  </w:num>
  <w:num w:numId="7">
    <w:abstractNumId w:val="2"/>
  </w:num>
  <w:num w:numId="8">
    <w:abstractNumId w:val="16"/>
  </w:num>
  <w:num w:numId="9">
    <w:abstractNumId w:val="9"/>
  </w:num>
  <w:num w:numId="10">
    <w:abstractNumId w:val="14"/>
  </w:num>
  <w:num w:numId="11">
    <w:abstractNumId w:val="18"/>
  </w:num>
  <w:num w:numId="12">
    <w:abstractNumId w:val="11"/>
  </w:num>
  <w:num w:numId="13">
    <w:abstractNumId w:val="12"/>
  </w:num>
  <w:num w:numId="14">
    <w:abstractNumId w:val="17"/>
  </w:num>
  <w:num w:numId="15">
    <w:abstractNumId w:val="7"/>
  </w:num>
  <w:num w:numId="16">
    <w:abstractNumId w:val="1"/>
  </w:num>
  <w:num w:numId="17">
    <w:abstractNumId w:val="19"/>
  </w:num>
  <w:num w:numId="18">
    <w:abstractNumId w:val="6"/>
  </w:num>
  <w:num w:numId="19">
    <w:abstractNumId w:val="10"/>
  </w:num>
  <w:num w:numId="2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3AF7"/>
    <w:rsid w:val="00001063"/>
    <w:rsid w:val="00003E74"/>
    <w:rsid w:val="00004071"/>
    <w:rsid w:val="00004450"/>
    <w:rsid w:val="000062EC"/>
    <w:rsid w:val="000104F6"/>
    <w:rsid w:val="000109D3"/>
    <w:rsid w:val="0001103E"/>
    <w:rsid w:val="00011259"/>
    <w:rsid w:val="000124D7"/>
    <w:rsid w:val="000142DA"/>
    <w:rsid w:val="00015D55"/>
    <w:rsid w:val="00016714"/>
    <w:rsid w:val="00016AF3"/>
    <w:rsid w:val="00017500"/>
    <w:rsid w:val="00017F72"/>
    <w:rsid w:val="00020B4C"/>
    <w:rsid w:val="00020B82"/>
    <w:rsid w:val="000214DD"/>
    <w:rsid w:val="000218E7"/>
    <w:rsid w:val="00024001"/>
    <w:rsid w:val="0002448F"/>
    <w:rsid w:val="00025187"/>
    <w:rsid w:val="0002686B"/>
    <w:rsid w:val="00026EF3"/>
    <w:rsid w:val="00031CA7"/>
    <w:rsid w:val="0003201E"/>
    <w:rsid w:val="0003327F"/>
    <w:rsid w:val="00033665"/>
    <w:rsid w:val="00033791"/>
    <w:rsid w:val="000342C0"/>
    <w:rsid w:val="000363E2"/>
    <w:rsid w:val="00037AFE"/>
    <w:rsid w:val="000401AB"/>
    <w:rsid w:val="000420D9"/>
    <w:rsid w:val="0004521E"/>
    <w:rsid w:val="00047473"/>
    <w:rsid w:val="00050029"/>
    <w:rsid w:val="00050BF4"/>
    <w:rsid w:val="00052CAC"/>
    <w:rsid w:val="00053028"/>
    <w:rsid w:val="000534B6"/>
    <w:rsid w:val="00055A40"/>
    <w:rsid w:val="00055E9E"/>
    <w:rsid w:val="000654E8"/>
    <w:rsid w:val="000662A7"/>
    <w:rsid w:val="00070E05"/>
    <w:rsid w:val="00071F13"/>
    <w:rsid w:val="00072A1A"/>
    <w:rsid w:val="000734A2"/>
    <w:rsid w:val="00073740"/>
    <w:rsid w:val="0008005C"/>
    <w:rsid w:val="00081926"/>
    <w:rsid w:val="00085EBC"/>
    <w:rsid w:val="00086944"/>
    <w:rsid w:val="00086CA0"/>
    <w:rsid w:val="00092199"/>
    <w:rsid w:val="00095307"/>
    <w:rsid w:val="000A04BF"/>
    <w:rsid w:val="000A14DB"/>
    <w:rsid w:val="000A27FA"/>
    <w:rsid w:val="000A2CE6"/>
    <w:rsid w:val="000A357D"/>
    <w:rsid w:val="000A6F36"/>
    <w:rsid w:val="000B12FE"/>
    <w:rsid w:val="000B2952"/>
    <w:rsid w:val="000B4547"/>
    <w:rsid w:val="000B5247"/>
    <w:rsid w:val="000C0E23"/>
    <w:rsid w:val="000C2E2A"/>
    <w:rsid w:val="000C4AF3"/>
    <w:rsid w:val="000C4E64"/>
    <w:rsid w:val="000C63FD"/>
    <w:rsid w:val="000C6A23"/>
    <w:rsid w:val="000D3D50"/>
    <w:rsid w:val="000D5259"/>
    <w:rsid w:val="000D74A6"/>
    <w:rsid w:val="000D7F8B"/>
    <w:rsid w:val="000E063A"/>
    <w:rsid w:val="000E0DE2"/>
    <w:rsid w:val="000E34E8"/>
    <w:rsid w:val="000E5478"/>
    <w:rsid w:val="000E5BEE"/>
    <w:rsid w:val="000E64D9"/>
    <w:rsid w:val="000F15AD"/>
    <w:rsid w:val="000F35CB"/>
    <w:rsid w:val="00102DF3"/>
    <w:rsid w:val="00105356"/>
    <w:rsid w:val="0011043A"/>
    <w:rsid w:val="00111E67"/>
    <w:rsid w:val="00112E02"/>
    <w:rsid w:val="00115089"/>
    <w:rsid w:val="001155CC"/>
    <w:rsid w:val="00116437"/>
    <w:rsid w:val="0012181A"/>
    <w:rsid w:val="00123766"/>
    <w:rsid w:val="00123857"/>
    <w:rsid w:val="0012428C"/>
    <w:rsid w:val="0012493C"/>
    <w:rsid w:val="0012495B"/>
    <w:rsid w:val="00124DA6"/>
    <w:rsid w:val="00125751"/>
    <w:rsid w:val="00125BB3"/>
    <w:rsid w:val="00127629"/>
    <w:rsid w:val="0012780A"/>
    <w:rsid w:val="00133203"/>
    <w:rsid w:val="00133407"/>
    <w:rsid w:val="0013722C"/>
    <w:rsid w:val="001407FD"/>
    <w:rsid w:val="00142888"/>
    <w:rsid w:val="00147641"/>
    <w:rsid w:val="00147F28"/>
    <w:rsid w:val="00152010"/>
    <w:rsid w:val="001527DF"/>
    <w:rsid w:val="00152A4E"/>
    <w:rsid w:val="0015379D"/>
    <w:rsid w:val="00155265"/>
    <w:rsid w:val="00156EEB"/>
    <w:rsid w:val="001605D0"/>
    <w:rsid w:val="001657CC"/>
    <w:rsid w:val="00171FC6"/>
    <w:rsid w:val="00171FE2"/>
    <w:rsid w:val="0017446E"/>
    <w:rsid w:val="001751EE"/>
    <w:rsid w:val="00175CB6"/>
    <w:rsid w:val="00184C77"/>
    <w:rsid w:val="001908B7"/>
    <w:rsid w:val="00190C1B"/>
    <w:rsid w:val="00191DDF"/>
    <w:rsid w:val="00193EEE"/>
    <w:rsid w:val="001942FB"/>
    <w:rsid w:val="001950D9"/>
    <w:rsid w:val="001A07A3"/>
    <w:rsid w:val="001A093F"/>
    <w:rsid w:val="001A558B"/>
    <w:rsid w:val="001A7564"/>
    <w:rsid w:val="001B4C66"/>
    <w:rsid w:val="001B5ACF"/>
    <w:rsid w:val="001B5BBF"/>
    <w:rsid w:val="001B5C13"/>
    <w:rsid w:val="001B706F"/>
    <w:rsid w:val="001C0CEF"/>
    <w:rsid w:val="001C1623"/>
    <w:rsid w:val="001C2C84"/>
    <w:rsid w:val="001C3B38"/>
    <w:rsid w:val="001C55FC"/>
    <w:rsid w:val="001C699D"/>
    <w:rsid w:val="001D0580"/>
    <w:rsid w:val="001D06F5"/>
    <w:rsid w:val="001D26D2"/>
    <w:rsid w:val="001D3070"/>
    <w:rsid w:val="001D4895"/>
    <w:rsid w:val="001D621F"/>
    <w:rsid w:val="001D652B"/>
    <w:rsid w:val="001E0DA0"/>
    <w:rsid w:val="001E14CD"/>
    <w:rsid w:val="001E3840"/>
    <w:rsid w:val="001E4267"/>
    <w:rsid w:val="001E4CFC"/>
    <w:rsid w:val="001F1E7D"/>
    <w:rsid w:val="001F5FAF"/>
    <w:rsid w:val="002074AC"/>
    <w:rsid w:val="00207E36"/>
    <w:rsid w:val="0021136E"/>
    <w:rsid w:val="00213550"/>
    <w:rsid w:val="00220031"/>
    <w:rsid w:val="0022763F"/>
    <w:rsid w:val="0023139B"/>
    <w:rsid w:val="00231DCF"/>
    <w:rsid w:val="00237426"/>
    <w:rsid w:val="00242B34"/>
    <w:rsid w:val="00243945"/>
    <w:rsid w:val="00244F1D"/>
    <w:rsid w:val="00245F08"/>
    <w:rsid w:val="00246110"/>
    <w:rsid w:val="00246405"/>
    <w:rsid w:val="0024797A"/>
    <w:rsid w:val="002521DA"/>
    <w:rsid w:val="002529F4"/>
    <w:rsid w:val="002541CB"/>
    <w:rsid w:val="00260178"/>
    <w:rsid w:val="002609D2"/>
    <w:rsid w:val="00260CB8"/>
    <w:rsid w:val="0026389B"/>
    <w:rsid w:val="00266DE3"/>
    <w:rsid w:val="002712A5"/>
    <w:rsid w:val="0027400C"/>
    <w:rsid w:val="00282624"/>
    <w:rsid w:val="002843A4"/>
    <w:rsid w:val="00285CD8"/>
    <w:rsid w:val="0028622C"/>
    <w:rsid w:val="00290EED"/>
    <w:rsid w:val="002932A1"/>
    <w:rsid w:val="00294B94"/>
    <w:rsid w:val="002A0726"/>
    <w:rsid w:val="002A1F62"/>
    <w:rsid w:val="002A468F"/>
    <w:rsid w:val="002A5751"/>
    <w:rsid w:val="002B1C37"/>
    <w:rsid w:val="002B24D9"/>
    <w:rsid w:val="002B2E8D"/>
    <w:rsid w:val="002B3853"/>
    <w:rsid w:val="002B4DB3"/>
    <w:rsid w:val="002B6220"/>
    <w:rsid w:val="002C0C85"/>
    <w:rsid w:val="002C33CC"/>
    <w:rsid w:val="002C6195"/>
    <w:rsid w:val="002C6E6C"/>
    <w:rsid w:val="002D54AD"/>
    <w:rsid w:val="002D58FB"/>
    <w:rsid w:val="002E0BA1"/>
    <w:rsid w:val="002E2BDD"/>
    <w:rsid w:val="002E42FD"/>
    <w:rsid w:val="002E7692"/>
    <w:rsid w:val="002F35C5"/>
    <w:rsid w:val="002F3F53"/>
    <w:rsid w:val="002F729C"/>
    <w:rsid w:val="00300267"/>
    <w:rsid w:val="003027D7"/>
    <w:rsid w:val="00305C17"/>
    <w:rsid w:val="003153F5"/>
    <w:rsid w:val="00315609"/>
    <w:rsid w:val="003205DB"/>
    <w:rsid w:val="003229EF"/>
    <w:rsid w:val="00325742"/>
    <w:rsid w:val="00325E71"/>
    <w:rsid w:val="003307CE"/>
    <w:rsid w:val="00331093"/>
    <w:rsid w:val="00332703"/>
    <w:rsid w:val="00334119"/>
    <w:rsid w:val="00336DFB"/>
    <w:rsid w:val="0033717E"/>
    <w:rsid w:val="00337CF6"/>
    <w:rsid w:val="00337EE9"/>
    <w:rsid w:val="00341458"/>
    <w:rsid w:val="00346D3D"/>
    <w:rsid w:val="00346DA3"/>
    <w:rsid w:val="00347AA2"/>
    <w:rsid w:val="0035533B"/>
    <w:rsid w:val="0036157D"/>
    <w:rsid w:val="00361C73"/>
    <w:rsid w:val="003621F3"/>
    <w:rsid w:val="00363944"/>
    <w:rsid w:val="0036483A"/>
    <w:rsid w:val="003665B4"/>
    <w:rsid w:val="003676E4"/>
    <w:rsid w:val="00371BFD"/>
    <w:rsid w:val="00372EEB"/>
    <w:rsid w:val="003734E9"/>
    <w:rsid w:val="003742B8"/>
    <w:rsid w:val="00374A03"/>
    <w:rsid w:val="00377B93"/>
    <w:rsid w:val="00377E67"/>
    <w:rsid w:val="00380688"/>
    <w:rsid w:val="00383CF7"/>
    <w:rsid w:val="003859F7"/>
    <w:rsid w:val="00386B13"/>
    <w:rsid w:val="00391E1E"/>
    <w:rsid w:val="00392737"/>
    <w:rsid w:val="00392D9C"/>
    <w:rsid w:val="00394D04"/>
    <w:rsid w:val="00396684"/>
    <w:rsid w:val="00397003"/>
    <w:rsid w:val="003A0678"/>
    <w:rsid w:val="003A26C6"/>
    <w:rsid w:val="003A2938"/>
    <w:rsid w:val="003A57C2"/>
    <w:rsid w:val="003A6659"/>
    <w:rsid w:val="003B3669"/>
    <w:rsid w:val="003B40D3"/>
    <w:rsid w:val="003B4A17"/>
    <w:rsid w:val="003B66FC"/>
    <w:rsid w:val="003B6710"/>
    <w:rsid w:val="003C0EF4"/>
    <w:rsid w:val="003C10D1"/>
    <w:rsid w:val="003C70A8"/>
    <w:rsid w:val="003D2C80"/>
    <w:rsid w:val="003E0D4D"/>
    <w:rsid w:val="003E1348"/>
    <w:rsid w:val="003E15D3"/>
    <w:rsid w:val="003E2754"/>
    <w:rsid w:val="003F12BD"/>
    <w:rsid w:val="003F23CF"/>
    <w:rsid w:val="003F27E6"/>
    <w:rsid w:val="003F335B"/>
    <w:rsid w:val="003F533E"/>
    <w:rsid w:val="00400087"/>
    <w:rsid w:val="00402327"/>
    <w:rsid w:val="004029BD"/>
    <w:rsid w:val="00402CA7"/>
    <w:rsid w:val="004149F5"/>
    <w:rsid w:val="0041752D"/>
    <w:rsid w:val="00420839"/>
    <w:rsid w:val="00421608"/>
    <w:rsid w:val="00421D55"/>
    <w:rsid w:val="00425862"/>
    <w:rsid w:val="00425DB2"/>
    <w:rsid w:val="00432280"/>
    <w:rsid w:val="00434BAB"/>
    <w:rsid w:val="004371B3"/>
    <w:rsid w:val="004372FF"/>
    <w:rsid w:val="00440863"/>
    <w:rsid w:val="004424FA"/>
    <w:rsid w:val="0044257D"/>
    <w:rsid w:val="00443B0F"/>
    <w:rsid w:val="004444A8"/>
    <w:rsid w:val="00452010"/>
    <w:rsid w:val="00453955"/>
    <w:rsid w:val="00453C23"/>
    <w:rsid w:val="004543DD"/>
    <w:rsid w:val="00457B7D"/>
    <w:rsid w:val="0046320F"/>
    <w:rsid w:val="00464483"/>
    <w:rsid w:val="00464BBD"/>
    <w:rsid w:val="0046706D"/>
    <w:rsid w:val="00467662"/>
    <w:rsid w:val="00470579"/>
    <w:rsid w:val="00483CED"/>
    <w:rsid w:val="004845DA"/>
    <w:rsid w:val="00486FE4"/>
    <w:rsid w:val="004903A0"/>
    <w:rsid w:val="00495621"/>
    <w:rsid w:val="0049646D"/>
    <w:rsid w:val="00496DAE"/>
    <w:rsid w:val="004A0607"/>
    <w:rsid w:val="004B10FF"/>
    <w:rsid w:val="004B3AF7"/>
    <w:rsid w:val="004B6DC8"/>
    <w:rsid w:val="004C4ECF"/>
    <w:rsid w:val="004C51B9"/>
    <w:rsid w:val="004C5BC4"/>
    <w:rsid w:val="004C5BDB"/>
    <w:rsid w:val="004C6C8E"/>
    <w:rsid w:val="004C6C9E"/>
    <w:rsid w:val="004D04B9"/>
    <w:rsid w:val="004D4B8F"/>
    <w:rsid w:val="004E0F79"/>
    <w:rsid w:val="004E3795"/>
    <w:rsid w:val="004E5A34"/>
    <w:rsid w:val="004E707A"/>
    <w:rsid w:val="004E7ACE"/>
    <w:rsid w:val="004F0360"/>
    <w:rsid w:val="004F0467"/>
    <w:rsid w:val="004F08D7"/>
    <w:rsid w:val="004F0990"/>
    <w:rsid w:val="004F1978"/>
    <w:rsid w:val="004F33D7"/>
    <w:rsid w:val="004F3A65"/>
    <w:rsid w:val="004F51D9"/>
    <w:rsid w:val="004F5488"/>
    <w:rsid w:val="004F6BF5"/>
    <w:rsid w:val="00500E93"/>
    <w:rsid w:val="00502D14"/>
    <w:rsid w:val="00504D94"/>
    <w:rsid w:val="00506943"/>
    <w:rsid w:val="0051272E"/>
    <w:rsid w:val="00514F91"/>
    <w:rsid w:val="005170D2"/>
    <w:rsid w:val="00522FD5"/>
    <w:rsid w:val="00525464"/>
    <w:rsid w:val="00525D79"/>
    <w:rsid w:val="00527F5A"/>
    <w:rsid w:val="00534706"/>
    <w:rsid w:val="00537DDA"/>
    <w:rsid w:val="00540B09"/>
    <w:rsid w:val="005427D6"/>
    <w:rsid w:val="00543890"/>
    <w:rsid w:val="00544356"/>
    <w:rsid w:val="005443A8"/>
    <w:rsid w:val="00545EB1"/>
    <w:rsid w:val="005478BA"/>
    <w:rsid w:val="00550841"/>
    <w:rsid w:val="00551362"/>
    <w:rsid w:val="005549FA"/>
    <w:rsid w:val="005608DC"/>
    <w:rsid w:val="00561D59"/>
    <w:rsid w:val="005630CF"/>
    <w:rsid w:val="005638C6"/>
    <w:rsid w:val="00565412"/>
    <w:rsid w:val="00566B40"/>
    <w:rsid w:val="005707EE"/>
    <w:rsid w:val="005708E9"/>
    <w:rsid w:val="0057201D"/>
    <w:rsid w:val="0057516C"/>
    <w:rsid w:val="00575192"/>
    <w:rsid w:val="00575405"/>
    <w:rsid w:val="00580671"/>
    <w:rsid w:val="00580675"/>
    <w:rsid w:val="005813E1"/>
    <w:rsid w:val="005854F6"/>
    <w:rsid w:val="00586481"/>
    <w:rsid w:val="005957DA"/>
    <w:rsid w:val="00597942"/>
    <w:rsid w:val="00597AC2"/>
    <w:rsid w:val="005A0E3B"/>
    <w:rsid w:val="005A271B"/>
    <w:rsid w:val="005A3922"/>
    <w:rsid w:val="005A5F89"/>
    <w:rsid w:val="005A7D60"/>
    <w:rsid w:val="005B0F5B"/>
    <w:rsid w:val="005B14CB"/>
    <w:rsid w:val="005B55DC"/>
    <w:rsid w:val="005B580A"/>
    <w:rsid w:val="005B7AC1"/>
    <w:rsid w:val="005C1FF0"/>
    <w:rsid w:val="005C23FF"/>
    <w:rsid w:val="005C4614"/>
    <w:rsid w:val="005C4DD1"/>
    <w:rsid w:val="005D04B3"/>
    <w:rsid w:val="005D4711"/>
    <w:rsid w:val="005D561F"/>
    <w:rsid w:val="005D71FA"/>
    <w:rsid w:val="005E5128"/>
    <w:rsid w:val="005E6B31"/>
    <w:rsid w:val="005E6D49"/>
    <w:rsid w:val="00603A82"/>
    <w:rsid w:val="00607210"/>
    <w:rsid w:val="00610203"/>
    <w:rsid w:val="00613C96"/>
    <w:rsid w:val="00614305"/>
    <w:rsid w:val="006158CB"/>
    <w:rsid w:val="006205A6"/>
    <w:rsid w:val="00621497"/>
    <w:rsid w:val="00624EF5"/>
    <w:rsid w:val="006346B3"/>
    <w:rsid w:val="00640017"/>
    <w:rsid w:val="006417CA"/>
    <w:rsid w:val="006424A4"/>
    <w:rsid w:val="00642591"/>
    <w:rsid w:val="006446B8"/>
    <w:rsid w:val="006463FF"/>
    <w:rsid w:val="006471B3"/>
    <w:rsid w:val="0065103A"/>
    <w:rsid w:val="00656F9A"/>
    <w:rsid w:val="0066190A"/>
    <w:rsid w:val="00664833"/>
    <w:rsid w:val="0066523E"/>
    <w:rsid w:val="00666A5D"/>
    <w:rsid w:val="0067245D"/>
    <w:rsid w:val="00672839"/>
    <w:rsid w:val="00673C16"/>
    <w:rsid w:val="00673F28"/>
    <w:rsid w:val="006772D1"/>
    <w:rsid w:val="006772FF"/>
    <w:rsid w:val="00677780"/>
    <w:rsid w:val="006836CB"/>
    <w:rsid w:val="00683EAF"/>
    <w:rsid w:val="0068424E"/>
    <w:rsid w:val="00692142"/>
    <w:rsid w:val="006932A2"/>
    <w:rsid w:val="00694744"/>
    <w:rsid w:val="006974B6"/>
    <w:rsid w:val="006A569A"/>
    <w:rsid w:val="006A6CE0"/>
    <w:rsid w:val="006A7503"/>
    <w:rsid w:val="006B2442"/>
    <w:rsid w:val="006B4322"/>
    <w:rsid w:val="006B4974"/>
    <w:rsid w:val="006B5BEF"/>
    <w:rsid w:val="006B6F7D"/>
    <w:rsid w:val="006B7704"/>
    <w:rsid w:val="006C06EA"/>
    <w:rsid w:val="006C49EB"/>
    <w:rsid w:val="006C6A95"/>
    <w:rsid w:val="006C769D"/>
    <w:rsid w:val="006C7871"/>
    <w:rsid w:val="006D1434"/>
    <w:rsid w:val="006D2195"/>
    <w:rsid w:val="006D2B47"/>
    <w:rsid w:val="006D35DB"/>
    <w:rsid w:val="006D3BD7"/>
    <w:rsid w:val="006D7AFB"/>
    <w:rsid w:val="006D7BC6"/>
    <w:rsid w:val="006E451D"/>
    <w:rsid w:val="006E511A"/>
    <w:rsid w:val="006E5E0E"/>
    <w:rsid w:val="006F0ED3"/>
    <w:rsid w:val="006F41A7"/>
    <w:rsid w:val="006F62B1"/>
    <w:rsid w:val="006F7392"/>
    <w:rsid w:val="00701753"/>
    <w:rsid w:val="00702A6E"/>
    <w:rsid w:val="007041F5"/>
    <w:rsid w:val="007051EF"/>
    <w:rsid w:val="00706CA2"/>
    <w:rsid w:val="00710ED7"/>
    <w:rsid w:val="007138EF"/>
    <w:rsid w:val="0071500F"/>
    <w:rsid w:val="00716A2A"/>
    <w:rsid w:val="00717472"/>
    <w:rsid w:val="0072548B"/>
    <w:rsid w:val="00726DB4"/>
    <w:rsid w:val="00731079"/>
    <w:rsid w:val="0073557A"/>
    <w:rsid w:val="007367B5"/>
    <w:rsid w:val="00740262"/>
    <w:rsid w:val="007430E2"/>
    <w:rsid w:val="0074332E"/>
    <w:rsid w:val="00743640"/>
    <w:rsid w:val="00743C49"/>
    <w:rsid w:val="00746B1A"/>
    <w:rsid w:val="0074768A"/>
    <w:rsid w:val="007501F4"/>
    <w:rsid w:val="0075178A"/>
    <w:rsid w:val="00752713"/>
    <w:rsid w:val="007545EE"/>
    <w:rsid w:val="00760F23"/>
    <w:rsid w:val="00762FE6"/>
    <w:rsid w:val="0076491A"/>
    <w:rsid w:val="00766724"/>
    <w:rsid w:val="00772314"/>
    <w:rsid w:val="00773185"/>
    <w:rsid w:val="00774FE3"/>
    <w:rsid w:val="007770E6"/>
    <w:rsid w:val="00780AD9"/>
    <w:rsid w:val="00781C75"/>
    <w:rsid w:val="00783C18"/>
    <w:rsid w:val="00784C4E"/>
    <w:rsid w:val="00786257"/>
    <w:rsid w:val="00793FEF"/>
    <w:rsid w:val="00797126"/>
    <w:rsid w:val="007A4E54"/>
    <w:rsid w:val="007B4E78"/>
    <w:rsid w:val="007B60D2"/>
    <w:rsid w:val="007C00EF"/>
    <w:rsid w:val="007C15CC"/>
    <w:rsid w:val="007C28DC"/>
    <w:rsid w:val="007C32E9"/>
    <w:rsid w:val="007C43A0"/>
    <w:rsid w:val="007C6D22"/>
    <w:rsid w:val="007C717F"/>
    <w:rsid w:val="007D1445"/>
    <w:rsid w:val="007E273E"/>
    <w:rsid w:val="007E2BAD"/>
    <w:rsid w:val="007E35A4"/>
    <w:rsid w:val="007E3948"/>
    <w:rsid w:val="007F3F97"/>
    <w:rsid w:val="007F5B57"/>
    <w:rsid w:val="008033FA"/>
    <w:rsid w:val="008047A7"/>
    <w:rsid w:val="00804D57"/>
    <w:rsid w:val="0080725B"/>
    <w:rsid w:val="00810C2E"/>
    <w:rsid w:val="00812955"/>
    <w:rsid w:val="00813C75"/>
    <w:rsid w:val="00813E68"/>
    <w:rsid w:val="008143DC"/>
    <w:rsid w:val="00814FF0"/>
    <w:rsid w:val="0081658A"/>
    <w:rsid w:val="0082120A"/>
    <w:rsid w:val="00821BA8"/>
    <w:rsid w:val="008265EA"/>
    <w:rsid w:val="00827E0B"/>
    <w:rsid w:val="00831E53"/>
    <w:rsid w:val="00835511"/>
    <w:rsid w:val="00836617"/>
    <w:rsid w:val="00837E2B"/>
    <w:rsid w:val="00837EDC"/>
    <w:rsid w:val="008400E5"/>
    <w:rsid w:val="008422C5"/>
    <w:rsid w:val="00842DCA"/>
    <w:rsid w:val="00844316"/>
    <w:rsid w:val="00856E1A"/>
    <w:rsid w:val="008618F8"/>
    <w:rsid w:val="0086489A"/>
    <w:rsid w:val="00864CF7"/>
    <w:rsid w:val="00865E2F"/>
    <w:rsid w:val="00867544"/>
    <w:rsid w:val="0087702A"/>
    <w:rsid w:val="00885F01"/>
    <w:rsid w:val="008941C6"/>
    <w:rsid w:val="008A128E"/>
    <w:rsid w:val="008A1F5E"/>
    <w:rsid w:val="008A1FD3"/>
    <w:rsid w:val="008A5163"/>
    <w:rsid w:val="008A5FD0"/>
    <w:rsid w:val="008B283C"/>
    <w:rsid w:val="008B3729"/>
    <w:rsid w:val="008B3A2E"/>
    <w:rsid w:val="008B5BF7"/>
    <w:rsid w:val="008B6018"/>
    <w:rsid w:val="008B7A51"/>
    <w:rsid w:val="008C01C3"/>
    <w:rsid w:val="008C2BFC"/>
    <w:rsid w:val="008C4DBE"/>
    <w:rsid w:val="008C590E"/>
    <w:rsid w:val="008D2ADC"/>
    <w:rsid w:val="008D2DED"/>
    <w:rsid w:val="008D5DD5"/>
    <w:rsid w:val="008D656E"/>
    <w:rsid w:val="008E09E9"/>
    <w:rsid w:val="008E10AD"/>
    <w:rsid w:val="008E26DB"/>
    <w:rsid w:val="008E315F"/>
    <w:rsid w:val="008E3576"/>
    <w:rsid w:val="008F0673"/>
    <w:rsid w:val="008F573B"/>
    <w:rsid w:val="008F6151"/>
    <w:rsid w:val="0090066F"/>
    <w:rsid w:val="00902358"/>
    <w:rsid w:val="00904879"/>
    <w:rsid w:val="00907CCF"/>
    <w:rsid w:val="00907D6C"/>
    <w:rsid w:val="00912FD5"/>
    <w:rsid w:val="00913507"/>
    <w:rsid w:val="009153AC"/>
    <w:rsid w:val="00915C40"/>
    <w:rsid w:val="009202E9"/>
    <w:rsid w:val="0092456A"/>
    <w:rsid w:val="00925BC1"/>
    <w:rsid w:val="00927A86"/>
    <w:rsid w:val="00930220"/>
    <w:rsid w:val="0093335C"/>
    <w:rsid w:val="0093370F"/>
    <w:rsid w:val="009347E6"/>
    <w:rsid w:val="00934F3A"/>
    <w:rsid w:val="00940407"/>
    <w:rsid w:val="009440F7"/>
    <w:rsid w:val="00945CAD"/>
    <w:rsid w:val="009467AE"/>
    <w:rsid w:val="00946F1E"/>
    <w:rsid w:val="009478BF"/>
    <w:rsid w:val="00952392"/>
    <w:rsid w:val="009550C3"/>
    <w:rsid w:val="00956A77"/>
    <w:rsid w:val="00956F04"/>
    <w:rsid w:val="00957083"/>
    <w:rsid w:val="00957573"/>
    <w:rsid w:val="009602DD"/>
    <w:rsid w:val="0096144D"/>
    <w:rsid w:val="0096379C"/>
    <w:rsid w:val="0096413A"/>
    <w:rsid w:val="009670A1"/>
    <w:rsid w:val="0096749B"/>
    <w:rsid w:val="00970A8B"/>
    <w:rsid w:val="00971338"/>
    <w:rsid w:val="00971D24"/>
    <w:rsid w:val="00973815"/>
    <w:rsid w:val="0097400D"/>
    <w:rsid w:val="00974446"/>
    <w:rsid w:val="00975075"/>
    <w:rsid w:val="00975116"/>
    <w:rsid w:val="00983215"/>
    <w:rsid w:val="0098542F"/>
    <w:rsid w:val="00986579"/>
    <w:rsid w:val="009911A6"/>
    <w:rsid w:val="00992086"/>
    <w:rsid w:val="00994534"/>
    <w:rsid w:val="00995DAA"/>
    <w:rsid w:val="00996724"/>
    <w:rsid w:val="00997753"/>
    <w:rsid w:val="009A05E2"/>
    <w:rsid w:val="009A3249"/>
    <w:rsid w:val="009A3773"/>
    <w:rsid w:val="009A4D0F"/>
    <w:rsid w:val="009A524A"/>
    <w:rsid w:val="009A5E21"/>
    <w:rsid w:val="009A5FC1"/>
    <w:rsid w:val="009A6633"/>
    <w:rsid w:val="009A7549"/>
    <w:rsid w:val="009A7AA8"/>
    <w:rsid w:val="009A7E60"/>
    <w:rsid w:val="009B01DB"/>
    <w:rsid w:val="009B1FA3"/>
    <w:rsid w:val="009B29F0"/>
    <w:rsid w:val="009B5533"/>
    <w:rsid w:val="009C0160"/>
    <w:rsid w:val="009C4714"/>
    <w:rsid w:val="009C67F9"/>
    <w:rsid w:val="009C7CF6"/>
    <w:rsid w:val="009D23BD"/>
    <w:rsid w:val="009D24F7"/>
    <w:rsid w:val="009D2647"/>
    <w:rsid w:val="009D36F9"/>
    <w:rsid w:val="009D48F8"/>
    <w:rsid w:val="009D50BC"/>
    <w:rsid w:val="009D54B7"/>
    <w:rsid w:val="009D68A7"/>
    <w:rsid w:val="009D72D8"/>
    <w:rsid w:val="009E0902"/>
    <w:rsid w:val="009E0C24"/>
    <w:rsid w:val="009E1ABB"/>
    <w:rsid w:val="009E2227"/>
    <w:rsid w:val="009E25CA"/>
    <w:rsid w:val="009E2ADD"/>
    <w:rsid w:val="009E4786"/>
    <w:rsid w:val="009F14E5"/>
    <w:rsid w:val="009F1994"/>
    <w:rsid w:val="009F5F80"/>
    <w:rsid w:val="009F66CD"/>
    <w:rsid w:val="009F6BB2"/>
    <w:rsid w:val="009F707D"/>
    <w:rsid w:val="00A03930"/>
    <w:rsid w:val="00A03FD7"/>
    <w:rsid w:val="00A10667"/>
    <w:rsid w:val="00A10E28"/>
    <w:rsid w:val="00A11D2B"/>
    <w:rsid w:val="00A13398"/>
    <w:rsid w:val="00A13AB5"/>
    <w:rsid w:val="00A1741C"/>
    <w:rsid w:val="00A24899"/>
    <w:rsid w:val="00A27E72"/>
    <w:rsid w:val="00A30161"/>
    <w:rsid w:val="00A30910"/>
    <w:rsid w:val="00A311F0"/>
    <w:rsid w:val="00A31A44"/>
    <w:rsid w:val="00A34F12"/>
    <w:rsid w:val="00A35605"/>
    <w:rsid w:val="00A3631C"/>
    <w:rsid w:val="00A37640"/>
    <w:rsid w:val="00A43A6A"/>
    <w:rsid w:val="00A4491F"/>
    <w:rsid w:val="00A44EE6"/>
    <w:rsid w:val="00A4620B"/>
    <w:rsid w:val="00A464FD"/>
    <w:rsid w:val="00A572A6"/>
    <w:rsid w:val="00A57B68"/>
    <w:rsid w:val="00A6016A"/>
    <w:rsid w:val="00A63C19"/>
    <w:rsid w:val="00A64C69"/>
    <w:rsid w:val="00A66279"/>
    <w:rsid w:val="00A72A2D"/>
    <w:rsid w:val="00A76B96"/>
    <w:rsid w:val="00A76C19"/>
    <w:rsid w:val="00A77ED0"/>
    <w:rsid w:val="00A8076C"/>
    <w:rsid w:val="00A81F92"/>
    <w:rsid w:val="00A82001"/>
    <w:rsid w:val="00A82D87"/>
    <w:rsid w:val="00A83E9A"/>
    <w:rsid w:val="00A851FC"/>
    <w:rsid w:val="00A8590E"/>
    <w:rsid w:val="00A9153F"/>
    <w:rsid w:val="00A924B9"/>
    <w:rsid w:val="00A92BD8"/>
    <w:rsid w:val="00A931A8"/>
    <w:rsid w:val="00A93489"/>
    <w:rsid w:val="00A95268"/>
    <w:rsid w:val="00AA2871"/>
    <w:rsid w:val="00AA334D"/>
    <w:rsid w:val="00AA35DC"/>
    <w:rsid w:val="00AA3A8F"/>
    <w:rsid w:val="00AA7773"/>
    <w:rsid w:val="00AB1071"/>
    <w:rsid w:val="00AB1513"/>
    <w:rsid w:val="00AB2CCE"/>
    <w:rsid w:val="00AB3378"/>
    <w:rsid w:val="00AC0652"/>
    <w:rsid w:val="00AC2D96"/>
    <w:rsid w:val="00AC3356"/>
    <w:rsid w:val="00AC571A"/>
    <w:rsid w:val="00AD0208"/>
    <w:rsid w:val="00AD1F40"/>
    <w:rsid w:val="00AD33EA"/>
    <w:rsid w:val="00AE16E5"/>
    <w:rsid w:val="00AE3FD3"/>
    <w:rsid w:val="00AE4855"/>
    <w:rsid w:val="00AE508E"/>
    <w:rsid w:val="00AE6D22"/>
    <w:rsid w:val="00AE7E61"/>
    <w:rsid w:val="00AF027C"/>
    <w:rsid w:val="00AF14ED"/>
    <w:rsid w:val="00AF489C"/>
    <w:rsid w:val="00AF52D5"/>
    <w:rsid w:val="00AF621E"/>
    <w:rsid w:val="00AF6CD0"/>
    <w:rsid w:val="00B03667"/>
    <w:rsid w:val="00B04874"/>
    <w:rsid w:val="00B06A95"/>
    <w:rsid w:val="00B078E4"/>
    <w:rsid w:val="00B1079A"/>
    <w:rsid w:val="00B115FD"/>
    <w:rsid w:val="00B12D23"/>
    <w:rsid w:val="00B20481"/>
    <w:rsid w:val="00B25204"/>
    <w:rsid w:val="00B26B5B"/>
    <w:rsid w:val="00B272C6"/>
    <w:rsid w:val="00B33C98"/>
    <w:rsid w:val="00B36B84"/>
    <w:rsid w:val="00B36F77"/>
    <w:rsid w:val="00B4066F"/>
    <w:rsid w:val="00B40FAE"/>
    <w:rsid w:val="00B4156E"/>
    <w:rsid w:val="00B43301"/>
    <w:rsid w:val="00B45300"/>
    <w:rsid w:val="00B4536F"/>
    <w:rsid w:val="00B469B5"/>
    <w:rsid w:val="00B474F0"/>
    <w:rsid w:val="00B51ED4"/>
    <w:rsid w:val="00B5377B"/>
    <w:rsid w:val="00B53B2D"/>
    <w:rsid w:val="00B552FA"/>
    <w:rsid w:val="00B5715B"/>
    <w:rsid w:val="00B57C3B"/>
    <w:rsid w:val="00B6501D"/>
    <w:rsid w:val="00B71DC7"/>
    <w:rsid w:val="00B71E21"/>
    <w:rsid w:val="00B725DA"/>
    <w:rsid w:val="00B7289D"/>
    <w:rsid w:val="00B74462"/>
    <w:rsid w:val="00B77920"/>
    <w:rsid w:val="00B80B87"/>
    <w:rsid w:val="00B819FB"/>
    <w:rsid w:val="00B82B7E"/>
    <w:rsid w:val="00B8453D"/>
    <w:rsid w:val="00B87EC4"/>
    <w:rsid w:val="00B917DA"/>
    <w:rsid w:val="00B9249F"/>
    <w:rsid w:val="00B93DF2"/>
    <w:rsid w:val="00B94C15"/>
    <w:rsid w:val="00B95563"/>
    <w:rsid w:val="00B95B69"/>
    <w:rsid w:val="00B97818"/>
    <w:rsid w:val="00B97B34"/>
    <w:rsid w:val="00BA0405"/>
    <w:rsid w:val="00BA09C8"/>
    <w:rsid w:val="00BA1A26"/>
    <w:rsid w:val="00BA1ED9"/>
    <w:rsid w:val="00BA2507"/>
    <w:rsid w:val="00BA2BD4"/>
    <w:rsid w:val="00BA4600"/>
    <w:rsid w:val="00BA4AED"/>
    <w:rsid w:val="00BA60DB"/>
    <w:rsid w:val="00BA6FF2"/>
    <w:rsid w:val="00BA7CC3"/>
    <w:rsid w:val="00BB1326"/>
    <w:rsid w:val="00BB3CCB"/>
    <w:rsid w:val="00BB4A98"/>
    <w:rsid w:val="00BB51EF"/>
    <w:rsid w:val="00BB6363"/>
    <w:rsid w:val="00BC1559"/>
    <w:rsid w:val="00BC1B35"/>
    <w:rsid w:val="00BC3454"/>
    <w:rsid w:val="00BC409C"/>
    <w:rsid w:val="00BC6336"/>
    <w:rsid w:val="00BD1DCF"/>
    <w:rsid w:val="00BD2F09"/>
    <w:rsid w:val="00BD3BE0"/>
    <w:rsid w:val="00BD3FCC"/>
    <w:rsid w:val="00BD6284"/>
    <w:rsid w:val="00BE0CB6"/>
    <w:rsid w:val="00BE24EF"/>
    <w:rsid w:val="00BE2C67"/>
    <w:rsid w:val="00BE4465"/>
    <w:rsid w:val="00BE4618"/>
    <w:rsid w:val="00BE5D2B"/>
    <w:rsid w:val="00BE5ECF"/>
    <w:rsid w:val="00BE7864"/>
    <w:rsid w:val="00BF2CFD"/>
    <w:rsid w:val="00C000BB"/>
    <w:rsid w:val="00C01DE8"/>
    <w:rsid w:val="00C021EB"/>
    <w:rsid w:val="00C02313"/>
    <w:rsid w:val="00C03A1F"/>
    <w:rsid w:val="00C058B0"/>
    <w:rsid w:val="00C0726E"/>
    <w:rsid w:val="00C07429"/>
    <w:rsid w:val="00C1047D"/>
    <w:rsid w:val="00C10632"/>
    <w:rsid w:val="00C11860"/>
    <w:rsid w:val="00C12075"/>
    <w:rsid w:val="00C127D5"/>
    <w:rsid w:val="00C12E22"/>
    <w:rsid w:val="00C15B32"/>
    <w:rsid w:val="00C21ABC"/>
    <w:rsid w:val="00C23E0A"/>
    <w:rsid w:val="00C270EC"/>
    <w:rsid w:val="00C3105D"/>
    <w:rsid w:val="00C339FE"/>
    <w:rsid w:val="00C3569B"/>
    <w:rsid w:val="00C40339"/>
    <w:rsid w:val="00C40DB7"/>
    <w:rsid w:val="00C410E4"/>
    <w:rsid w:val="00C456B7"/>
    <w:rsid w:val="00C45BD6"/>
    <w:rsid w:val="00C519C9"/>
    <w:rsid w:val="00C52DF3"/>
    <w:rsid w:val="00C5536D"/>
    <w:rsid w:val="00C55702"/>
    <w:rsid w:val="00C57183"/>
    <w:rsid w:val="00C65079"/>
    <w:rsid w:val="00C6544D"/>
    <w:rsid w:val="00C6599C"/>
    <w:rsid w:val="00C65B63"/>
    <w:rsid w:val="00C65BA1"/>
    <w:rsid w:val="00C6794E"/>
    <w:rsid w:val="00C73B67"/>
    <w:rsid w:val="00C74884"/>
    <w:rsid w:val="00C75B0F"/>
    <w:rsid w:val="00C76CD6"/>
    <w:rsid w:val="00C77709"/>
    <w:rsid w:val="00C820CC"/>
    <w:rsid w:val="00C8240C"/>
    <w:rsid w:val="00C872CC"/>
    <w:rsid w:val="00C875CD"/>
    <w:rsid w:val="00C87E20"/>
    <w:rsid w:val="00CA1864"/>
    <w:rsid w:val="00CA189B"/>
    <w:rsid w:val="00CA49F1"/>
    <w:rsid w:val="00CA49F4"/>
    <w:rsid w:val="00CA5F24"/>
    <w:rsid w:val="00CA77EE"/>
    <w:rsid w:val="00CB0EFD"/>
    <w:rsid w:val="00CB190B"/>
    <w:rsid w:val="00CB2D33"/>
    <w:rsid w:val="00CB5617"/>
    <w:rsid w:val="00CB577B"/>
    <w:rsid w:val="00CB5A62"/>
    <w:rsid w:val="00CB5C4A"/>
    <w:rsid w:val="00CC0BF1"/>
    <w:rsid w:val="00CC246F"/>
    <w:rsid w:val="00CC4BA2"/>
    <w:rsid w:val="00CC6A89"/>
    <w:rsid w:val="00CC7B2C"/>
    <w:rsid w:val="00CD2A40"/>
    <w:rsid w:val="00CD5EC2"/>
    <w:rsid w:val="00CD6A1B"/>
    <w:rsid w:val="00CD74D7"/>
    <w:rsid w:val="00CE4C10"/>
    <w:rsid w:val="00CF47DA"/>
    <w:rsid w:val="00CF797A"/>
    <w:rsid w:val="00D0030D"/>
    <w:rsid w:val="00D05784"/>
    <w:rsid w:val="00D10325"/>
    <w:rsid w:val="00D108BE"/>
    <w:rsid w:val="00D10EA0"/>
    <w:rsid w:val="00D12D3A"/>
    <w:rsid w:val="00D1328E"/>
    <w:rsid w:val="00D14D60"/>
    <w:rsid w:val="00D152DC"/>
    <w:rsid w:val="00D16429"/>
    <w:rsid w:val="00D209F5"/>
    <w:rsid w:val="00D22B73"/>
    <w:rsid w:val="00D24EFD"/>
    <w:rsid w:val="00D25E4E"/>
    <w:rsid w:val="00D2641A"/>
    <w:rsid w:val="00D2696F"/>
    <w:rsid w:val="00D31FA8"/>
    <w:rsid w:val="00D337A7"/>
    <w:rsid w:val="00D369B7"/>
    <w:rsid w:val="00D45830"/>
    <w:rsid w:val="00D51F23"/>
    <w:rsid w:val="00D55FEB"/>
    <w:rsid w:val="00D56560"/>
    <w:rsid w:val="00D56A05"/>
    <w:rsid w:val="00D56D59"/>
    <w:rsid w:val="00D60C24"/>
    <w:rsid w:val="00D65189"/>
    <w:rsid w:val="00D6626F"/>
    <w:rsid w:val="00D6726F"/>
    <w:rsid w:val="00D707B6"/>
    <w:rsid w:val="00D7181E"/>
    <w:rsid w:val="00D72708"/>
    <w:rsid w:val="00D7275D"/>
    <w:rsid w:val="00D74713"/>
    <w:rsid w:val="00D75B41"/>
    <w:rsid w:val="00D765A7"/>
    <w:rsid w:val="00D81DA6"/>
    <w:rsid w:val="00D82113"/>
    <w:rsid w:val="00D828D9"/>
    <w:rsid w:val="00D90071"/>
    <w:rsid w:val="00D906DA"/>
    <w:rsid w:val="00D929A9"/>
    <w:rsid w:val="00D9530C"/>
    <w:rsid w:val="00D9791E"/>
    <w:rsid w:val="00DA2621"/>
    <w:rsid w:val="00DA412F"/>
    <w:rsid w:val="00DA56DA"/>
    <w:rsid w:val="00DB27DE"/>
    <w:rsid w:val="00DB454C"/>
    <w:rsid w:val="00DB6528"/>
    <w:rsid w:val="00DC33B6"/>
    <w:rsid w:val="00DC61DF"/>
    <w:rsid w:val="00DC703C"/>
    <w:rsid w:val="00DD03B3"/>
    <w:rsid w:val="00DD5314"/>
    <w:rsid w:val="00DD54BE"/>
    <w:rsid w:val="00DD5F9B"/>
    <w:rsid w:val="00DD6660"/>
    <w:rsid w:val="00DD6EC9"/>
    <w:rsid w:val="00DE12D6"/>
    <w:rsid w:val="00DE3714"/>
    <w:rsid w:val="00DE3832"/>
    <w:rsid w:val="00DE5E3A"/>
    <w:rsid w:val="00DE5FE2"/>
    <w:rsid w:val="00DE618A"/>
    <w:rsid w:val="00DF28D6"/>
    <w:rsid w:val="00DF32AA"/>
    <w:rsid w:val="00DF3584"/>
    <w:rsid w:val="00DF3976"/>
    <w:rsid w:val="00DF4466"/>
    <w:rsid w:val="00DF4AB2"/>
    <w:rsid w:val="00E0227B"/>
    <w:rsid w:val="00E0533C"/>
    <w:rsid w:val="00E05ABE"/>
    <w:rsid w:val="00E11BA3"/>
    <w:rsid w:val="00E13B46"/>
    <w:rsid w:val="00E13D71"/>
    <w:rsid w:val="00E14C49"/>
    <w:rsid w:val="00E14D52"/>
    <w:rsid w:val="00E21221"/>
    <w:rsid w:val="00E22323"/>
    <w:rsid w:val="00E2289E"/>
    <w:rsid w:val="00E22E2C"/>
    <w:rsid w:val="00E23B3D"/>
    <w:rsid w:val="00E25D26"/>
    <w:rsid w:val="00E2705E"/>
    <w:rsid w:val="00E30FB2"/>
    <w:rsid w:val="00E36A5D"/>
    <w:rsid w:val="00E37BEF"/>
    <w:rsid w:val="00E41DA0"/>
    <w:rsid w:val="00E429B9"/>
    <w:rsid w:val="00E42D3D"/>
    <w:rsid w:val="00E44073"/>
    <w:rsid w:val="00E45236"/>
    <w:rsid w:val="00E457C1"/>
    <w:rsid w:val="00E45F56"/>
    <w:rsid w:val="00E56C4D"/>
    <w:rsid w:val="00E5711A"/>
    <w:rsid w:val="00E57E6A"/>
    <w:rsid w:val="00E608C3"/>
    <w:rsid w:val="00E6295C"/>
    <w:rsid w:val="00E65302"/>
    <w:rsid w:val="00E729DA"/>
    <w:rsid w:val="00E75120"/>
    <w:rsid w:val="00E754B0"/>
    <w:rsid w:val="00E833FB"/>
    <w:rsid w:val="00E853F8"/>
    <w:rsid w:val="00E9090D"/>
    <w:rsid w:val="00E95BFE"/>
    <w:rsid w:val="00E97176"/>
    <w:rsid w:val="00E97C1B"/>
    <w:rsid w:val="00EA149F"/>
    <w:rsid w:val="00EA42A4"/>
    <w:rsid w:val="00EA74ED"/>
    <w:rsid w:val="00EA78FF"/>
    <w:rsid w:val="00EB0551"/>
    <w:rsid w:val="00EB15B2"/>
    <w:rsid w:val="00EB18FF"/>
    <w:rsid w:val="00EB1D3F"/>
    <w:rsid w:val="00EB380D"/>
    <w:rsid w:val="00EB63F9"/>
    <w:rsid w:val="00EC4D91"/>
    <w:rsid w:val="00EC518D"/>
    <w:rsid w:val="00EC65DE"/>
    <w:rsid w:val="00EC67CC"/>
    <w:rsid w:val="00EC74C1"/>
    <w:rsid w:val="00EC76AE"/>
    <w:rsid w:val="00ED5D77"/>
    <w:rsid w:val="00ED698F"/>
    <w:rsid w:val="00ED7223"/>
    <w:rsid w:val="00EE0E48"/>
    <w:rsid w:val="00EE1EF2"/>
    <w:rsid w:val="00EE2CF5"/>
    <w:rsid w:val="00EE3556"/>
    <w:rsid w:val="00EE7A9C"/>
    <w:rsid w:val="00EF1808"/>
    <w:rsid w:val="00EF2371"/>
    <w:rsid w:val="00EF357E"/>
    <w:rsid w:val="00EF5272"/>
    <w:rsid w:val="00EF60C1"/>
    <w:rsid w:val="00EF7C4D"/>
    <w:rsid w:val="00F0458C"/>
    <w:rsid w:val="00F1373B"/>
    <w:rsid w:val="00F143B7"/>
    <w:rsid w:val="00F15BB3"/>
    <w:rsid w:val="00F21A1D"/>
    <w:rsid w:val="00F22BC8"/>
    <w:rsid w:val="00F311C2"/>
    <w:rsid w:val="00F31947"/>
    <w:rsid w:val="00F36C7A"/>
    <w:rsid w:val="00F37DF5"/>
    <w:rsid w:val="00F37E82"/>
    <w:rsid w:val="00F46002"/>
    <w:rsid w:val="00F54A49"/>
    <w:rsid w:val="00F61181"/>
    <w:rsid w:val="00F62CCD"/>
    <w:rsid w:val="00F634AF"/>
    <w:rsid w:val="00F63A6F"/>
    <w:rsid w:val="00F64A4E"/>
    <w:rsid w:val="00F66E33"/>
    <w:rsid w:val="00F66FB4"/>
    <w:rsid w:val="00F67606"/>
    <w:rsid w:val="00F702B4"/>
    <w:rsid w:val="00F71A9D"/>
    <w:rsid w:val="00F72D5E"/>
    <w:rsid w:val="00F733B8"/>
    <w:rsid w:val="00F735BA"/>
    <w:rsid w:val="00F73786"/>
    <w:rsid w:val="00F7514B"/>
    <w:rsid w:val="00F75EF0"/>
    <w:rsid w:val="00F77BC5"/>
    <w:rsid w:val="00F81CF0"/>
    <w:rsid w:val="00F83200"/>
    <w:rsid w:val="00F849E7"/>
    <w:rsid w:val="00F84C83"/>
    <w:rsid w:val="00F85DAD"/>
    <w:rsid w:val="00F86731"/>
    <w:rsid w:val="00F87DBA"/>
    <w:rsid w:val="00F914FA"/>
    <w:rsid w:val="00F91960"/>
    <w:rsid w:val="00F922AD"/>
    <w:rsid w:val="00F929B5"/>
    <w:rsid w:val="00F93F38"/>
    <w:rsid w:val="00F965F9"/>
    <w:rsid w:val="00F96637"/>
    <w:rsid w:val="00FA17A7"/>
    <w:rsid w:val="00FA53E1"/>
    <w:rsid w:val="00FA67EA"/>
    <w:rsid w:val="00FA6F86"/>
    <w:rsid w:val="00FA7304"/>
    <w:rsid w:val="00FA74F9"/>
    <w:rsid w:val="00FB09CA"/>
    <w:rsid w:val="00FB4273"/>
    <w:rsid w:val="00FB510E"/>
    <w:rsid w:val="00FB5CCF"/>
    <w:rsid w:val="00FB726D"/>
    <w:rsid w:val="00FB7696"/>
    <w:rsid w:val="00FC3E75"/>
    <w:rsid w:val="00FC5B6E"/>
    <w:rsid w:val="00FC5E92"/>
    <w:rsid w:val="00FC77D0"/>
    <w:rsid w:val="00FD389C"/>
    <w:rsid w:val="00FD51C3"/>
    <w:rsid w:val="00FD6DFB"/>
    <w:rsid w:val="00FD713A"/>
    <w:rsid w:val="00FD7809"/>
    <w:rsid w:val="00FE25DE"/>
    <w:rsid w:val="00FE372E"/>
    <w:rsid w:val="00FE50DF"/>
    <w:rsid w:val="00FE6B6E"/>
    <w:rsid w:val="00FE7D35"/>
    <w:rsid w:val="00FF1B92"/>
    <w:rsid w:val="00FF3075"/>
    <w:rsid w:val="00FF3A50"/>
    <w:rsid w:val="00FF3BFE"/>
    <w:rsid w:val="00FF4360"/>
    <w:rsid w:val="00FF4AE3"/>
    <w:rsid w:val="00FF65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1"/>
    </o:shapelayout>
  </w:shapeDefaults>
  <w:decimalSymbol w:val=","/>
  <w:listSeparator w:val=";"/>
  <w14:docId w14:val="24734210"/>
  <w15:chartTrackingRefBased/>
  <w15:docId w15:val="{23909808-DC21-44A2-BC2A-F8C95942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06F"/>
    <w:pPr>
      <w:ind w:left="284"/>
    </w:pPr>
    <w:rPr>
      <w:sz w:val="24"/>
      <w:lang w:val="es-ES_tradnl"/>
    </w:rPr>
  </w:style>
  <w:style w:type="paragraph" w:styleId="Ttulo1">
    <w:name w:val="heading 1"/>
    <w:basedOn w:val="Normal"/>
    <w:next w:val="Normal"/>
    <w:qFormat/>
    <w:rsid w:val="001B706F"/>
    <w:pPr>
      <w:keepNext/>
      <w:widowControl w:val="0"/>
      <w:ind w:left="0"/>
      <w:outlineLvl w:val="0"/>
    </w:pPr>
    <w:rPr>
      <w:rFonts w:ascii="CG Omega" w:eastAsia="Times New Roman" w:hAnsi="CG Omega"/>
      <w:snapToGrid w:val="0"/>
      <w:color w:val="000000"/>
      <w:u w:val="single"/>
      <w:lang w:val="es-ES"/>
    </w:rPr>
  </w:style>
  <w:style w:type="paragraph" w:styleId="Ttulo2">
    <w:name w:val="heading 2"/>
    <w:basedOn w:val="Normal"/>
    <w:next w:val="Normal"/>
    <w:qFormat/>
    <w:rsid w:val="001B706F"/>
    <w:pPr>
      <w:keepNext/>
      <w:widowControl w:val="0"/>
      <w:ind w:left="0"/>
      <w:jc w:val="center"/>
      <w:outlineLvl w:val="1"/>
    </w:pPr>
    <w:rPr>
      <w:rFonts w:ascii="CG Omega" w:eastAsia="Times New Roman" w:hAnsi="CG Omega"/>
      <w:b/>
      <w:snapToGrid w:val="0"/>
      <w:color w:val="000000"/>
      <w:sz w:val="22"/>
      <w:lang w:val="es-ES"/>
    </w:rPr>
  </w:style>
  <w:style w:type="paragraph" w:styleId="Ttulo3">
    <w:name w:val="heading 3"/>
    <w:basedOn w:val="Normal"/>
    <w:next w:val="Normal"/>
    <w:qFormat/>
    <w:rsid w:val="001B706F"/>
    <w:pPr>
      <w:keepNext/>
      <w:widowControl w:val="0"/>
      <w:tabs>
        <w:tab w:val="left" w:pos="737"/>
        <w:tab w:val="left" w:pos="1474"/>
        <w:tab w:val="left" w:pos="2324"/>
        <w:tab w:val="decimal" w:pos="6520"/>
        <w:tab w:val="right" w:pos="8505"/>
      </w:tabs>
      <w:ind w:left="1701"/>
      <w:outlineLvl w:val="2"/>
    </w:pPr>
    <w:rPr>
      <w:rFonts w:ascii="CG Omega" w:eastAsia="Times New Roman" w:hAnsi="CG Omega"/>
      <w:snapToGrid w:val="0"/>
      <w:color w:val="000000"/>
      <w:sz w:val="28"/>
      <w:lang w:val="es-ES"/>
    </w:rPr>
  </w:style>
  <w:style w:type="paragraph" w:styleId="Ttulo4">
    <w:name w:val="heading 4"/>
    <w:basedOn w:val="Normal"/>
    <w:next w:val="Normal"/>
    <w:qFormat/>
    <w:rsid w:val="001B70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jc w:val="both"/>
      <w:outlineLvl w:val="3"/>
    </w:pPr>
    <w:rPr>
      <w:rFonts w:ascii="CG Omega" w:eastAsia="Times New Roman" w:hAnsi="CG Omega"/>
      <w:snapToGrid w:val="0"/>
      <w:color w:val="000000"/>
      <w:sz w:val="22"/>
      <w:u w:val="single"/>
      <w:lang w:val="es-ES"/>
    </w:rPr>
  </w:style>
  <w:style w:type="paragraph" w:styleId="Ttulo5">
    <w:name w:val="heading 5"/>
    <w:basedOn w:val="Normal"/>
    <w:next w:val="Normal"/>
    <w:qFormat/>
    <w:rsid w:val="001B706F"/>
    <w:pPr>
      <w:keepNext/>
      <w:widowControl w:val="0"/>
      <w:ind w:left="737" w:right="85"/>
      <w:jc w:val="both"/>
      <w:outlineLvl w:val="4"/>
    </w:pPr>
    <w:rPr>
      <w:rFonts w:ascii="CG Omega" w:eastAsia="Times New Roman" w:hAnsi="CG Omega"/>
      <w:b/>
      <w:snapToGrid w:val="0"/>
      <w:color w:val="000000"/>
      <w:sz w:val="22"/>
      <w:lang w:val="es-ES"/>
    </w:rPr>
  </w:style>
  <w:style w:type="paragraph" w:styleId="Ttulo6">
    <w:name w:val="heading 6"/>
    <w:basedOn w:val="Normal"/>
    <w:next w:val="Normal"/>
    <w:qFormat/>
    <w:rsid w:val="001B706F"/>
    <w:pPr>
      <w:keepNext/>
      <w:widowControl w:val="0"/>
      <w:spacing w:line="187" w:lineRule="exact"/>
      <w:ind w:left="0"/>
      <w:outlineLvl w:val="5"/>
    </w:pPr>
    <w:rPr>
      <w:rFonts w:ascii="CG Omega" w:eastAsia="Times New Roman" w:hAnsi="CG Omega"/>
      <w:b/>
      <w:snapToGrid w:val="0"/>
      <w:color w:val="000000"/>
      <w:sz w:val="20"/>
      <w:lang w:val="es-ES"/>
    </w:rPr>
  </w:style>
  <w:style w:type="paragraph" w:styleId="Ttulo7">
    <w:name w:val="heading 7"/>
    <w:basedOn w:val="Normal"/>
    <w:next w:val="Normal"/>
    <w:qFormat/>
    <w:rsid w:val="001B706F"/>
    <w:pPr>
      <w:keepNext/>
      <w:widowControl w:val="0"/>
      <w:spacing w:line="187" w:lineRule="exact"/>
      <w:ind w:left="0"/>
      <w:outlineLvl w:val="6"/>
    </w:pPr>
    <w:rPr>
      <w:rFonts w:ascii="CG Omega" w:eastAsia="Times New Roman" w:hAnsi="CG Omega"/>
      <w:b/>
      <w:snapToGrid w:val="0"/>
      <w:color w:val="000000"/>
      <w:sz w:val="18"/>
      <w:lang w:val="es-ES"/>
    </w:rPr>
  </w:style>
  <w:style w:type="paragraph" w:styleId="Ttulo8">
    <w:name w:val="heading 8"/>
    <w:basedOn w:val="Normal"/>
    <w:next w:val="Normal"/>
    <w:qFormat/>
    <w:rsid w:val="001B706F"/>
    <w:pPr>
      <w:keepNext/>
      <w:widowControl w:val="0"/>
      <w:ind w:left="0"/>
      <w:outlineLvl w:val="7"/>
    </w:pPr>
    <w:rPr>
      <w:rFonts w:ascii="CG Omega" w:eastAsia="Times New Roman" w:hAnsi="CG Omega"/>
      <w:b/>
      <w:snapToGrid w:val="0"/>
      <w:color w:val="000000"/>
      <w:sz w:val="18"/>
      <w:u w:val="single"/>
      <w:lang w:val="es-ES"/>
    </w:rPr>
  </w:style>
  <w:style w:type="paragraph" w:styleId="Ttulo9">
    <w:name w:val="heading 9"/>
    <w:basedOn w:val="Normal"/>
    <w:next w:val="Normal"/>
    <w:qFormat/>
    <w:rsid w:val="001B706F"/>
    <w:pPr>
      <w:keepNext/>
      <w:widowControl w:val="0"/>
      <w:ind w:left="0"/>
      <w:jc w:val="right"/>
      <w:outlineLvl w:val="8"/>
    </w:pPr>
    <w:rPr>
      <w:rFonts w:ascii="CG Omega" w:eastAsia="Times New Roman" w:hAnsi="CG Omega"/>
      <w:b/>
      <w:snapToGrid w:val="0"/>
      <w:color w:val="000000"/>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eastAsia="x-none"/>
    </w:rPr>
  </w:style>
  <w:style w:type="character" w:styleId="Nmerodepgina">
    <w:name w:val="page number"/>
    <w:basedOn w:val="Fuentedeprrafopredeter"/>
    <w:rsid w:val="00783C18"/>
  </w:style>
  <w:style w:type="paragraph" w:styleId="Sangradetextonormal">
    <w:name w:val="Body Text Indent"/>
    <w:basedOn w:val="Normal"/>
    <w:rsid w:val="001B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pPr>
    <w:rPr>
      <w:rFonts w:ascii="CG Omega" w:eastAsia="Times New Roman" w:hAnsi="CG Omega"/>
      <w:snapToGrid w:val="0"/>
      <w:color w:val="000000"/>
      <w:lang w:val="es-ES"/>
    </w:rPr>
  </w:style>
  <w:style w:type="paragraph" w:styleId="Mapadeldocumento">
    <w:name w:val="Document Map"/>
    <w:basedOn w:val="Normal"/>
    <w:semiHidden/>
    <w:rsid w:val="001B706F"/>
    <w:pPr>
      <w:shd w:val="clear" w:color="auto" w:fill="000080"/>
      <w:ind w:left="0"/>
    </w:pPr>
    <w:rPr>
      <w:rFonts w:ascii="Tahoma" w:eastAsia="Times New Roman" w:hAnsi="Tahoma"/>
      <w:sz w:val="22"/>
      <w:lang w:val="es-ES" w:eastAsia="en-US"/>
    </w:rPr>
  </w:style>
  <w:style w:type="paragraph" w:styleId="Textoindependiente">
    <w:name w:val="Body Text"/>
    <w:basedOn w:val="Normal"/>
    <w:rsid w:val="001B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outlineLvl w:val="0"/>
    </w:pPr>
    <w:rPr>
      <w:rFonts w:ascii="CG Omega" w:eastAsia="Times New Roman" w:hAnsi="CG Omega"/>
      <w:i/>
      <w:snapToGrid w:val="0"/>
      <w:color w:val="FF0000"/>
      <w:sz w:val="28"/>
      <w:lang w:val="es-ES"/>
    </w:rPr>
  </w:style>
  <w:style w:type="paragraph" w:styleId="Sangra2detindependiente">
    <w:name w:val="Body Text Indent 2"/>
    <w:basedOn w:val="Normal"/>
    <w:rsid w:val="001B706F"/>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pPr>
    <w:rPr>
      <w:rFonts w:ascii="CG Omega" w:eastAsia="Times New Roman" w:hAnsi="CG Omega"/>
      <w:snapToGrid w:val="0"/>
      <w:color w:val="000000"/>
      <w:sz w:val="22"/>
      <w:lang w:val="es-ES"/>
    </w:rPr>
  </w:style>
  <w:style w:type="paragraph" w:styleId="Textoindependiente2">
    <w:name w:val="Body Text 2"/>
    <w:basedOn w:val="Normal"/>
    <w:rsid w:val="001B706F"/>
    <w:pPr>
      <w:widowControl w:val="0"/>
      <w:ind w:left="0"/>
      <w:jc w:val="both"/>
    </w:pPr>
    <w:rPr>
      <w:rFonts w:ascii="CG Omega" w:eastAsia="Times New Roman" w:hAnsi="CG Omega"/>
      <w:i/>
      <w:snapToGrid w:val="0"/>
      <w:color w:val="000000"/>
      <w:sz w:val="22"/>
      <w:lang w:val="es-ES"/>
    </w:rPr>
  </w:style>
  <w:style w:type="paragraph" w:styleId="Textoindependiente3">
    <w:name w:val="Body Text 3"/>
    <w:basedOn w:val="Normal"/>
    <w:rsid w:val="001B706F"/>
    <w:pPr>
      <w:widowControl w:val="0"/>
      <w:ind w:left="0"/>
    </w:pPr>
    <w:rPr>
      <w:rFonts w:ascii="CG Omega" w:eastAsia="Times New Roman" w:hAnsi="CG Omega"/>
      <w:i/>
      <w:snapToGrid w:val="0"/>
      <w:color w:val="000000"/>
      <w:sz w:val="22"/>
      <w:lang w:val="es-ES"/>
    </w:rPr>
  </w:style>
  <w:style w:type="paragraph" w:styleId="Sangra3detindependiente">
    <w:name w:val="Body Text Indent 3"/>
    <w:basedOn w:val="Normal"/>
    <w:rsid w:val="001B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pPr>
    <w:rPr>
      <w:rFonts w:ascii="CG Omega" w:eastAsia="Times New Roman" w:hAnsi="CG Omega"/>
      <w:snapToGrid w:val="0"/>
      <w:color w:val="000000"/>
      <w:sz w:val="22"/>
      <w:lang w:val="es-ES"/>
    </w:rPr>
  </w:style>
  <w:style w:type="paragraph" w:customStyle="1" w:styleId="Disclaimer">
    <w:name w:val="Disclaimer"/>
    <w:basedOn w:val="Normal"/>
    <w:rsid w:val="001B706F"/>
    <w:pPr>
      <w:spacing w:line="200" w:lineRule="exact"/>
      <w:ind w:left="0"/>
    </w:pPr>
    <w:rPr>
      <w:rFonts w:ascii="Times New Roman" w:eastAsia="Times New Roman" w:hAnsi="Times New Roman"/>
      <w:sz w:val="16"/>
      <w:lang w:eastAsia="en-US"/>
    </w:rPr>
  </w:style>
  <w:style w:type="paragraph" w:customStyle="1" w:styleId="Address">
    <w:name w:val="Address"/>
    <w:basedOn w:val="Normal"/>
    <w:rsid w:val="001B706F"/>
    <w:pPr>
      <w:pBdr>
        <w:left w:val="single" w:sz="4" w:space="6" w:color="auto"/>
      </w:pBdr>
      <w:spacing w:line="200" w:lineRule="exact"/>
      <w:ind w:left="0"/>
    </w:pPr>
    <w:rPr>
      <w:rFonts w:ascii="Times New Roman" w:eastAsia="Times New Roman" w:hAnsi="Times New Roman"/>
      <w:sz w:val="16"/>
      <w:lang w:eastAsia="en-US"/>
    </w:rPr>
  </w:style>
  <w:style w:type="paragraph" w:customStyle="1" w:styleId="Indent3">
    <w:name w:val="Indent 3"/>
    <w:basedOn w:val="Normal"/>
    <w:rsid w:val="001B706F"/>
    <w:pPr>
      <w:spacing w:line="290" w:lineRule="atLeast"/>
      <w:ind w:left="2160"/>
    </w:pPr>
    <w:rPr>
      <w:rFonts w:ascii="Times New Roman" w:eastAsia="Times New Roman" w:hAnsi="Times New Roman"/>
      <w:lang w:eastAsia="en-US"/>
    </w:rPr>
  </w:style>
  <w:style w:type="paragraph" w:styleId="Textonotapie">
    <w:name w:val="footnote text"/>
    <w:basedOn w:val="Normal"/>
    <w:semiHidden/>
    <w:rsid w:val="001B706F"/>
    <w:pPr>
      <w:ind w:left="0"/>
    </w:pPr>
    <w:rPr>
      <w:rFonts w:ascii="CG Omega" w:eastAsia="Times New Roman" w:hAnsi="CG Omega"/>
      <w:sz w:val="20"/>
      <w:lang w:val="es-ES" w:eastAsia="en-US"/>
    </w:rPr>
  </w:style>
  <w:style w:type="paragraph" w:customStyle="1" w:styleId="Estilo1">
    <w:name w:val="Estilo1"/>
    <w:basedOn w:val="Normal"/>
    <w:rsid w:val="001B706F"/>
    <w:pPr>
      <w:tabs>
        <w:tab w:val="num" w:pos="1134"/>
      </w:tabs>
      <w:ind w:left="1134" w:hanging="1134"/>
    </w:pPr>
    <w:rPr>
      <w:rFonts w:ascii="CG Omega" w:eastAsia="Times New Roman" w:hAnsi="CG Omega"/>
      <w:b/>
      <w:caps/>
      <w:sz w:val="22"/>
      <w:lang w:val="es-ES" w:eastAsia="en-US"/>
    </w:rPr>
  </w:style>
  <w:style w:type="paragraph" w:customStyle="1" w:styleId="Pdc">
    <w:name w:val="Pdc"/>
    <w:basedOn w:val="Normal"/>
    <w:rsid w:val="001B706F"/>
    <w:pPr>
      <w:tabs>
        <w:tab w:val="left" w:leader="dot" w:pos="285"/>
        <w:tab w:val="left" w:leader="dot" w:pos="567"/>
        <w:tab w:val="left" w:leader="dot" w:pos="852"/>
        <w:tab w:val="left" w:leader="dot" w:pos="1134"/>
        <w:tab w:val="left" w:leader="dot" w:pos="1419"/>
        <w:tab w:val="left" w:leader="dot" w:pos="1701"/>
        <w:tab w:val="left" w:leader="dot" w:pos="1986"/>
        <w:tab w:val="left" w:leader="dot" w:pos="2268"/>
        <w:tab w:val="left" w:leader="dot" w:pos="2553"/>
        <w:tab w:val="left" w:leader="dot" w:pos="2835"/>
        <w:tab w:val="left" w:leader="dot" w:pos="3120"/>
        <w:tab w:val="left" w:leader="dot" w:pos="3402"/>
        <w:tab w:val="left" w:leader="dot" w:pos="3687"/>
        <w:tab w:val="left" w:leader="dot" w:pos="3969"/>
        <w:tab w:val="left" w:leader="dot" w:pos="4254"/>
        <w:tab w:val="left" w:leader="dot" w:pos="4536"/>
        <w:tab w:val="left" w:leader="dot" w:pos="4821"/>
        <w:tab w:val="left" w:leader="dot" w:pos="5100"/>
        <w:tab w:val="left" w:leader="dot" w:pos="5382"/>
        <w:tab w:val="left" w:leader="dot" w:pos="5667"/>
        <w:tab w:val="left" w:leader="dot" w:pos="5949"/>
        <w:tab w:val="left" w:leader="dot" w:pos="6234"/>
        <w:tab w:val="left" w:leader="dot" w:pos="6516"/>
        <w:tab w:val="left" w:leader="dot" w:pos="6801"/>
        <w:tab w:val="left" w:leader="dot" w:pos="7083"/>
        <w:tab w:val="left" w:leader="dot" w:pos="7368"/>
      </w:tabs>
      <w:overflowPunct w:val="0"/>
      <w:autoSpaceDE w:val="0"/>
      <w:autoSpaceDN w:val="0"/>
      <w:adjustRightInd w:val="0"/>
      <w:ind w:left="0"/>
      <w:jc w:val="both"/>
      <w:textAlignment w:val="baseline"/>
    </w:pPr>
    <w:rPr>
      <w:rFonts w:ascii="Times New Roman" w:eastAsia="Times New Roman" w:hAnsi="Times New Roman"/>
      <w:noProof/>
      <w:color w:val="FFFF00"/>
      <w:sz w:val="20"/>
      <w:lang w:val="es-ES"/>
    </w:rPr>
  </w:style>
  <w:style w:type="paragraph" w:customStyle="1" w:styleId="TextePrinc">
    <w:name w:val="TextePrinc"/>
    <w:basedOn w:val="Normal"/>
    <w:rsid w:val="001B706F"/>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ind w:left="0"/>
      <w:textAlignment w:val="baseline"/>
    </w:pPr>
    <w:rPr>
      <w:rFonts w:ascii="Arial" w:eastAsia="Times New Roman" w:hAnsi="Arial"/>
      <w:noProof/>
      <w:color w:val="000000"/>
      <w:sz w:val="18"/>
      <w:lang w:val="es-ES"/>
    </w:rPr>
  </w:style>
  <w:style w:type="paragraph" w:customStyle="1" w:styleId="CelluleCourant">
    <w:name w:val="CelluleCourant"/>
    <w:basedOn w:val="Normal"/>
    <w:rsid w:val="001B706F"/>
    <w:pPr>
      <w:overflowPunct w:val="0"/>
      <w:autoSpaceDE w:val="0"/>
      <w:autoSpaceDN w:val="0"/>
      <w:adjustRightInd w:val="0"/>
      <w:ind w:left="0"/>
      <w:jc w:val="both"/>
      <w:textAlignment w:val="baseline"/>
    </w:pPr>
    <w:rPr>
      <w:rFonts w:ascii="Times New Roman" w:eastAsia="Times New Roman" w:hAnsi="Times New Roman"/>
      <w:noProof/>
      <w:color w:val="000000"/>
      <w:lang w:val="es-ES"/>
    </w:rPr>
  </w:style>
  <w:style w:type="character" w:customStyle="1" w:styleId="fmteuro">
    <w:name w:val="fmteuro"/>
    <w:rsid w:val="001B706F"/>
    <w:rPr>
      <w:rFonts w:ascii="Times" w:hAnsi="Times"/>
      <w:sz w:val="24"/>
    </w:rPr>
  </w:style>
  <w:style w:type="paragraph" w:styleId="Remitedesobre">
    <w:name w:val="envelope return"/>
    <w:basedOn w:val="Normal"/>
    <w:rsid w:val="001B706F"/>
    <w:pPr>
      <w:ind w:left="0"/>
    </w:pPr>
    <w:rPr>
      <w:rFonts w:ascii="Frutiger-Light" w:eastAsia="Times New Roman" w:hAnsi="Frutiger-Light"/>
      <w:sz w:val="20"/>
    </w:rPr>
  </w:style>
  <w:style w:type="paragraph" w:customStyle="1" w:styleId="Numeros">
    <w:name w:val="Numeros"/>
    <w:basedOn w:val="Normal"/>
    <w:rsid w:val="001B706F"/>
    <w:pPr>
      <w:keepNext/>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80"/>
      <w:ind w:left="0"/>
      <w:textAlignment w:val="baseline"/>
    </w:pPr>
    <w:rPr>
      <w:rFonts w:ascii="Arial" w:eastAsia="Times New Roman" w:hAnsi="Arial"/>
      <w:b/>
      <w:noProof/>
      <w:color w:val="FFFF00"/>
      <w:lang w:val="es-ES"/>
    </w:rPr>
  </w:style>
  <w:style w:type="paragraph" w:customStyle="1" w:styleId="Style1">
    <w:name w:val="Style 1"/>
    <w:basedOn w:val="Normal"/>
    <w:rsid w:val="001B706F"/>
    <w:pPr>
      <w:widowControl w:val="0"/>
      <w:autoSpaceDE w:val="0"/>
      <w:autoSpaceDN w:val="0"/>
      <w:adjustRightInd w:val="0"/>
      <w:ind w:left="0"/>
    </w:pPr>
    <w:rPr>
      <w:rFonts w:ascii="Times New Roman" w:eastAsia="Times New Roman" w:hAnsi="Times New Roman"/>
      <w:sz w:val="20"/>
      <w:szCs w:val="24"/>
      <w:lang w:val="en-US" w:eastAsia="en-US"/>
    </w:rPr>
  </w:style>
  <w:style w:type="paragraph" w:customStyle="1" w:styleId="Style2">
    <w:name w:val="Style 2"/>
    <w:basedOn w:val="Normal"/>
    <w:rsid w:val="001B706F"/>
    <w:pPr>
      <w:widowControl w:val="0"/>
      <w:autoSpaceDE w:val="0"/>
      <w:autoSpaceDN w:val="0"/>
      <w:spacing w:line="240" w:lineRule="atLeast"/>
      <w:ind w:left="288" w:hanging="252"/>
    </w:pPr>
    <w:rPr>
      <w:rFonts w:ascii="Times New Roman" w:eastAsia="Times New Roman" w:hAnsi="Times New Roman"/>
      <w:sz w:val="20"/>
      <w:szCs w:val="24"/>
      <w:lang w:val="en-US" w:eastAsia="en-US"/>
    </w:rPr>
  </w:style>
  <w:style w:type="paragraph" w:customStyle="1" w:styleId="Preci">
    <w:name w:val="Preci"/>
    <w:basedOn w:val="Normal"/>
    <w:rsid w:val="001B706F"/>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ind w:left="285"/>
      <w:jc w:val="both"/>
      <w:textAlignment w:val="baseline"/>
    </w:pPr>
    <w:rPr>
      <w:rFonts w:ascii="Arial" w:eastAsia="Times New Roman" w:hAnsi="Arial"/>
      <w:noProof/>
      <w:color w:val="000000"/>
      <w:sz w:val="18"/>
      <w:lang w:val="es-ES"/>
    </w:rPr>
  </w:style>
  <w:style w:type="paragraph" w:customStyle="1" w:styleId="TableFootnote">
    <w:name w:val="TableFootnote"/>
    <w:basedOn w:val="Normal"/>
    <w:rsid w:val="001B706F"/>
    <w:pPr>
      <w:ind w:left="0"/>
    </w:pPr>
    <w:rPr>
      <w:rFonts w:ascii="Times New Roman" w:eastAsia="Times New Roman" w:hAnsi="Times New Roman"/>
      <w:noProof/>
      <w:color w:val="000000"/>
      <w:sz w:val="20"/>
      <w:lang w:val="es-ES"/>
    </w:rPr>
  </w:style>
  <w:style w:type="paragraph" w:customStyle="1" w:styleId="TableTitle">
    <w:name w:val="TableTitle"/>
    <w:basedOn w:val="Normal"/>
    <w:rsid w:val="001B706F"/>
    <w:pPr>
      <w:overflowPunct w:val="0"/>
      <w:autoSpaceDE w:val="0"/>
      <w:autoSpaceDN w:val="0"/>
      <w:adjustRightInd w:val="0"/>
      <w:ind w:left="0"/>
      <w:jc w:val="center"/>
      <w:textAlignment w:val="baseline"/>
    </w:pPr>
    <w:rPr>
      <w:rFonts w:ascii="Times New Roman" w:eastAsia="Times New Roman" w:hAnsi="Times New Roman"/>
      <w:b/>
      <w:noProof/>
      <w:color w:val="000000"/>
      <w:lang w:val="es-ES"/>
    </w:rPr>
  </w:style>
  <w:style w:type="paragraph" w:customStyle="1" w:styleId="Titre10">
    <w:name w:val="Titre 10"/>
    <w:basedOn w:val="Normal"/>
    <w:rsid w:val="001B706F"/>
    <w:pPr>
      <w:keepNext/>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ind w:left="0"/>
      <w:textAlignment w:val="baseline"/>
    </w:pPr>
    <w:rPr>
      <w:rFonts w:ascii="Times New Roman" w:eastAsia="Times New Roman" w:hAnsi="Times New Roman"/>
      <w:b/>
      <w:noProof/>
      <w:color w:val="000000"/>
      <w:lang w:val="es-ES"/>
    </w:rPr>
  </w:style>
  <w:style w:type="paragraph" w:customStyle="1" w:styleId="Style8">
    <w:name w:val="Style 8"/>
    <w:basedOn w:val="Normal"/>
    <w:rsid w:val="001B706F"/>
    <w:pPr>
      <w:widowControl w:val="0"/>
      <w:autoSpaceDE w:val="0"/>
      <w:autoSpaceDN w:val="0"/>
      <w:spacing w:after="216" w:line="228" w:lineRule="atLeast"/>
      <w:ind w:left="0"/>
      <w:jc w:val="center"/>
    </w:pPr>
    <w:rPr>
      <w:rFonts w:ascii="Times New Roman" w:eastAsia="Times New Roman" w:hAnsi="Times New Roman"/>
      <w:sz w:val="20"/>
      <w:szCs w:val="24"/>
      <w:lang w:val="en-US" w:eastAsia="en-US"/>
    </w:rPr>
  </w:style>
  <w:style w:type="paragraph" w:customStyle="1" w:styleId="Style4">
    <w:name w:val="Style 4"/>
    <w:basedOn w:val="Normal"/>
    <w:rsid w:val="001B706F"/>
    <w:pPr>
      <w:widowControl w:val="0"/>
      <w:autoSpaceDE w:val="0"/>
      <w:autoSpaceDN w:val="0"/>
      <w:spacing w:line="600" w:lineRule="atLeast"/>
      <w:ind w:left="0"/>
    </w:pPr>
    <w:rPr>
      <w:rFonts w:ascii="Times New Roman" w:eastAsia="Times New Roman" w:hAnsi="Times New Roman"/>
      <w:sz w:val="20"/>
      <w:szCs w:val="24"/>
      <w:lang w:val="en-US" w:eastAsia="en-US"/>
    </w:rPr>
  </w:style>
  <w:style w:type="paragraph" w:customStyle="1" w:styleId="Style3">
    <w:name w:val="Style 3"/>
    <w:basedOn w:val="Normal"/>
    <w:rsid w:val="001B706F"/>
    <w:pPr>
      <w:widowControl w:val="0"/>
      <w:autoSpaceDE w:val="0"/>
      <w:autoSpaceDN w:val="0"/>
      <w:spacing w:before="324"/>
      <w:ind w:left="0"/>
    </w:pPr>
    <w:rPr>
      <w:rFonts w:ascii="Times New Roman" w:eastAsia="Times New Roman" w:hAnsi="Times New Roman"/>
      <w:sz w:val="20"/>
      <w:szCs w:val="24"/>
      <w:lang w:val="en-US" w:eastAsia="en-US"/>
    </w:rPr>
  </w:style>
  <w:style w:type="paragraph" w:customStyle="1" w:styleId="Style5">
    <w:name w:val="Style 5"/>
    <w:basedOn w:val="Normal"/>
    <w:rsid w:val="001B706F"/>
    <w:pPr>
      <w:widowControl w:val="0"/>
      <w:autoSpaceDE w:val="0"/>
      <w:autoSpaceDN w:val="0"/>
      <w:spacing w:before="72" w:after="252" w:line="168" w:lineRule="exact"/>
      <w:ind w:left="0" w:right="216"/>
    </w:pPr>
    <w:rPr>
      <w:rFonts w:ascii="Times New Roman" w:eastAsia="Times New Roman" w:hAnsi="Times New Roman"/>
      <w:sz w:val="20"/>
      <w:szCs w:val="24"/>
      <w:lang w:val="en-US" w:eastAsia="en-US"/>
    </w:rPr>
  </w:style>
  <w:style w:type="paragraph" w:customStyle="1" w:styleId="Style7">
    <w:name w:val="Style 7"/>
    <w:basedOn w:val="Normal"/>
    <w:rsid w:val="001B706F"/>
    <w:pPr>
      <w:widowControl w:val="0"/>
      <w:autoSpaceDE w:val="0"/>
      <w:autoSpaceDN w:val="0"/>
      <w:spacing w:after="252" w:line="240" w:lineRule="atLeast"/>
      <w:ind w:left="0"/>
      <w:jc w:val="center"/>
    </w:pPr>
    <w:rPr>
      <w:rFonts w:ascii="Times New Roman" w:eastAsia="Times New Roman" w:hAnsi="Times New Roman"/>
      <w:sz w:val="20"/>
      <w:szCs w:val="24"/>
      <w:lang w:val="en-US" w:eastAsia="en-US"/>
    </w:rPr>
  </w:style>
  <w:style w:type="paragraph" w:customStyle="1" w:styleId="Style6">
    <w:name w:val="Style 6"/>
    <w:basedOn w:val="Normal"/>
    <w:rsid w:val="001B706F"/>
    <w:pPr>
      <w:widowControl w:val="0"/>
      <w:autoSpaceDE w:val="0"/>
      <w:autoSpaceDN w:val="0"/>
      <w:ind w:left="576" w:hanging="288"/>
    </w:pPr>
    <w:rPr>
      <w:rFonts w:ascii="Times New Roman" w:eastAsia="Times New Roman" w:hAnsi="Times New Roman"/>
      <w:sz w:val="20"/>
      <w:szCs w:val="24"/>
      <w:lang w:val="en-US" w:eastAsia="en-US"/>
    </w:rPr>
  </w:style>
  <w:style w:type="paragraph" w:customStyle="1" w:styleId="Style9">
    <w:name w:val="Style 9"/>
    <w:basedOn w:val="Normal"/>
    <w:rsid w:val="001B706F"/>
    <w:pPr>
      <w:widowControl w:val="0"/>
      <w:autoSpaceDE w:val="0"/>
      <w:autoSpaceDN w:val="0"/>
      <w:spacing w:before="72" w:after="252" w:line="168" w:lineRule="exact"/>
      <w:ind w:left="0" w:right="216" w:firstLine="576"/>
    </w:pPr>
    <w:rPr>
      <w:rFonts w:ascii="Times New Roman" w:eastAsia="Times New Roman" w:hAnsi="Times New Roman"/>
      <w:sz w:val="20"/>
      <w:szCs w:val="24"/>
      <w:lang w:val="en-US" w:eastAsia="en-US"/>
    </w:rPr>
  </w:style>
  <w:style w:type="paragraph" w:customStyle="1" w:styleId="Style10">
    <w:name w:val="Style 10"/>
    <w:basedOn w:val="Normal"/>
    <w:rsid w:val="001B706F"/>
    <w:pPr>
      <w:widowControl w:val="0"/>
      <w:autoSpaceDE w:val="0"/>
      <w:autoSpaceDN w:val="0"/>
      <w:spacing w:before="72" w:after="252" w:line="168" w:lineRule="exact"/>
      <w:ind w:left="216"/>
    </w:pPr>
    <w:rPr>
      <w:rFonts w:ascii="Times New Roman" w:eastAsia="Times New Roman" w:hAnsi="Times New Roman"/>
      <w:sz w:val="20"/>
      <w:szCs w:val="24"/>
      <w:lang w:val="en-US" w:eastAsia="en-US"/>
    </w:rPr>
  </w:style>
  <w:style w:type="paragraph" w:customStyle="1" w:styleId="Style11">
    <w:name w:val="Style 11"/>
    <w:basedOn w:val="Normal"/>
    <w:rsid w:val="001B706F"/>
    <w:pPr>
      <w:widowControl w:val="0"/>
      <w:autoSpaceDE w:val="0"/>
      <w:autoSpaceDN w:val="0"/>
      <w:spacing w:line="624" w:lineRule="exact"/>
      <w:ind w:left="0"/>
      <w:jc w:val="center"/>
    </w:pPr>
    <w:rPr>
      <w:rFonts w:ascii="Times New Roman" w:eastAsia="Times New Roman" w:hAnsi="Times New Roman"/>
      <w:sz w:val="20"/>
      <w:szCs w:val="24"/>
      <w:lang w:val="en-US" w:eastAsia="en-US"/>
    </w:rPr>
  </w:style>
  <w:style w:type="paragraph" w:styleId="Textodebloque">
    <w:name w:val="Block Text"/>
    <w:basedOn w:val="Normal"/>
    <w:rsid w:val="001B706F"/>
    <w:pPr>
      <w:widowControl w:val="0"/>
      <w:autoSpaceDE w:val="0"/>
      <w:autoSpaceDN w:val="0"/>
      <w:ind w:left="576" w:right="142"/>
    </w:pPr>
    <w:rPr>
      <w:rFonts w:ascii="Times New Roman" w:eastAsia="Times New Roman" w:hAnsi="Times New Roman"/>
      <w:spacing w:val="-2"/>
      <w:sz w:val="16"/>
      <w:szCs w:val="16"/>
      <w:lang w:val="en-US" w:eastAsia="en-US"/>
    </w:rPr>
  </w:style>
  <w:style w:type="paragraph" w:styleId="Listaconvietas">
    <w:name w:val="List Bullet"/>
    <w:basedOn w:val="Normal"/>
    <w:rsid w:val="001B706F"/>
    <w:pPr>
      <w:tabs>
        <w:tab w:val="num" w:pos="735"/>
      </w:tabs>
      <w:spacing w:after="240" w:line="240" w:lineRule="atLeast"/>
      <w:ind w:left="735" w:hanging="735"/>
    </w:pPr>
    <w:rPr>
      <w:rFonts w:ascii="Arial" w:eastAsia="Times New Roman" w:hAnsi="Arial"/>
      <w:sz w:val="20"/>
      <w:lang w:val="en-GB" w:eastAsia="en-US"/>
    </w:rPr>
  </w:style>
  <w:style w:type="paragraph" w:styleId="Listaconvietas2">
    <w:name w:val="List Bullet 2"/>
    <w:basedOn w:val="Normal"/>
    <w:rsid w:val="001B706F"/>
    <w:pPr>
      <w:tabs>
        <w:tab w:val="num" w:pos="735"/>
      </w:tabs>
      <w:spacing w:after="240" w:line="240" w:lineRule="atLeast"/>
      <w:ind w:left="735" w:hanging="735"/>
    </w:pPr>
    <w:rPr>
      <w:rFonts w:ascii="Arial" w:eastAsia="Times New Roman" w:hAnsi="Arial"/>
      <w:sz w:val="20"/>
      <w:lang w:val="en-GB" w:eastAsia="en-US"/>
    </w:rPr>
  </w:style>
  <w:style w:type="paragraph" w:styleId="Listaconvietas3">
    <w:name w:val="List Bullet 3"/>
    <w:basedOn w:val="Normal"/>
    <w:rsid w:val="001B706F"/>
    <w:pPr>
      <w:tabs>
        <w:tab w:val="num" w:pos="735"/>
      </w:tabs>
      <w:spacing w:after="240" w:line="240" w:lineRule="atLeast"/>
      <w:ind w:left="735" w:hanging="735"/>
    </w:pPr>
    <w:rPr>
      <w:rFonts w:ascii="Arial" w:eastAsia="Times New Roman" w:hAnsi="Arial"/>
      <w:sz w:val="20"/>
      <w:lang w:val="en-GB" w:eastAsia="en-US"/>
    </w:rPr>
  </w:style>
  <w:style w:type="paragraph" w:styleId="Listaconvietas4">
    <w:name w:val="List Bullet 4"/>
    <w:basedOn w:val="Normal"/>
    <w:rsid w:val="001B706F"/>
    <w:pPr>
      <w:tabs>
        <w:tab w:val="num" w:pos="735"/>
      </w:tabs>
      <w:spacing w:after="240" w:line="240" w:lineRule="atLeast"/>
      <w:ind w:left="735" w:hanging="735"/>
    </w:pPr>
    <w:rPr>
      <w:rFonts w:ascii="Arial" w:eastAsia="Times New Roman" w:hAnsi="Arial"/>
      <w:sz w:val="20"/>
      <w:lang w:val="en-GB" w:eastAsia="en-US"/>
    </w:rPr>
  </w:style>
  <w:style w:type="paragraph" w:styleId="Listaconvietas5">
    <w:name w:val="List Bullet 5"/>
    <w:basedOn w:val="Normal"/>
    <w:rsid w:val="001B706F"/>
    <w:pPr>
      <w:tabs>
        <w:tab w:val="num" w:pos="735"/>
      </w:tabs>
      <w:spacing w:after="240" w:line="240" w:lineRule="atLeast"/>
      <w:ind w:left="735" w:hanging="735"/>
    </w:pPr>
    <w:rPr>
      <w:rFonts w:ascii="Arial" w:eastAsia="Times New Roman" w:hAnsi="Arial"/>
      <w:sz w:val="20"/>
      <w:lang w:val="en-GB" w:eastAsia="en-US"/>
    </w:rPr>
  </w:style>
  <w:style w:type="paragraph" w:styleId="Listaconnmeros">
    <w:name w:val="List Number"/>
    <w:basedOn w:val="Normal"/>
    <w:rsid w:val="001B706F"/>
    <w:pPr>
      <w:tabs>
        <w:tab w:val="num" w:pos="595"/>
      </w:tabs>
      <w:spacing w:after="240" w:line="240" w:lineRule="atLeast"/>
      <w:ind w:left="595" w:hanging="595"/>
    </w:pPr>
    <w:rPr>
      <w:rFonts w:ascii="Arial" w:eastAsia="Times New Roman" w:hAnsi="Arial"/>
      <w:sz w:val="20"/>
      <w:lang w:val="en-GB" w:eastAsia="en-US"/>
    </w:rPr>
  </w:style>
  <w:style w:type="paragraph" w:styleId="Listaconnmeros2">
    <w:name w:val="List Number 2"/>
    <w:basedOn w:val="Normal"/>
    <w:rsid w:val="001B706F"/>
    <w:pPr>
      <w:tabs>
        <w:tab w:val="num" w:pos="1191"/>
      </w:tabs>
      <w:spacing w:after="240" w:line="240" w:lineRule="atLeast"/>
      <w:ind w:left="1191" w:hanging="595"/>
    </w:pPr>
    <w:rPr>
      <w:rFonts w:ascii="Arial" w:eastAsia="Times New Roman" w:hAnsi="Arial"/>
      <w:sz w:val="20"/>
      <w:lang w:val="en-GB" w:eastAsia="en-US"/>
    </w:rPr>
  </w:style>
  <w:style w:type="paragraph" w:styleId="Listaconnmeros3">
    <w:name w:val="List Number 3"/>
    <w:basedOn w:val="Normal"/>
    <w:rsid w:val="001B706F"/>
    <w:pPr>
      <w:tabs>
        <w:tab w:val="num" w:pos="1786"/>
      </w:tabs>
      <w:spacing w:after="240" w:line="240" w:lineRule="atLeast"/>
      <w:ind w:left="1786" w:hanging="595"/>
    </w:pPr>
    <w:rPr>
      <w:rFonts w:ascii="Arial" w:eastAsia="Times New Roman" w:hAnsi="Arial"/>
      <w:sz w:val="20"/>
      <w:lang w:val="en-GB" w:eastAsia="en-US"/>
    </w:rPr>
  </w:style>
  <w:style w:type="paragraph" w:styleId="Listaconnmeros4">
    <w:name w:val="List Number 4"/>
    <w:basedOn w:val="Normal"/>
    <w:rsid w:val="001B706F"/>
    <w:pPr>
      <w:numPr>
        <w:ilvl w:val="3"/>
        <w:numId w:val="2"/>
      </w:numPr>
      <w:spacing w:after="240" w:line="240" w:lineRule="atLeast"/>
    </w:pPr>
    <w:rPr>
      <w:rFonts w:ascii="Arial" w:eastAsia="Times New Roman" w:hAnsi="Arial"/>
      <w:sz w:val="20"/>
      <w:lang w:val="en-GB" w:eastAsia="en-US"/>
    </w:rPr>
  </w:style>
  <w:style w:type="paragraph" w:styleId="Listaconnmeros5">
    <w:name w:val="List Number 5"/>
    <w:basedOn w:val="Normal"/>
    <w:rsid w:val="001B706F"/>
    <w:pPr>
      <w:numPr>
        <w:ilvl w:val="4"/>
        <w:numId w:val="2"/>
      </w:numPr>
      <w:spacing w:after="240" w:line="240" w:lineRule="atLeast"/>
    </w:pPr>
    <w:rPr>
      <w:rFonts w:ascii="Arial" w:eastAsia="Times New Roman" w:hAnsi="Arial"/>
      <w:sz w:val="20"/>
      <w:lang w:val="en-GB" w:eastAsia="en-US"/>
    </w:rPr>
  </w:style>
  <w:style w:type="paragraph" w:customStyle="1" w:styleId="TableBullet">
    <w:name w:val="Table Bullet"/>
    <w:basedOn w:val="TableText"/>
    <w:rsid w:val="001B706F"/>
    <w:pPr>
      <w:numPr>
        <w:numId w:val="3"/>
      </w:numPr>
    </w:pPr>
  </w:style>
  <w:style w:type="paragraph" w:customStyle="1" w:styleId="TableText">
    <w:name w:val="Table Text"/>
    <w:basedOn w:val="Normal"/>
    <w:rsid w:val="001B706F"/>
    <w:pPr>
      <w:spacing w:before="120" w:after="170" w:line="240" w:lineRule="atLeast"/>
      <w:ind w:left="0"/>
    </w:pPr>
    <w:rPr>
      <w:rFonts w:ascii="Arial" w:eastAsia="Times New Roman" w:hAnsi="Arial"/>
      <w:sz w:val="20"/>
      <w:lang w:val="en-GB" w:eastAsia="en-US"/>
    </w:rPr>
  </w:style>
  <w:style w:type="paragraph" w:customStyle="1" w:styleId="TableListNumber">
    <w:name w:val="Table List Number"/>
    <w:basedOn w:val="TableText"/>
    <w:rsid w:val="001B706F"/>
    <w:pPr>
      <w:numPr>
        <w:numId w:val="4"/>
      </w:numPr>
      <w:tabs>
        <w:tab w:val="left" w:pos="298"/>
      </w:tabs>
    </w:pPr>
  </w:style>
  <w:style w:type="paragraph" w:customStyle="1" w:styleId="TableColumnHeader">
    <w:name w:val="Table Column Header"/>
    <w:basedOn w:val="TableText"/>
    <w:rsid w:val="001B706F"/>
    <w:rPr>
      <w:b/>
    </w:rPr>
  </w:style>
  <w:style w:type="character" w:styleId="Refdecomentario">
    <w:name w:val="annotation reference"/>
    <w:semiHidden/>
    <w:rsid w:val="001B706F"/>
    <w:rPr>
      <w:sz w:val="16"/>
      <w:szCs w:val="16"/>
    </w:rPr>
  </w:style>
  <w:style w:type="paragraph" w:customStyle="1" w:styleId="TableRowHeader">
    <w:name w:val="Table Row Header"/>
    <w:basedOn w:val="Normal"/>
    <w:rsid w:val="001B706F"/>
    <w:pPr>
      <w:widowControl w:val="0"/>
      <w:autoSpaceDE w:val="0"/>
      <w:autoSpaceDN w:val="0"/>
      <w:ind w:left="-108"/>
    </w:pPr>
    <w:rPr>
      <w:rFonts w:ascii="Times New Roman" w:eastAsia="Times New Roman" w:hAnsi="Times New Roman"/>
      <w:spacing w:val="-2"/>
      <w:sz w:val="16"/>
      <w:szCs w:val="16"/>
      <w:lang w:val="en-GB" w:eastAsia="en-US"/>
    </w:rPr>
  </w:style>
  <w:style w:type="paragraph" w:customStyle="1" w:styleId="Body">
    <w:name w:val="Body"/>
    <w:basedOn w:val="Normal"/>
    <w:rsid w:val="001B706F"/>
    <w:pPr>
      <w:overflowPunct w:val="0"/>
      <w:autoSpaceDE w:val="0"/>
      <w:autoSpaceDN w:val="0"/>
      <w:adjustRightInd w:val="0"/>
      <w:ind w:left="0"/>
      <w:textAlignment w:val="baseline"/>
    </w:pPr>
    <w:rPr>
      <w:rFonts w:ascii="Times New Roman" w:eastAsia="Times New Roman" w:hAnsi="Times New Roman"/>
      <w:noProof/>
      <w:color w:val="000000"/>
      <w:lang w:val="es-ES"/>
    </w:rPr>
  </w:style>
  <w:style w:type="paragraph" w:customStyle="1" w:styleId="Bulleted">
    <w:name w:val="Bulleted"/>
    <w:basedOn w:val="Normal"/>
    <w:rsid w:val="001B706F"/>
    <w:pPr>
      <w:tabs>
        <w:tab w:val="left" w:pos="285"/>
      </w:tabs>
      <w:overflowPunct w:val="0"/>
      <w:autoSpaceDE w:val="0"/>
      <w:autoSpaceDN w:val="0"/>
      <w:adjustRightInd w:val="0"/>
      <w:ind w:left="285" w:hanging="285"/>
      <w:textAlignment w:val="baseline"/>
    </w:pPr>
    <w:rPr>
      <w:rFonts w:ascii="Times New Roman" w:eastAsia="Times New Roman" w:hAnsi="Times New Roman"/>
      <w:noProof/>
      <w:color w:val="000000"/>
      <w:lang w:val="es-ES"/>
    </w:rPr>
  </w:style>
  <w:style w:type="paragraph" w:customStyle="1" w:styleId="CellBody">
    <w:name w:val="CellBody"/>
    <w:basedOn w:val="Normal"/>
    <w:rsid w:val="001B706F"/>
    <w:pPr>
      <w:overflowPunct w:val="0"/>
      <w:autoSpaceDE w:val="0"/>
      <w:autoSpaceDN w:val="0"/>
      <w:adjustRightInd w:val="0"/>
      <w:ind w:left="0"/>
      <w:textAlignment w:val="baseline"/>
    </w:pPr>
    <w:rPr>
      <w:rFonts w:ascii="Times New Roman" w:eastAsia="Times New Roman" w:hAnsi="Times New Roman"/>
      <w:noProof/>
      <w:color w:val="000000"/>
      <w:lang w:val="es-ES"/>
    </w:rPr>
  </w:style>
  <w:style w:type="paragraph" w:customStyle="1" w:styleId="CellHeading">
    <w:name w:val="CellHeading"/>
    <w:basedOn w:val="Normal"/>
    <w:rsid w:val="001B706F"/>
    <w:pPr>
      <w:overflowPunct w:val="0"/>
      <w:autoSpaceDE w:val="0"/>
      <w:autoSpaceDN w:val="0"/>
      <w:adjustRightInd w:val="0"/>
      <w:ind w:left="0"/>
      <w:jc w:val="center"/>
      <w:textAlignment w:val="baseline"/>
    </w:pPr>
    <w:rPr>
      <w:rFonts w:ascii="Times New Roman" w:eastAsia="Times New Roman" w:hAnsi="Times New Roman"/>
      <w:noProof/>
      <w:color w:val="000000"/>
      <w:lang w:val="es-ES"/>
    </w:rPr>
  </w:style>
  <w:style w:type="paragraph" w:customStyle="1" w:styleId="CelluleIntitul">
    <w:name w:val="Cellule Intitulé"/>
    <w:basedOn w:val="Normal"/>
    <w:rsid w:val="001B706F"/>
    <w:pPr>
      <w:overflowPunct w:val="0"/>
      <w:autoSpaceDE w:val="0"/>
      <w:autoSpaceDN w:val="0"/>
      <w:adjustRightInd w:val="0"/>
      <w:ind w:left="0"/>
      <w:jc w:val="both"/>
      <w:textAlignment w:val="baseline"/>
    </w:pPr>
    <w:rPr>
      <w:rFonts w:ascii="Times New Roman" w:eastAsia="Times New Roman" w:hAnsi="Times New Roman"/>
      <w:noProof/>
      <w:color w:val="000000"/>
      <w:lang w:val="es-ES"/>
    </w:rPr>
  </w:style>
  <w:style w:type="paragraph" w:customStyle="1" w:styleId="Footnote">
    <w:name w:val="Footnote"/>
    <w:basedOn w:val="Normal"/>
    <w:rsid w:val="001B706F"/>
    <w:pPr>
      <w:ind w:left="0"/>
    </w:pPr>
    <w:rPr>
      <w:rFonts w:ascii="Times New Roman" w:eastAsia="Times New Roman" w:hAnsi="Times New Roman"/>
      <w:noProof/>
      <w:color w:val="000000"/>
      <w:sz w:val="20"/>
      <w:lang w:val="es-ES"/>
    </w:rPr>
  </w:style>
  <w:style w:type="paragraph" w:customStyle="1" w:styleId="Heading1">
    <w:name w:val="Heading1"/>
    <w:basedOn w:val="Normal"/>
    <w:rsid w:val="001B706F"/>
    <w:pPr>
      <w:keepNext/>
      <w:overflowPunct w:val="0"/>
      <w:autoSpaceDE w:val="0"/>
      <w:autoSpaceDN w:val="0"/>
      <w:adjustRightInd w:val="0"/>
      <w:spacing w:before="280" w:after="120"/>
      <w:ind w:left="0"/>
      <w:textAlignment w:val="baseline"/>
    </w:pPr>
    <w:rPr>
      <w:rFonts w:ascii="Times New Roman" w:eastAsia="Times New Roman" w:hAnsi="Times New Roman"/>
      <w:b/>
      <w:noProof/>
      <w:color w:val="000000"/>
      <w:sz w:val="28"/>
      <w:lang w:val="es-ES"/>
    </w:rPr>
  </w:style>
  <w:style w:type="paragraph" w:customStyle="1" w:styleId="Heading2">
    <w:name w:val="Heading2"/>
    <w:basedOn w:val="Normal"/>
    <w:rsid w:val="001B706F"/>
    <w:pPr>
      <w:keepNext/>
      <w:overflowPunct w:val="0"/>
      <w:autoSpaceDE w:val="0"/>
      <w:autoSpaceDN w:val="0"/>
      <w:adjustRightInd w:val="0"/>
      <w:spacing w:before="240" w:after="60"/>
      <w:ind w:left="0"/>
      <w:textAlignment w:val="baseline"/>
    </w:pPr>
    <w:rPr>
      <w:rFonts w:ascii="Times New Roman" w:eastAsia="Times New Roman" w:hAnsi="Times New Roman"/>
      <w:b/>
      <w:noProof/>
      <w:color w:val="000000"/>
      <w:lang w:val="es-ES"/>
    </w:rPr>
  </w:style>
  <w:style w:type="paragraph" w:customStyle="1" w:styleId="HeadingRunIn">
    <w:name w:val="HeadingRunIn"/>
    <w:basedOn w:val="Normal"/>
    <w:rsid w:val="001B706F"/>
    <w:pPr>
      <w:keepNext/>
      <w:overflowPunct w:val="0"/>
      <w:autoSpaceDE w:val="0"/>
      <w:autoSpaceDN w:val="0"/>
      <w:adjustRightInd w:val="0"/>
      <w:spacing w:before="120"/>
      <w:ind w:left="0"/>
      <w:textAlignment w:val="baseline"/>
    </w:pPr>
    <w:rPr>
      <w:rFonts w:ascii="Times New Roman" w:eastAsia="Times New Roman" w:hAnsi="Times New Roman"/>
      <w:b/>
      <w:noProof/>
      <w:color w:val="000000"/>
      <w:lang w:val="es-ES"/>
    </w:rPr>
  </w:style>
  <w:style w:type="paragraph" w:customStyle="1" w:styleId="Indented">
    <w:name w:val="Indented"/>
    <w:basedOn w:val="Normal"/>
    <w:rsid w:val="001B706F"/>
    <w:pPr>
      <w:tabs>
        <w:tab w:val="left" w:pos="285"/>
      </w:tabs>
      <w:overflowPunct w:val="0"/>
      <w:autoSpaceDE w:val="0"/>
      <w:autoSpaceDN w:val="0"/>
      <w:adjustRightInd w:val="0"/>
      <w:ind w:left="285"/>
      <w:textAlignment w:val="baseline"/>
    </w:pPr>
    <w:rPr>
      <w:rFonts w:ascii="Times New Roman" w:eastAsia="Times New Roman" w:hAnsi="Times New Roman"/>
      <w:noProof/>
      <w:color w:val="000000"/>
      <w:lang w:val="es-ES"/>
    </w:rPr>
  </w:style>
  <w:style w:type="paragraph" w:customStyle="1" w:styleId="Numbered">
    <w:name w:val="Numbered"/>
    <w:basedOn w:val="Normal"/>
    <w:rsid w:val="001B706F"/>
    <w:pPr>
      <w:tabs>
        <w:tab w:val="left" w:pos="285"/>
      </w:tabs>
      <w:overflowPunct w:val="0"/>
      <w:autoSpaceDE w:val="0"/>
      <w:autoSpaceDN w:val="0"/>
      <w:adjustRightInd w:val="0"/>
      <w:ind w:left="285" w:hanging="285"/>
      <w:textAlignment w:val="baseline"/>
    </w:pPr>
    <w:rPr>
      <w:rFonts w:ascii="Times New Roman" w:eastAsia="Times New Roman" w:hAnsi="Times New Roman"/>
      <w:noProof/>
      <w:color w:val="000000"/>
      <w:lang w:val="es-ES"/>
    </w:rPr>
  </w:style>
  <w:style w:type="paragraph" w:customStyle="1" w:styleId="Numbered1">
    <w:name w:val="Numbered1"/>
    <w:basedOn w:val="Normal"/>
    <w:rsid w:val="001B706F"/>
    <w:pPr>
      <w:tabs>
        <w:tab w:val="left" w:pos="285"/>
      </w:tabs>
      <w:overflowPunct w:val="0"/>
      <w:autoSpaceDE w:val="0"/>
      <w:autoSpaceDN w:val="0"/>
      <w:adjustRightInd w:val="0"/>
      <w:ind w:left="285" w:hanging="285"/>
      <w:textAlignment w:val="baseline"/>
    </w:pPr>
    <w:rPr>
      <w:rFonts w:ascii="Times New Roman" w:eastAsia="Times New Roman" w:hAnsi="Times New Roman"/>
      <w:noProof/>
      <w:color w:val="000000"/>
      <w:lang w:val="es-ES"/>
    </w:rPr>
  </w:style>
  <w:style w:type="paragraph" w:customStyle="1" w:styleId="TextePreci">
    <w:name w:val="TextePreci"/>
    <w:basedOn w:val="Normal"/>
    <w:rsid w:val="001B706F"/>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ind w:left="285"/>
      <w:jc w:val="both"/>
      <w:textAlignment w:val="baseline"/>
    </w:pPr>
    <w:rPr>
      <w:rFonts w:ascii="Arial" w:eastAsia="Times New Roman" w:hAnsi="Arial"/>
      <w:noProof/>
      <w:color w:val="000000"/>
      <w:sz w:val="18"/>
      <w:lang w:val="es-ES"/>
    </w:rPr>
  </w:style>
  <w:style w:type="paragraph" w:customStyle="1" w:styleId="TexteSecond">
    <w:name w:val="TexteSecond"/>
    <w:basedOn w:val="Normal"/>
    <w:rsid w:val="001B706F"/>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433"/>
      <w:jc w:val="both"/>
      <w:textAlignment w:val="baseline"/>
    </w:pPr>
    <w:rPr>
      <w:rFonts w:ascii="Arial" w:eastAsia="Times New Roman" w:hAnsi="Arial"/>
      <w:noProof/>
      <w:color w:val="000000"/>
      <w:sz w:val="18"/>
      <w:lang w:val="es-ES"/>
    </w:rPr>
  </w:style>
  <w:style w:type="paragraph" w:customStyle="1" w:styleId="TexteSecondNonRet">
    <w:name w:val="TexteSecondNonRet"/>
    <w:basedOn w:val="Normal"/>
    <w:rsid w:val="001B706F"/>
    <w:pPr>
      <w:overflowPunct w:val="0"/>
      <w:autoSpaceDE w:val="0"/>
      <w:autoSpaceDN w:val="0"/>
      <w:adjustRightInd w:val="0"/>
      <w:ind w:left="0"/>
      <w:jc w:val="both"/>
      <w:textAlignment w:val="baseline"/>
    </w:pPr>
    <w:rPr>
      <w:rFonts w:ascii="Arial" w:eastAsia="Times New Roman" w:hAnsi="Arial"/>
      <w:noProof/>
      <w:color w:val="000000"/>
      <w:sz w:val="18"/>
      <w:lang w:val="es-ES"/>
    </w:rPr>
  </w:style>
  <w:style w:type="paragraph" w:customStyle="1" w:styleId="Title1">
    <w:name w:val="Title1"/>
    <w:basedOn w:val="Normal"/>
    <w:rsid w:val="001B706F"/>
    <w:pPr>
      <w:keepNext/>
      <w:overflowPunct w:val="0"/>
      <w:autoSpaceDE w:val="0"/>
      <w:autoSpaceDN w:val="0"/>
      <w:adjustRightInd w:val="0"/>
      <w:spacing w:before="480" w:after="240" w:line="360" w:lineRule="atLeast"/>
      <w:ind w:left="0"/>
      <w:jc w:val="center"/>
      <w:textAlignment w:val="baseline"/>
    </w:pPr>
    <w:rPr>
      <w:rFonts w:ascii="Times New Roman" w:eastAsia="Times New Roman" w:hAnsi="Times New Roman"/>
      <w:b/>
      <w:noProof/>
      <w:color w:val="000000"/>
      <w:sz w:val="36"/>
      <w:lang w:val="es-ES"/>
    </w:rPr>
  </w:style>
  <w:style w:type="paragraph" w:customStyle="1" w:styleId="Titre1">
    <w:name w:val="Titre 1"/>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0"/>
      <w:jc w:val="center"/>
      <w:textAlignment w:val="baseline"/>
    </w:pPr>
    <w:rPr>
      <w:rFonts w:ascii="Times New Roman" w:eastAsia="Times New Roman" w:hAnsi="Times New Roman"/>
      <w:b/>
      <w:noProof/>
      <w:color w:val="000000"/>
      <w:sz w:val="48"/>
      <w:lang w:val="es-ES"/>
    </w:rPr>
  </w:style>
  <w:style w:type="paragraph" w:customStyle="1" w:styleId="Titre1Intro">
    <w:name w:val="Titre 1 Intro"/>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line="260" w:lineRule="atLeast"/>
      <w:ind w:left="0"/>
      <w:jc w:val="center"/>
      <w:textAlignment w:val="baseline"/>
    </w:pPr>
    <w:rPr>
      <w:rFonts w:ascii="Times New Roman" w:eastAsia="Times New Roman" w:hAnsi="Times New Roman"/>
      <w:b/>
      <w:noProof/>
      <w:color w:val="000000"/>
      <w:sz w:val="32"/>
      <w:lang w:val="es-ES"/>
    </w:rPr>
  </w:style>
  <w:style w:type="paragraph" w:customStyle="1" w:styleId="Titre10Bis">
    <w:name w:val="Titre 10 Bis"/>
    <w:basedOn w:val="Normal"/>
    <w:rsid w:val="001B706F"/>
    <w:pP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0"/>
      <w:textAlignment w:val="baseline"/>
    </w:pPr>
    <w:rPr>
      <w:rFonts w:ascii="Times New Roman" w:eastAsia="Times New Roman" w:hAnsi="Times New Roman"/>
      <w:b/>
      <w:noProof/>
      <w:color w:val="0000FF"/>
      <w:sz w:val="28"/>
      <w:lang w:val="es-ES"/>
    </w:rPr>
  </w:style>
  <w:style w:type="paragraph" w:customStyle="1" w:styleId="Titre11">
    <w:name w:val="Titre 11"/>
    <w:basedOn w:val="Normal"/>
    <w:rsid w:val="001B706F"/>
    <w:pP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0"/>
      <w:textAlignment w:val="baseline"/>
    </w:pPr>
    <w:rPr>
      <w:rFonts w:ascii="Times New Roman" w:eastAsia="Times New Roman" w:hAnsi="Times New Roman"/>
      <w:b/>
      <w:noProof/>
      <w:color w:val="000000"/>
      <w:lang w:val="es-ES"/>
    </w:rPr>
  </w:style>
  <w:style w:type="paragraph" w:customStyle="1" w:styleId="Titre2">
    <w:name w:val="Titre 2"/>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0"/>
      <w:jc w:val="center"/>
      <w:textAlignment w:val="baseline"/>
    </w:pPr>
    <w:rPr>
      <w:rFonts w:ascii="Times New Roman" w:eastAsia="Times New Roman" w:hAnsi="Times New Roman"/>
      <w:b/>
      <w:noProof/>
      <w:color w:val="000000"/>
      <w:sz w:val="48"/>
      <w:lang w:val="es-ES"/>
    </w:rPr>
  </w:style>
  <w:style w:type="paragraph" w:customStyle="1" w:styleId="Titre2bis">
    <w:name w:val="Titre 2 bis"/>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0"/>
      <w:jc w:val="center"/>
      <w:textAlignment w:val="baseline"/>
    </w:pPr>
    <w:rPr>
      <w:rFonts w:ascii="Times New Roman" w:eastAsia="Times New Roman" w:hAnsi="Times New Roman"/>
      <w:b/>
      <w:noProof/>
      <w:color w:val="000000"/>
      <w:sz w:val="48"/>
      <w:lang w:val="es-ES"/>
    </w:rPr>
  </w:style>
  <w:style w:type="paragraph" w:customStyle="1" w:styleId="Titre2Intro">
    <w:name w:val="Titre 2 Intro"/>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417" w:line="260" w:lineRule="atLeast"/>
      <w:ind w:left="0"/>
      <w:jc w:val="center"/>
      <w:textAlignment w:val="baseline"/>
    </w:pPr>
    <w:rPr>
      <w:rFonts w:ascii="Times New Roman" w:eastAsia="Times New Roman" w:hAnsi="Times New Roman"/>
      <w:b/>
      <w:noProof/>
      <w:color w:val="000000"/>
      <w:sz w:val="32"/>
      <w:lang w:val="es-ES"/>
    </w:rPr>
  </w:style>
  <w:style w:type="paragraph" w:customStyle="1" w:styleId="Titre3">
    <w:name w:val="Titre 3"/>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400" w:lineRule="atLeast"/>
      <w:ind w:left="0"/>
      <w:jc w:val="center"/>
      <w:textAlignment w:val="baseline"/>
    </w:pPr>
    <w:rPr>
      <w:rFonts w:ascii="Times New Roman" w:eastAsia="Times New Roman" w:hAnsi="Times New Roman"/>
      <w:b/>
      <w:noProof/>
      <w:color w:val="000000"/>
      <w:sz w:val="32"/>
      <w:lang w:val="es-ES"/>
    </w:rPr>
  </w:style>
  <w:style w:type="paragraph" w:customStyle="1" w:styleId="Titre3Bis">
    <w:name w:val="Titre 3 Bis"/>
    <w:basedOn w:val="Normal"/>
    <w:rsid w:val="001B706F"/>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400" w:lineRule="atLeast"/>
      <w:ind w:left="0"/>
      <w:jc w:val="center"/>
      <w:textAlignment w:val="baseline"/>
    </w:pPr>
    <w:rPr>
      <w:rFonts w:ascii="Times New Roman" w:eastAsia="Times New Roman" w:hAnsi="Times New Roman"/>
      <w:b/>
      <w:noProof/>
      <w:color w:val="000000"/>
      <w:sz w:val="32"/>
      <w:lang w:val="es-ES"/>
    </w:rPr>
  </w:style>
  <w:style w:type="paragraph" w:customStyle="1" w:styleId="Titre3Intro">
    <w:name w:val="Titre 3 Intro"/>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0"/>
      <w:jc w:val="center"/>
      <w:textAlignment w:val="baseline"/>
    </w:pPr>
    <w:rPr>
      <w:rFonts w:ascii="Arial" w:eastAsia="Times New Roman" w:hAnsi="Arial"/>
      <w:b/>
      <w:noProof/>
      <w:color w:val="000000"/>
      <w:lang w:val="es-ES"/>
    </w:rPr>
  </w:style>
  <w:style w:type="paragraph" w:customStyle="1" w:styleId="Titre4">
    <w:name w:val="Titre 4"/>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380" w:lineRule="atLeast"/>
      <w:ind w:left="0"/>
      <w:jc w:val="center"/>
      <w:textAlignment w:val="baseline"/>
    </w:pPr>
    <w:rPr>
      <w:rFonts w:ascii="Times New Roman" w:eastAsia="Times New Roman" w:hAnsi="Times New Roman"/>
      <w:b/>
      <w:noProof/>
      <w:color w:val="000000"/>
      <w:sz w:val="28"/>
      <w:lang w:val="es-ES"/>
    </w:rPr>
  </w:style>
  <w:style w:type="paragraph" w:customStyle="1" w:styleId="Titre4Intro">
    <w:name w:val="Titre 4 Intro"/>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line="260" w:lineRule="atLeast"/>
      <w:ind w:left="0"/>
      <w:jc w:val="center"/>
      <w:textAlignment w:val="baseline"/>
    </w:pPr>
    <w:rPr>
      <w:rFonts w:ascii="Arial" w:eastAsia="Times New Roman" w:hAnsi="Arial"/>
      <w:b/>
      <w:noProof/>
      <w:color w:val="000000"/>
      <w:lang w:val="es-ES"/>
    </w:rPr>
  </w:style>
  <w:style w:type="paragraph" w:customStyle="1" w:styleId="Titre5">
    <w:name w:val="Titre 5"/>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ind w:left="0"/>
      <w:jc w:val="center"/>
      <w:textAlignment w:val="baseline"/>
    </w:pPr>
    <w:rPr>
      <w:rFonts w:ascii="Times New Roman" w:eastAsia="Times New Roman" w:hAnsi="Times New Roman"/>
      <w:b/>
      <w:noProof/>
      <w:color w:val="000000"/>
      <w:sz w:val="28"/>
      <w:lang w:val="es-ES"/>
    </w:rPr>
  </w:style>
  <w:style w:type="paragraph" w:customStyle="1" w:styleId="Titre6">
    <w:name w:val="Titre 6"/>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ind w:left="0"/>
      <w:jc w:val="center"/>
      <w:textAlignment w:val="baseline"/>
    </w:pPr>
    <w:rPr>
      <w:rFonts w:ascii="Times New Roman" w:eastAsia="Times New Roman" w:hAnsi="Times New Roman"/>
      <w:b/>
      <w:noProof/>
      <w:color w:val="000000"/>
      <w:sz w:val="28"/>
      <w:lang w:val="es-ES"/>
    </w:rPr>
  </w:style>
  <w:style w:type="paragraph" w:customStyle="1" w:styleId="Titre7">
    <w:name w:val="Titre 7"/>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after="240"/>
      <w:ind w:left="0"/>
      <w:jc w:val="center"/>
      <w:textAlignment w:val="baseline"/>
    </w:pPr>
    <w:rPr>
      <w:rFonts w:ascii="Times New Roman" w:eastAsia="Times New Roman" w:hAnsi="Times New Roman"/>
      <w:b/>
      <w:noProof/>
      <w:color w:val="000000"/>
      <w:lang w:val="es-ES"/>
    </w:rPr>
  </w:style>
  <w:style w:type="paragraph" w:customStyle="1" w:styleId="Titre8">
    <w:name w:val="Titre 8"/>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ind w:left="0"/>
      <w:jc w:val="center"/>
      <w:textAlignment w:val="baseline"/>
    </w:pPr>
    <w:rPr>
      <w:rFonts w:ascii="Times New Roman" w:eastAsia="Times New Roman" w:hAnsi="Times New Roman"/>
      <w:b/>
      <w:noProof/>
      <w:color w:val="000000"/>
      <w:sz w:val="20"/>
      <w:lang w:val="es-ES"/>
    </w:rPr>
  </w:style>
  <w:style w:type="paragraph" w:customStyle="1" w:styleId="Titre9">
    <w:name w:val="Titre 9"/>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ind w:left="0"/>
      <w:textAlignment w:val="baseline"/>
    </w:pPr>
    <w:rPr>
      <w:rFonts w:ascii="Times New Roman" w:eastAsia="Times New Roman" w:hAnsi="Times New Roman"/>
      <w:b/>
      <w:noProof/>
      <w:color w:val="FFFF00"/>
      <w:sz w:val="28"/>
      <w:lang w:val="es-ES"/>
    </w:rPr>
  </w:style>
  <w:style w:type="paragraph" w:customStyle="1" w:styleId="Titre9Bis">
    <w:name w:val="Titre 9 Bis"/>
    <w:basedOn w:val="Normal"/>
    <w:rsid w:val="001B706F"/>
    <w:pPr>
      <w:keepNext/>
      <w:overflowPunct w:val="0"/>
      <w:autoSpaceDE w:val="0"/>
      <w:autoSpaceDN w:val="0"/>
      <w:adjustRightInd w:val="0"/>
      <w:ind w:left="0"/>
      <w:jc w:val="both"/>
      <w:textAlignment w:val="baseline"/>
    </w:pPr>
    <w:rPr>
      <w:rFonts w:ascii="Times New Roman" w:eastAsia="Times New Roman" w:hAnsi="Times New Roman"/>
      <w:noProof/>
      <w:color w:val="000000"/>
      <w:lang w:val="es-ES"/>
    </w:rPr>
  </w:style>
  <w:style w:type="paragraph" w:customStyle="1" w:styleId="TitreTableau">
    <w:name w:val="TitreTableau"/>
    <w:basedOn w:val="Normal"/>
    <w:rsid w:val="001B706F"/>
    <w:pPr>
      <w:overflowPunct w:val="0"/>
      <w:autoSpaceDE w:val="0"/>
      <w:autoSpaceDN w:val="0"/>
      <w:adjustRightInd w:val="0"/>
      <w:ind w:left="285"/>
      <w:textAlignment w:val="baseline"/>
    </w:pPr>
    <w:rPr>
      <w:rFonts w:ascii="Times New Roman" w:eastAsia="Times New Roman" w:hAnsi="Times New Roman"/>
      <w:b/>
      <w:noProof/>
      <w:color w:val="000000"/>
      <w:sz w:val="20"/>
      <w:lang w:val="es-ES"/>
    </w:rPr>
  </w:style>
  <w:style w:type="paragraph" w:customStyle="1" w:styleId="TM">
    <w:name w:val="TM"/>
    <w:basedOn w:val="Normal"/>
    <w:rsid w:val="001B706F"/>
    <w:pP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ind w:left="0"/>
      <w:textAlignment w:val="baseline"/>
    </w:pPr>
    <w:rPr>
      <w:rFonts w:ascii="Times New Roman" w:eastAsia="Times New Roman" w:hAnsi="Times New Roman"/>
      <w:noProof/>
      <w:color w:val="0000FF"/>
      <w:sz w:val="26"/>
      <w:lang w:val="es-ES"/>
    </w:rPr>
  </w:style>
  <w:style w:type="paragraph" w:customStyle="1" w:styleId="Tniv">
    <w:name w:val="Tniv"/>
    <w:basedOn w:val="Normal"/>
    <w:rsid w:val="001B706F"/>
    <w:pP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0"/>
      <w:textAlignment w:val="baseline"/>
    </w:pPr>
    <w:rPr>
      <w:rFonts w:ascii="Times New Roman" w:eastAsia="Times New Roman" w:hAnsi="Times New Roman"/>
      <w:b/>
      <w:noProof/>
      <w:color w:val="000000"/>
      <w:lang w:val="es-ES"/>
    </w:rPr>
  </w:style>
  <w:style w:type="paragraph" w:customStyle="1" w:styleId="TnivIntro">
    <w:name w:val="Tniv Intro"/>
    <w:basedOn w:val="Normal"/>
    <w:rsid w:val="001B706F"/>
    <w:pP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0"/>
      <w:textAlignment w:val="baseline"/>
    </w:pPr>
    <w:rPr>
      <w:rFonts w:ascii="Times New Roman" w:eastAsia="Times New Roman" w:hAnsi="Times New Roman"/>
      <w:b/>
      <w:noProof/>
      <w:color w:val="000000"/>
      <w:lang w:val="es-ES"/>
    </w:rPr>
  </w:style>
  <w:style w:type="paragraph" w:customStyle="1" w:styleId="TP">
    <w:name w:val="TP"/>
    <w:basedOn w:val="Normal"/>
    <w:rsid w:val="001B706F"/>
    <w:pPr>
      <w:overflowPunct w:val="0"/>
      <w:autoSpaceDE w:val="0"/>
      <w:autoSpaceDN w:val="0"/>
      <w:adjustRightInd w:val="0"/>
      <w:spacing w:before="100"/>
      <w:ind w:left="0"/>
      <w:jc w:val="both"/>
      <w:textAlignment w:val="baseline"/>
    </w:pPr>
    <w:rPr>
      <w:rFonts w:ascii="Times New Roman" w:eastAsia="Times New Roman" w:hAnsi="Times New Roman"/>
      <w:noProof/>
      <w:color w:val="000000"/>
      <w:lang w:val="es-ES"/>
    </w:rPr>
  </w:style>
  <w:style w:type="paragraph" w:customStyle="1" w:styleId="Tpc">
    <w:name w:val="Tpc"/>
    <w:basedOn w:val="Normal"/>
    <w:rsid w:val="001B706F"/>
    <w:pPr>
      <w:overflowPunct w:val="0"/>
      <w:autoSpaceDE w:val="0"/>
      <w:autoSpaceDN w:val="0"/>
      <w:adjustRightInd w:val="0"/>
      <w:ind w:left="433"/>
      <w:jc w:val="both"/>
      <w:textAlignment w:val="baseline"/>
    </w:pPr>
    <w:rPr>
      <w:rFonts w:ascii="Arial" w:eastAsia="Times New Roman" w:hAnsi="Arial"/>
      <w:b/>
      <w:noProof/>
      <w:color w:val="000000"/>
      <w:sz w:val="20"/>
      <w:lang w:val="es-ES"/>
    </w:rPr>
  </w:style>
  <w:style w:type="character" w:customStyle="1" w:styleId="Emphasis1">
    <w:name w:val="Emphasis1"/>
    <w:rsid w:val="001B706F"/>
    <w:rPr>
      <w:i/>
    </w:rPr>
  </w:style>
  <w:style w:type="character" w:customStyle="1" w:styleId="EquationVariables">
    <w:name w:val="EquationVariables"/>
    <w:rsid w:val="001B706F"/>
    <w:rPr>
      <w:i/>
    </w:rPr>
  </w:style>
  <w:style w:type="character" w:customStyle="1" w:styleId="Euro">
    <w:name w:val="Euro"/>
    <w:rsid w:val="001B706F"/>
    <w:rPr>
      <w:rFonts w:ascii="Times" w:hAnsi="Times"/>
      <w:sz w:val="24"/>
    </w:rPr>
  </w:style>
  <w:style w:type="character" w:customStyle="1" w:styleId="euro0">
    <w:name w:val="euro"/>
    <w:rsid w:val="001B706F"/>
    <w:rPr>
      <w:rFonts w:ascii="Times New Roman" w:hAnsi="Times New Roman"/>
      <w:color w:val="000000"/>
      <w:sz w:val="22"/>
    </w:rPr>
  </w:style>
  <w:style w:type="character" w:customStyle="1" w:styleId="FmArial">
    <w:name w:val="FmArial"/>
    <w:rsid w:val="001B706F"/>
    <w:rPr>
      <w:rFonts w:ascii="Arial" w:hAnsi="Arial"/>
      <w:sz w:val="24"/>
    </w:rPr>
  </w:style>
  <w:style w:type="character" w:customStyle="1" w:styleId="FmSymbol">
    <w:name w:val="FmSymbol"/>
    <w:rsid w:val="001B706F"/>
    <w:rPr>
      <w:rFonts w:ascii="Symbol" w:hAnsi="Symbol"/>
      <w:sz w:val="24"/>
    </w:rPr>
  </w:style>
  <w:style w:type="character" w:customStyle="1" w:styleId="FmWingdings">
    <w:name w:val="FmWingdings"/>
    <w:rsid w:val="001B706F"/>
    <w:rPr>
      <w:rFonts w:ascii="Wingdings" w:hAnsi="Wingdings"/>
      <w:sz w:val="24"/>
    </w:rPr>
  </w:style>
  <w:style w:type="character" w:customStyle="1" w:styleId="Gras">
    <w:name w:val="Gras"/>
    <w:rsid w:val="001B706F"/>
    <w:rPr>
      <w:rFonts w:ascii="Arial" w:hAnsi="Arial"/>
      <w:b/>
      <w:sz w:val="24"/>
    </w:rPr>
  </w:style>
  <w:style w:type="character" w:customStyle="1" w:styleId="GrasItal">
    <w:name w:val="GrasItal"/>
    <w:rsid w:val="001B706F"/>
    <w:rPr>
      <w:rFonts w:ascii="Arial" w:hAnsi="Arial"/>
      <w:b/>
      <w:i/>
      <w:sz w:val="24"/>
    </w:rPr>
  </w:style>
  <w:style w:type="character" w:customStyle="1" w:styleId="Refdoc">
    <w:name w:val="Refdoc"/>
    <w:basedOn w:val="Fuentedeprrafopredeter"/>
    <w:rsid w:val="001B706F"/>
  </w:style>
  <w:style w:type="character" w:customStyle="1" w:styleId="Rtx">
    <w:name w:val="Rtx"/>
    <w:basedOn w:val="Fuentedeprrafopredeter"/>
    <w:rsid w:val="001B706F"/>
  </w:style>
  <w:style w:type="character" w:customStyle="1" w:styleId="Sno">
    <w:name w:val="Sno"/>
    <w:rsid w:val="001B706F"/>
    <w:rPr>
      <w:rFonts w:ascii="Times" w:hAnsi="Times"/>
      <w:sz w:val="18"/>
    </w:rPr>
  </w:style>
  <w:style w:type="paragraph" w:customStyle="1" w:styleId="xl27">
    <w:name w:val="xl27"/>
    <w:basedOn w:val="Normal"/>
    <w:rsid w:val="001B706F"/>
    <w:pPr>
      <w:spacing w:before="100" w:beforeAutospacing="1" w:after="100" w:afterAutospacing="1"/>
      <w:ind w:left="0"/>
      <w:jc w:val="center"/>
    </w:pPr>
    <w:rPr>
      <w:rFonts w:ascii="Frutiger-Bold" w:eastAsia="Arial Unicode MS" w:hAnsi="Frutiger-Bold" w:cs="Arial Unicode MS"/>
      <w:sz w:val="16"/>
      <w:szCs w:val="16"/>
      <w:lang w:val="es-ES"/>
    </w:rPr>
  </w:style>
  <w:style w:type="paragraph" w:customStyle="1" w:styleId="sangrado1">
    <w:name w:val="sangrado1"/>
    <w:basedOn w:val="Normal"/>
    <w:rsid w:val="001B706F"/>
    <w:pPr>
      <w:ind w:left="709" w:hanging="709"/>
      <w:jc w:val="both"/>
    </w:pPr>
    <w:rPr>
      <w:rFonts w:ascii="Univers" w:eastAsia="Times New Roman" w:hAnsi="Univers"/>
      <w:sz w:val="22"/>
    </w:rPr>
  </w:style>
  <w:style w:type="paragraph" w:customStyle="1" w:styleId="sangrado2">
    <w:name w:val="sangrado2"/>
    <w:basedOn w:val="Normal"/>
    <w:rsid w:val="001B706F"/>
    <w:pPr>
      <w:ind w:left="1418" w:hanging="709"/>
      <w:jc w:val="both"/>
    </w:pPr>
    <w:rPr>
      <w:rFonts w:ascii="Univers" w:eastAsia="Times New Roman" w:hAnsi="Univers"/>
      <w:sz w:val="22"/>
    </w:rPr>
  </w:style>
  <w:style w:type="table" w:styleId="Tablaconcuadrcula">
    <w:name w:val="Table Grid"/>
    <w:basedOn w:val="Tablanormal"/>
    <w:rsid w:val="001B70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rsid w:val="001B706F"/>
    <w:pPr>
      <w:ind w:left="0"/>
    </w:pPr>
    <w:rPr>
      <w:rFonts w:ascii="Courier New" w:eastAsia="Times New Roman" w:hAnsi="Courier New" w:cs="Courier New"/>
      <w:sz w:val="20"/>
      <w:lang w:val="es-ES"/>
    </w:rPr>
  </w:style>
  <w:style w:type="paragraph" w:styleId="Tabladeilustraciones">
    <w:name w:val="table of figures"/>
    <w:basedOn w:val="Normal"/>
    <w:next w:val="Normal"/>
    <w:semiHidden/>
    <w:rsid w:val="001B706F"/>
    <w:pPr>
      <w:ind w:left="0"/>
      <w:jc w:val="both"/>
    </w:pPr>
    <w:rPr>
      <w:rFonts w:ascii="Book Antiqua" w:eastAsia="Times New Roman" w:hAnsi="Book Antiqua"/>
      <w:sz w:val="20"/>
      <w:lang w:val="es-ES" w:eastAsia="en-US"/>
    </w:rPr>
  </w:style>
  <w:style w:type="paragraph" w:customStyle="1" w:styleId="a">
    <w:name w:val="a"/>
    <w:basedOn w:val="Normal"/>
    <w:rsid w:val="001B706F"/>
    <w:pPr>
      <w:keepLines/>
      <w:spacing w:before="240"/>
      <w:ind w:left="1276" w:right="-28" w:hanging="284"/>
      <w:jc w:val="both"/>
    </w:pPr>
    <w:rPr>
      <w:rFonts w:ascii="Times New Roman" w:eastAsia="Times New Roman" w:hAnsi="Times New Roman"/>
      <w:lang w:val="es-ES" w:eastAsia="en-US"/>
    </w:rPr>
  </w:style>
  <w:style w:type="paragraph" w:customStyle="1" w:styleId="tab">
    <w:name w:val="tab"/>
    <w:basedOn w:val="Normal"/>
    <w:rsid w:val="001B706F"/>
    <w:pPr>
      <w:keepLines/>
      <w:ind w:left="20"/>
      <w:jc w:val="both"/>
    </w:pPr>
    <w:rPr>
      <w:rFonts w:eastAsia="Times New Roman"/>
      <w:sz w:val="28"/>
      <w:lang w:val="es-ES" w:eastAsia="en-US"/>
    </w:rPr>
  </w:style>
  <w:style w:type="paragraph" w:customStyle="1" w:styleId="F2-normal">
    <w:name w:val="_F2-normal"/>
    <w:basedOn w:val="Normal"/>
    <w:rsid w:val="001B706F"/>
    <w:pPr>
      <w:tabs>
        <w:tab w:val="left" w:pos="567"/>
      </w:tabs>
      <w:ind w:left="0"/>
      <w:jc w:val="both"/>
    </w:pPr>
    <w:rPr>
      <w:rFonts w:ascii="Times New Roman" w:eastAsia="Times New Roman" w:hAnsi="Times New Roman"/>
      <w:lang w:val="es-ES" w:eastAsia="en-US"/>
    </w:rPr>
  </w:style>
  <w:style w:type="character" w:customStyle="1" w:styleId="PiedepginaCar">
    <w:name w:val="Pie de página Car"/>
    <w:link w:val="Piedepgina"/>
    <w:uiPriority w:val="99"/>
    <w:rsid w:val="00071F13"/>
    <w:rPr>
      <w:sz w:val="24"/>
      <w:lang w:val="es-ES_tradnl"/>
    </w:rPr>
  </w:style>
  <w:style w:type="paragraph" w:styleId="NormalWeb">
    <w:name w:val="Normal (Web)"/>
    <w:basedOn w:val="Normal"/>
    <w:uiPriority w:val="99"/>
    <w:unhideWhenUsed/>
    <w:rsid w:val="00004071"/>
    <w:pPr>
      <w:spacing w:before="100" w:beforeAutospacing="1" w:after="100" w:afterAutospacing="1"/>
      <w:ind w:left="0"/>
    </w:pPr>
    <w:rPr>
      <w:rFonts w:ascii="Times New Roman" w:eastAsia="Times New Roman" w:hAnsi="Times New Roman"/>
      <w:szCs w:val="24"/>
      <w:lang w:val="es-ES"/>
    </w:rPr>
  </w:style>
  <w:style w:type="character" w:styleId="Hipervnculo">
    <w:name w:val="Hyperlink"/>
    <w:rsid w:val="00F7514B"/>
    <w:rPr>
      <w:color w:val="0000FF"/>
      <w:u w:val="single"/>
    </w:rPr>
  </w:style>
  <w:style w:type="paragraph" w:styleId="Prrafodelista">
    <w:name w:val="List Paragraph"/>
    <w:basedOn w:val="Normal"/>
    <w:uiPriority w:val="34"/>
    <w:qFormat/>
    <w:rsid w:val="0012495B"/>
    <w:pPr>
      <w:ind w:left="720"/>
      <w:contextualSpacing/>
    </w:pPr>
  </w:style>
  <w:style w:type="paragraph" w:styleId="Textodeglobo">
    <w:name w:val="Balloon Text"/>
    <w:basedOn w:val="Normal"/>
    <w:link w:val="TextodegloboCar"/>
    <w:rsid w:val="006B5BEF"/>
    <w:rPr>
      <w:rFonts w:ascii="Tahoma" w:hAnsi="Tahoma" w:cs="Tahoma"/>
      <w:sz w:val="16"/>
      <w:szCs w:val="16"/>
    </w:rPr>
  </w:style>
  <w:style w:type="character" w:customStyle="1" w:styleId="TextodegloboCar">
    <w:name w:val="Texto de globo Car"/>
    <w:link w:val="Textodeglobo"/>
    <w:rsid w:val="006B5BEF"/>
    <w:rPr>
      <w:rFonts w:ascii="Tahoma" w:hAnsi="Tahoma" w:cs="Tahoma"/>
      <w:sz w:val="16"/>
      <w:szCs w:val="16"/>
      <w:lang w:val="es-ES_tradnl" w:eastAsia="es-ES"/>
    </w:rPr>
  </w:style>
  <w:style w:type="paragraph" w:styleId="Textocomentario">
    <w:name w:val="annotation text"/>
    <w:basedOn w:val="Normal"/>
    <w:link w:val="TextocomentarioCar"/>
    <w:semiHidden/>
    <w:unhideWhenUsed/>
    <w:rsid w:val="00F0458C"/>
    <w:rPr>
      <w:sz w:val="20"/>
    </w:rPr>
  </w:style>
  <w:style w:type="character" w:customStyle="1" w:styleId="TextocomentarioCar">
    <w:name w:val="Texto comentario Car"/>
    <w:link w:val="Textocomentario"/>
    <w:semiHidden/>
    <w:rsid w:val="00F0458C"/>
    <w:rPr>
      <w:lang w:val="es-ES_tradnl"/>
    </w:rPr>
  </w:style>
  <w:style w:type="paragraph" w:styleId="Asuntodelcomentario">
    <w:name w:val="annotation subject"/>
    <w:basedOn w:val="Textocomentario"/>
    <w:next w:val="Textocomentario"/>
    <w:link w:val="AsuntodelcomentarioCar"/>
    <w:semiHidden/>
    <w:unhideWhenUsed/>
    <w:rsid w:val="00F0458C"/>
    <w:rPr>
      <w:b/>
      <w:bCs/>
    </w:rPr>
  </w:style>
  <w:style w:type="character" w:customStyle="1" w:styleId="AsuntodelcomentarioCar">
    <w:name w:val="Asunto del comentario Car"/>
    <w:link w:val="Asuntodelcomentario"/>
    <w:semiHidden/>
    <w:rsid w:val="00F0458C"/>
    <w:rPr>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817">
      <w:bodyDiv w:val="1"/>
      <w:marLeft w:val="0"/>
      <w:marRight w:val="0"/>
      <w:marTop w:val="0"/>
      <w:marBottom w:val="0"/>
      <w:divBdr>
        <w:top w:val="none" w:sz="0" w:space="0" w:color="auto"/>
        <w:left w:val="none" w:sz="0" w:space="0" w:color="auto"/>
        <w:bottom w:val="none" w:sz="0" w:space="0" w:color="auto"/>
        <w:right w:val="none" w:sz="0" w:space="0" w:color="auto"/>
      </w:divBdr>
    </w:div>
    <w:div w:id="7299444">
      <w:bodyDiv w:val="1"/>
      <w:marLeft w:val="0"/>
      <w:marRight w:val="0"/>
      <w:marTop w:val="0"/>
      <w:marBottom w:val="0"/>
      <w:divBdr>
        <w:top w:val="none" w:sz="0" w:space="0" w:color="auto"/>
        <w:left w:val="none" w:sz="0" w:space="0" w:color="auto"/>
        <w:bottom w:val="none" w:sz="0" w:space="0" w:color="auto"/>
        <w:right w:val="none" w:sz="0" w:space="0" w:color="auto"/>
      </w:divBdr>
    </w:div>
    <w:div w:id="9456419">
      <w:bodyDiv w:val="1"/>
      <w:marLeft w:val="0"/>
      <w:marRight w:val="0"/>
      <w:marTop w:val="0"/>
      <w:marBottom w:val="0"/>
      <w:divBdr>
        <w:top w:val="none" w:sz="0" w:space="0" w:color="auto"/>
        <w:left w:val="none" w:sz="0" w:space="0" w:color="auto"/>
        <w:bottom w:val="none" w:sz="0" w:space="0" w:color="auto"/>
        <w:right w:val="none" w:sz="0" w:space="0" w:color="auto"/>
      </w:divBdr>
    </w:div>
    <w:div w:id="14381164">
      <w:bodyDiv w:val="1"/>
      <w:marLeft w:val="0"/>
      <w:marRight w:val="0"/>
      <w:marTop w:val="0"/>
      <w:marBottom w:val="0"/>
      <w:divBdr>
        <w:top w:val="none" w:sz="0" w:space="0" w:color="auto"/>
        <w:left w:val="none" w:sz="0" w:space="0" w:color="auto"/>
        <w:bottom w:val="none" w:sz="0" w:space="0" w:color="auto"/>
        <w:right w:val="none" w:sz="0" w:space="0" w:color="auto"/>
      </w:divBdr>
    </w:div>
    <w:div w:id="23018370">
      <w:bodyDiv w:val="1"/>
      <w:marLeft w:val="0"/>
      <w:marRight w:val="0"/>
      <w:marTop w:val="0"/>
      <w:marBottom w:val="0"/>
      <w:divBdr>
        <w:top w:val="none" w:sz="0" w:space="0" w:color="auto"/>
        <w:left w:val="none" w:sz="0" w:space="0" w:color="auto"/>
        <w:bottom w:val="none" w:sz="0" w:space="0" w:color="auto"/>
        <w:right w:val="none" w:sz="0" w:space="0" w:color="auto"/>
      </w:divBdr>
    </w:div>
    <w:div w:id="24796968">
      <w:bodyDiv w:val="1"/>
      <w:marLeft w:val="0"/>
      <w:marRight w:val="0"/>
      <w:marTop w:val="0"/>
      <w:marBottom w:val="0"/>
      <w:divBdr>
        <w:top w:val="none" w:sz="0" w:space="0" w:color="auto"/>
        <w:left w:val="none" w:sz="0" w:space="0" w:color="auto"/>
        <w:bottom w:val="none" w:sz="0" w:space="0" w:color="auto"/>
        <w:right w:val="none" w:sz="0" w:space="0" w:color="auto"/>
      </w:divBdr>
    </w:div>
    <w:div w:id="32729772">
      <w:bodyDiv w:val="1"/>
      <w:marLeft w:val="0"/>
      <w:marRight w:val="0"/>
      <w:marTop w:val="0"/>
      <w:marBottom w:val="0"/>
      <w:divBdr>
        <w:top w:val="none" w:sz="0" w:space="0" w:color="auto"/>
        <w:left w:val="none" w:sz="0" w:space="0" w:color="auto"/>
        <w:bottom w:val="none" w:sz="0" w:space="0" w:color="auto"/>
        <w:right w:val="none" w:sz="0" w:space="0" w:color="auto"/>
      </w:divBdr>
    </w:div>
    <w:div w:id="35743268">
      <w:bodyDiv w:val="1"/>
      <w:marLeft w:val="0"/>
      <w:marRight w:val="0"/>
      <w:marTop w:val="0"/>
      <w:marBottom w:val="0"/>
      <w:divBdr>
        <w:top w:val="none" w:sz="0" w:space="0" w:color="auto"/>
        <w:left w:val="none" w:sz="0" w:space="0" w:color="auto"/>
        <w:bottom w:val="none" w:sz="0" w:space="0" w:color="auto"/>
        <w:right w:val="none" w:sz="0" w:space="0" w:color="auto"/>
      </w:divBdr>
    </w:div>
    <w:div w:id="44381070">
      <w:bodyDiv w:val="1"/>
      <w:marLeft w:val="0"/>
      <w:marRight w:val="0"/>
      <w:marTop w:val="0"/>
      <w:marBottom w:val="0"/>
      <w:divBdr>
        <w:top w:val="none" w:sz="0" w:space="0" w:color="auto"/>
        <w:left w:val="none" w:sz="0" w:space="0" w:color="auto"/>
        <w:bottom w:val="none" w:sz="0" w:space="0" w:color="auto"/>
        <w:right w:val="none" w:sz="0" w:space="0" w:color="auto"/>
      </w:divBdr>
    </w:div>
    <w:div w:id="47926119">
      <w:bodyDiv w:val="1"/>
      <w:marLeft w:val="0"/>
      <w:marRight w:val="0"/>
      <w:marTop w:val="0"/>
      <w:marBottom w:val="0"/>
      <w:divBdr>
        <w:top w:val="none" w:sz="0" w:space="0" w:color="auto"/>
        <w:left w:val="none" w:sz="0" w:space="0" w:color="auto"/>
        <w:bottom w:val="none" w:sz="0" w:space="0" w:color="auto"/>
        <w:right w:val="none" w:sz="0" w:space="0" w:color="auto"/>
      </w:divBdr>
    </w:div>
    <w:div w:id="51317653">
      <w:bodyDiv w:val="1"/>
      <w:marLeft w:val="0"/>
      <w:marRight w:val="0"/>
      <w:marTop w:val="0"/>
      <w:marBottom w:val="0"/>
      <w:divBdr>
        <w:top w:val="none" w:sz="0" w:space="0" w:color="auto"/>
        <w:left w:val="none" w:sz="0" w:space="0" w:color="auto"/>
        <w:bottom w:val="none" w:sz="0" w:space="0" w:color="auto"/>
        <w:right w:val="none" w:sz="0" w:space="0" w:color="auto"/>
      </w:divBdr>
    </w:div>
    <w:div w:id="52385909">
      <w:bodyDiv w:val="1"/>
      <w:marLeft w:val="0"/>
      <w:marRight w:val="0"/>
      <w:marTop w:val="0"/>
      <w:marBottom w:val="0"/>
      <w:divBdr>
        <w:top w:val="none" w:sz="0" w:space="0" w:color="auto"/>
        <w:left w:val="none" w:sz="0" w:space="0" w:color="auto"/>
        <w:bottom w:val="none" w:sz="0" w:space="0" w:color="auto"/>
        <w:right w:val="none" w:sz="0" w:space="0" w:color="auto"/>
      </w:divBdr>
    </w:div>
    <w:div w:id="54863899">
      <w:bodyDiv w:val="1"/>
      <w:marLeft w:val="0"/>
      <w:marRight w:val="0"/>
      <w:marTop w:val="0"/>
      <w:marBottom w:val="0"/>
      <w:divBdr>
        <w:top w:val="none" w:sz="0" w:space="0" w:color="auto"/>
        <w:left w:val="none" w:sz="0" w:space="0" w:color="auto"/>
        <w:bottom w:val="none" w:sz="0" w:space="0" w:color="auto"/>
        <w:right w:val="none" w:sz="0" w:space="0" w:color="auto"/>
      </w:divBdr>
    </w:div>
    <w:div w:id="73086417">
      <w:bodyDiv w:val="1"/>
      <w:marLeft w:val="0"/>
      <w:marRight w:val="0"/>
      <w:marTop w:val="0"/>
      <w:marBottom w:val="0"/>
      <w:divBdr>
        <w:top w:val="none" w:sz="0" w:space="0" w:color="auto"/>
        <w:left w:val="none" w:sz="0" w:space="0" w:color="auto"/>
        <w:bottom w:val="none" w:sz="0" w:space="0" w:color="auto"/>
        <w:right w:val="none" w:sz="0" w:space="0" w:color="auto"/>
      </w:divBdr>
    </w:div>
    <w:div w:id="79453639">
      <w:bodyDiv w:val="1"/>
      <w:marLeft w:val="0"/>
      <w:marRight w:val="0"/>
      <w:marTop w:val="0"/>
      <w:marBottom w:val="0"/>
      <w:divBdr>
        <w:top w:val="none" w:sz="0" w:space="0" w:color="auto"/>
        <w:left w:val="none" w:sz="0" w:space="0" w:color="auto"/>
        <w:bottom w:val="none" w:sz="0" w:space="0" w:color="auto"/>
        <w:right w:val="none" w:sz="0" w:space="0" w:color="auto"/>
      </w:divBdr>
    </w:div>
    <w:div w:id="92634494">
      <w:bodyDiv w:val="1"/>
      <w:marLeft w:val="0"/>
      <w:marRight w:val="0"/>
      <w:marTop w:val="0"/>
      <w:marBottom w:val="0"/>
      <w:divBdr>
        <w:top w:val="none" w:sz="0" w:space="0" w:color="auto"/>
        <w:left w:val="none" w:sz="0" w:space="0" w:color="auto"/>
        <w:bottom w:val="none" w:sz="0" w:space="0" w:color="auto"/>
        <w:right w:val="none" w:sz="0" w:space="0" w:color="auto"/>
      </w:divBdr>
    </w:div>
    <w:div w:id="104734678">
      <w:bodyDiv w:val="1"/>
      <w:marLeft w:val="0"/>
      <w:marRight w:val="0"/>
      <w:marTop w:val="0"/>
      <w:marBottom w:val="0"/>
      <w:divBdr>
        <w:top w:val="none" w:sz="0" w:space="0" w:color="auto"/>
        <w:left w:val="none" w:sz="0" w:space="0" w:color="auto"/>
        <w:bottom w:val="none" w:sz="0" w:space="0" w:color="auto"/>
        <w:right w:val="none" w:sz="0" w:space="0" w:color="auto"/>
      </w:divBdr>
    </w:div>
    <w:div w:id="106198731">
      <w:bodyDiv w:val="1"/>
      <w:marLeft w:val="0"/>
      <w:marRight w:val="0"/>
      <w:marTop w:val="0"/>
      <w:marBottom w:val="0"/>
      <w:divBdr>
        <w:top w:val="none" w:sz="0" w:space="0" w:color="auto"/>
        <w:left w:val="none" w:sz="0" w:space="0" w:color="auto"/>
        <w:bottom w:val="none" w:sz="0" w:space="0" w:color="auto"/>
        <w:right w:val="none" w:sz="0" w:space="0" w:color="auto"/>
      </w:divBdr>
    </w:div>
    <w:div w:id="109665301">
      <w:bodyDiv w:val="1"/>
      <w:marLeft w:val="0"/>
      <w:marRight w:val="0"/>
      <w:marTop w:val="0"/>
      <w:marBottom w:val="0"/>
      <w:divBdr>
        <w:top w:val="none" w:sz="0" w:space="0" w:color="auto"/>
        <w:left w:val="none" w:sz="0" w:space="0" w:color="auto"/>
        <w:bottom w:val="none" w:sz="0" w:space="0" w:color="auto"/>
        <w:right w:val="none" w:sz="0" w:space="0" w:color="auto"/>
      </w:divBdr>
    </w:div>
    <w:div w:id="110126338">
      <w:bodyDiv w:val="1"/>
      <w:marLeft w:val="0"/>
      <w:marRight w:val="0"/>
      <w:marTop w:val="0"/>
      <w:marBottom w:val="0"/>
      <w:divBdr>
        <w:top w:val="none" w:sz="0" w:space="0" w:color="auto"/>
        <w:left w:val="none" w:sz="0" w:space="0" w:color="auto"/>
        <w:bottom w:val="none" w:sz="0" w:space="0" w:color="auto"/>
        <w:right w:val="none" w:sz="0" w:space="0" w:color="auto"/>
      </w:divBdr>
    </w:div>
    <w:div w:id="110829161">
      <w:bodyDiv w:val="1"/>
      <w:marLeft w:val="0"/>
      <w:marRight w:val="0"/>
      <w:marTop w:val="0"/>
      <w:marBottom w:val="0"/>
      <w:divBdr>
        <w:top w:val="none" w:sz="0" w:space="0" w:color="auto"/>
        <w:left w:val="none" w:sz="0" w:space="0" w:color="auto"/>
        <w:bottom w:val="none" w:sz="0" w:space="0" w:color="auto"/>
        <w:right w:val="none" w:sz="0" w:space="0" w:color="auto"/>
      </w:divBdr>
    </w:div>
    <w:div w:id="112410112">
      <w:bodyDiv w:val="1"/>
      <w:marLeft w:val="0"/>
      <w:marRight w:val="0"/>
      <w:marTop w:val="0"/>
      <w:marBottom w:val="0"/>
      <w:divBdr>
        <w:top w:val="none" w:sz="0" w:space="0" w:color="auto"/>
        <w:left w:val="none" w:sz="0" w:space="0" w:color="auto"/>
        <w:bottom w:val="none" w:sz="0" w:space="0" w:color="auto"/>
        <w:right w:val="none" w:sz="0" w:space="0" w:color="auto"/>
      </w:divBdr>
    </w:div>
    <w:div w:id="134032795">
      <w:bodyDiv w:val="1"/>
      <w:marLeft w:val="0"/>
      <w:marRight w:val="0"/>
      <w:marTop w:val="0"/>
      <w:marBottom w:val="0"/>
      <w:divBdr>
        <w:top w:val="none" w:sz="0" w:space="0" w:color="auto"/>
        <w:left w:val="none" w:sz="0" w:space="0" w:color="auto"/>
        <w:bottom w:val="none" w:sz="0" w:space="0" w:color="auto"/>
        <w:right w:val="none" w:sz="0" w:space="0" w:color="auto"/>
      </w:divBdr>
    </w:div>
    <w:div w:id="135417093">
      <w:bodyDiv w:val="1"/>
      <w:marLeft w:val="0"/>
      <w:marRight w:val="0"/>
      <w:marTop w:val="0"/>
      <w:marBottom w:val="0"/>
      <w:divBdr>
        <w:top w:val="none" w:sz="0" w:space="0" w:color="auto"/>
        <w:left w:val="none" w:sz="0" w:space="0" w:color="auto"/>
        <w:bottom w:val="none" w:sz="0" w:space="0" w:color="auto"/>
        <w:right w:val="none" w:sz="0" w:space="0" w:color="auto"/>
      </w:divBdr>
    </w:div>
    <w:div w:id="143860196">
      <w:bodyDiv w:val="1"/>
      <w:marLeft w:val="0"/>
      <w:marRight w:val="0"/>
      <w:marTop w:val="0"/>
      <w:marBottom w:val="0"/>
      <w:divBdr>
        <w:top w:val="none" w:sz="0" w:space="0" w:color="auto"/>
        <w:left w:val="none" w:sz="0" w:space="0" w:color="auto"/>
        <w:bottom w:val="none" w:sz="0" w:space="0" w:color="auto"/>
        <w:right w:val="none" w:sz="0" w:space="0" w:color="auto"/>
      </w:divBdr>
    </w:div>
    <w:div w:id="146750524">
      <w:bodyDiv w:val="1"/>
      <w:marLeft w:val="0"/>
      <w:marRight w:val="0"/>
      <w:marTop w:val="0"/>
      <w:marBottom w:val="0"/>
      <w:divBdr>
        <w:top w:val="none" w:sz="0" w:space="0" w:color="auto"/>
        <w:left w:val="none" w:sz="0" w:space="0" w:color="auto"/>
        <w:bottom w:val="none" w:sz="0" w:space="0" w:color="auto"/>
        <w:right w:val="none" w:sz="0" w:space="0" w:color="auto"/>
      </w:divBdr>
    </w:div>
    <w:div w:id="148837515">
      <w:bodyDiv w:val="1"/>
      <w:marLeft w:val="0"/>
      <w:marRight w:val="0"/>
      <w:marTop w:val="0"/>
      <w:marBottom w:val="0"/>
      <w:divBdr>
        <w:top w:val="none" w:sz="0" w:space="0" w:color="auto"/>
        <w:left w:val="none" w:sz="0" w:space="0" w:color="auto"/>
        <w:bottom w:val="none" w:sz="0" w:space="0" w:color="auto"/>
        <w:right w:val="none" w:sz="0" w:space="0" w:color="auto"/>
      </w:divBdr>
    </w:div>
    <w:div w:id="153684834">
      <w:bodyDiv w:val="1"/>
      <w:marLeft w:val="0"/>
      <w:marRight w:val="0"/>
      <w:marTop w:val="0"/>
      <w:marBottom w:val="0"/>
      <w:divBdr>
        <w:top w:val="none" w:sz="0" w:space="0" w:color="auto"/>
        <w:left w:val="none" w:sz="0" w:space="0" w:color="auto"/>
        <w:bottom w:val="none" w:sz="0" w:space="0" w:color="auto"/>
        <w:right w:val="none" w:sz="0" w:space="0" w:color="auto"/>
      </w:divBdr>
    </w:div>
    <w:div w:id="156844480">
      <w:bodyDiv w:val="1"/>
      <w:marLeft w:val="0"/>
      <w:marRight w:val="0"/>
      <w:marTop w:val="0"/>
      <w:marBottom w:val="0"/>
      <w:divBdr>
        <w:top w:val="none" w:sz="0" w:space="0" w:color="auto"/>
        <w:left w:val="none" w:sz="0" w:space="0" w:color="auto"/>
        <w:bottom w:val="none" w:sz="0" w:space="0" w:color="auto"/>
        <w:right w:val="none" w:sz="0" w:space="0" w:color="auto"/>
      </w:divBdr>
    </w:div>
    <w:div w:id="156967881">
      <w:bodyDiv w:val="1"/>
      <w:marLeft w:val="0"/>
      <w:marRight w:val="0"/>
      <w:marTop w:val="0"/>
      <w:marBottom w:val="0"/>
      <w:divBdr>
        <w:top w:val="none" w:sz="0" w:space="0" w:color="auto"/>
        <w:left w:val="none" w:sz="0" w:space="0" w:color="auto"/>
        <w:bottom w:val="none" w:sz="0" w:space="0" w:color="auto"/>
        <w:right w:val="none" w:sz="0" w:space="0" w:color="auto"/>
      </w:divBdr>
    </w:div>
    <w:div w:id="163740930">
      <w:bodyDiv w:val="1"/>
      <w:marLeft w:val="0"/>
      <w:marRight w:val="0"/>
      <w:marTop w:val="0"/>
      <w:marBottom w:val="0"/>
      <w:divBdr>
        <w:top w:val="none" w:sz="0" w:space="0" w:color="auto"/>
        <w:left w:val="none" w:sz="0" w:space="0" w:color="auto"/>
        <w:bottom w:val="none" w:sz="0" w:space="0" w:color="auto"/>
        <w:right w:val="none" w:sz="0" w:space="0" w:color="auto"/>
      </w:divBdr>
    </w:div>
    <w:div w:id="170145768">
      <w:bodyDiv w:val="1"/>
      <w:marLeft w:val="0"/>
      <w:marRight w:val="0"/>
      <w:marTop w:val="0"/>
      <w:marBottom w:val="0"/>
      <w:divBdr>
        <w:top w:val="none" w:sz="0" w:space="0" w:color="auto"/>
        <w:left w:val="none" w:sz="0" w:space="0" w:color="auto"/>
        <w:bottom w:val="none" w:sz="0" w:space="0" w:color="auto"/>
        <w:right w:val="none" w:sz="0" w:space="0" w:color="auto"/>
      </w:divBdr>
    </w:div>
    <w:div w:id="174078377">
      <w:bodyDiv w:val="1"/>
      <w:marLeft w:val="0"/>
      <w:marRight w:val="0"/>
      <w:marTop w:val="0"/>
      <w:marBottom w:val="0"/>
      <w:divBdr>
        <w:top w:val="none" w:sz="0" w:space="0" w:color="auto"/>
        <w:left w:val="none" w:sz="0" w:space="0" w:color="auto"/>
        <w:bottom w:val="none" w:sz="0" w:space="0" w:color="auto"/>
        <w:right w:val="none" w:sz="0" w:space="0" w:color="auto"/>
      </w:divBdr>
    </w:div>
    <w:div w:id="175465696">
      <w:bodyDiv w:val="1"/>
      <w:marLeft w:val="0"/>
      <w:marRight w:val="0"/>
      <w:marTop w:val="0"/>
      <w:marBottom w:val="0"/>
      <w:divBdr>
        <w:top w:val="none" w:sz="0" w:space="0" w:color="auto"/>
        <w:left w:val="none" w:sz="0" w:space="0" w:color="auto"/>
        <w:bottom w:val="none" w:sz="0" w:space="0" w:color="auto"/>
        <w:right w:val="none" w:sz="0" w:space="0" w:color="auto"/>
      </w:divBdr>
    </w:div>
    <w:div w:id="180124952">
      <w:bodyDiv w:val="1"/>
      <w:marLeft w:val="0"/>
      <w:marRight w:val="0"/>
      <w:marTop w:val="0"/>
      <w:marBottom w:val="0"/>
      <w:divBdr>
        <w:top w:val="none" w:sz="0" w:space="0" w:color="auto"/>
        <w:left w:val="none" w:sz="0" w:space="0" w:color="auto"/>
        <w:bottom w:val="none" w:sz="0" w:space="0" w:color="auto"/>
        <w:right w:val="none" w:sz="0" w:space="0" w:color="auto"/>
      </w:divBdr>
    </w:div>
    <w:div w:id="186335045">
      <w:bodyDiv w:val="1"/>
      <w:marLeft w:val="0"/>
      <w:marRight w:val="0"/>
      <w:marTop w:val="0"/>
      <w:marBottom w:val="0"/>
      <w:divBdr>
        <w:top w:val="none" w:sz="0" w:space="0" w:color="auto"/>
        <w:left w:val="none" w:sz="0" w:space="0" w:color="auto"/>
        <w:bottom w:val="none" w:sz="0" w:space="0" w:color="auto"/>
        <w:right w:val="none" w:sz="0" w:space="0" w:color="auto"/>
      </w:divBdr>
    </w:div>
    <w:div w:id="193546773">
      <w:bodyDiv w:val="1"/>
      <w:marLeft w:val="0"/>
      <w:marRight w:val="0"/>
      <w:marTop w:val="0"/>
      <w:marBottom w:val="0"/>
      <w:divBdr>
        <w:top w:val="none" w:sz="0" w:space="0" w:color="auto"/>
        <w:left w:val="none" w:sz="0" w:space="0" w:color="auto"/>
        <w:bottom w:val="none" w:sz="0" w:space="0" w:color="auto"/>
        <w:right w:val="none" w:sz="0" w:space="0" w:color="auto"/>
      </w:divBdr>
    </w:div>
    <w:div w:id="194583558">
      <w:bodyDiv w:val="1"/>
      <w:marLeft w:val="0"/>
      <w:marRight w:val="0"/>
      <w:marTop w:val="0"/>
      <w:marBottom w:val="0"/>
      <w:divBdr>
        <w:top w:val="none" w:sz="0" w:space="0" w:color="auto"/>
        <w:left w:val="none" w:sz="0" w:space="0" w:color="auto"/>
        <w:bottom w:val="none" w:sz="0" w:space="0" w:color="auto"/>
        <w:right w:val="none" w:sz="0" w:space="0" w:color="auto"/>
      </w:divBdr>
    </w:div>
    <w:div w:id="198981797">
      <w:bodyDiv w:val="1"/>
      <w:marLeft w:val="0"/>
      <w:marRight w:val="0"/>
      <w:marTop w:val="0"/>
      <w:marBottom w:val="0"/>
      <w:divBdr>
        <w:top w:val="none" w:sz="0" w:space="0" w:color="auto"/>
        <w:left w:val="none" w:sz="0" w:space="0" w:color="auto"/>
        <w:bottom w:val="none" w:sz="0" w:space="0" w:color="auto"/>
        <w:right w:val="none" w:sz="0" w:space="0" w:color="auto"/>
      </w:divBdr>
    </w:div>
    <w:div w:id="213855012">
      <w:bodyDiv w:val="1"/>
      <w:marLeft w:val="0"/>
      <w:marRight w:val="0"/>
      <w:marTop w:val="0"/>
      <w:marBottom w:val="0"/>
      <w:divBdr>
        <w:top w:val="none" w:sz="0" w:space="0" w:color="auto"/>
        <w:left w:val="none" w:sz="0" w:space="0" w:color="auto"/>
        <w:bottom w:val="none" w:sz="0" w:space="0" w:color="auto"/>
        <w:right w:val="none" w:sz="0" w:space="0" w:color="auto"/>
      </w:divBdr>
    </w:div>
    <w:div w:id="220991910">
      <w:bodyDiv w:val="1"/>
      <w:marLeft w:val="0"/>
      <w:marRight w:val="0"/>
      <w:marTop w:val="0"/>
      <w:marBottom w:val="0"/>
      <w:divBdr>
        <w:top w:val="none" w:sz="0" w:space="0" w:color="auto"/>
        <w:left w:val="none" w:sz="0" w:space="0" w:color="auto"/>
        <w:bottom w:val="none" w:sz="0" w:space="0" w:color="auto"/>
        <w:right w:val="none" w:sz="0" w:space="0" w:color="auto"/>
      </w:divBdr>
    </w:div>
    <w:div w:id="232935398">
      <w:bodyDiv w:val="1"/>
      <w:marLeft w:val="0"/>
      <w:marRight w:val="0"/>
      <w:marTop w:val="0"/>
      <w:marBottom w:val="0"/>
      <w:divBdr>
        <w:top w:val="none" w:sz="0" w:space="0" w:color="auto"/>
        <w:left w:val="none" w:sz="0" w:space="0" w:color="auto"/>
        <w:bottom w:val="none" w:sz="0" w:space="0" w:color="auto"/>
        <w:right w:val="none" w:sz="0" w:space="0" w:color="auto"/>
      </w:divBdr>
    </w:div>
    <w:div w:id="241723217">
      <w:bodyDiv w:val="1"/>
      <w:marLeft w:val="0"/>
      <w:marRight w:val="0"/>
      <w:marTop w:val="0"/>
      <w:marBottom w:val="0"/>
      <w:divBdr>
        <w:top w:val="none" w:sz="0" w:space="0" w:color="auto"/>
        <w:left w:val="none" w:sz="0" w:space="0" w:color="auto"/>
        <w:bottom w:val="none" w:sz="0" w:space="0" w:color="auto"/>
        <w:right w:val="none" w:sz="0" w:space="0" w:color="auto"/>
      </w:divBdr>
    </w:div>
    <w:div w:id="254093928">
      <w:bodyDiv w:val="1"/>
      <w:marLeft w:val="0"/>
      <w:marRight w:val="0"/>
      <w:marTop w:val="0"/>
      <w:marBottom w:val="0"/>
      <w:divBdr>
        <w:top w:val="none" w:sz="0" w:space="0" w:color="auto"/>
        <w:left w:val="none" w:sz="0" w:space="0" w:color="auto"/>
        <w:bottom w:val="none" w:sz="0" w:space="0" w:color="auto"/>
        <w:right w:val="none" w:sz="0" w:space="0" w:color="auto"/>
      </w:divBdr>
    </w:div>
    <w:div w:id="257834234">
      <w:bodyDiv w:val="1"/>
      <w:marLeft w:val="0"/>
      <w:marRight w:val="0"/>
      <w:marTop w:val="0"/>
      <w:marBottom w:val="0"/>
      <w:divBdr>
        <w:top w:val="none" w:sz="0" w:space="0" w:color="auto"/>
        <w:left w:val="none" w:sz="0" w:space="0" w:color="auto"/>
        <w:bottom w:val="none" w:sz="0" w:space="0" w:color="auto"/>
        <w:right w:val="none" w:sz="0" w:space="0" w:color="auto"/>
      </w:divBdr>
    </w:div>
    <w:div w:id="264777889">
      <w:bodyDiv w:val="1"/>
      <w:marLeft w:val="0"/>
      <w:marRight w:val="0"/>
      <w:marTop w:val="0"/>
      <w:marBottom w:val="0"/>
      <w:divBdr>
        <w:top w:val="none" w:sz="0" w:space="0" w:color="auto"/>
        <w:left w:val="none" w:sz="0" w:space="0" w:color="auto"/>
        <w:bottom w:val="none" w:sz="0" w:space="0" w:color="auto"/>
        <w:right w:val="none" w:sz="0" w:space="0" w:color="auto"/>
      </w:divBdr>
    </w:div>
    <w:div w:id="265190198">
      <w:bodyDiv w:val="1"/>
      <w:marLeft w:val="0"/>
      <w:marRight w:val="0"/>
      <w:marTop w:val="0"/>
      <w:marBottom w:val="0"/>
      <w:divBdr>
        <w:top w:val="none" w:sz="0" w:space="0" w:color="auto"/>
        <w:left w:val="none" w:sz="0" w:space="0" w:color="auto"/>
        <w:bottom w:val="none" w:sz="0" w:space="0" w:color="auto"/>
        <w:right w:val="none" w:sz="0" w:space="0" w:color="auto"/>
      </w:divBdr>
    </w:div>
    <w:div w:id="266356145">
      <w:bodyDiv w:val="1"/>
      <w:marLeft w:val="0"/>
      <w:marRight w:val="0"/>
      <w:marTop w:val="0"/>
      <w:marBottom w:val="0"/>
      <w:divBdr>
        <w:top w:val="none" w:sz="0" w:space="0" w:color="auto"/>
        <w:left w:val="none" w:sz="0" w:space="0" w:color="auto"/>
        <w:bottom w:val="none" w:sz="0" w:space="0" w:color="auto"/>
        <w:right w:val="none" w:sz="0" w:space="0" w:color="auto"/>
      </w:divBdr>
    </w:div>
    <w:div w:id="270284763">
      <w:bodyDiv w:val="1"/>
      <w:marLeft w:val="0"/>
      <w:marRight w:val="0"/>
      <w:marTop w:val="0"/>
      <w:marBottom w:val="0"/>
      <w:divBdr>
        <w:top w:val="none" w:sz="0" w:space="0" w:color="auto"/>
        <w:left w:val="none" w:sz="0" w:space="0" w:color="auto"/>
        <w:bottom w:val="none" w:sz="0" w:space="0" w:color="auto"/>
        <w:right w:val="none" w:sz="0" w:space="0" w:color="auto"/>
      </w:divBdr>
    </w:div>
    <w:div w:id="270826265">
      <w:bodyDiv w:val="1"/>
      <w:marLeft w:val="0"/>
      <w:marRight w:val="0"/>
      <w:marTop w:val="0"/>
      <w:marBottom w:val="0"/>
      <w:divBdr>
        <w:top w:val="none" w:sz="0" w:space="0" w:color="auto"/>
        <w:left w:val="none" w:sz="0" w:space="0" w:color="auto"/>
        <w:bottom w:val="none" w:sz="0" w:space="0" w:color="auto"/>
        <w:right w:val="none" w:sz="0" w:space="0" w:color="auto"/>
      </w:divBdr>
    </w:div>
    <w:div w:id="282426563">
      <w:bodyDiv w:val="1"/>
      <w:marLeft w:val="0"/>
      <w:marRight w:val="0"/>
      <w:marTop w:val="0"/>
      <w:marBottom w:val="0"/>
      <w:divBdr>
        <w:top w:val="none" w:sz="0" w:space="0" w:color="auto"/>
        <w:left w:val="none" w:sz="0" w:space="0" w:color="auto"/>
        <w:bottom w:val="none" w:sz="0" w:space="0" w:color="auto"/>
        <w:right w:val="none" w:sz="0" w:space="0" w:color="auto"/>
      </w:divBdr>
    </w:div>
    <w:div w:id="303238360">
      <w:bodyDiv w:val="1"/>
      <w:marLeft w:val="0"/>
      <w:marRight w:val="0"/>
      <w:marTop w:val="0"/>
      <w:marBottom w:val="0"/>
      <w:divBdr>
        <w:top w:val="none" w:sz="0" w:space="0" w:color="auto"/>
        <w:left w:val="none" w:sz="0" w:space="0" w:color="auto"/>
        <w:bottom w:val="none" w:sz="0" w:space="0" w:color="auto"/>
        <w:right w:val="none" w:sz="0" w:space="0" w:color="auto"/>
      </w:divBdr>
    </w:div>
    <w:div w:id="305204992">
      <w:bodyDiv w:val="1"/>
      <w:marLeft w:val="0"/>
      <w:marRight w:val="0"/>
      <w:marTop w:val="0"/>
      <w:marBottom w:val="0"/>
      <w:divBdr>
        <w:top w:val="none" w:sz="0" w:space="0" w:color="auto"/>
        <w:left w:val="none" w:sz="0" w:space="0" w:color="auto"/>
        <w:bottom w:val="none" w:sz="0" w:space="0" w:color="auto"/>
        <w:right w:val="none" w:sz="0" w:space="0" w:color="auto"/>
      </w:divBdr>
    </w:div>
    <w:div w:id="312485103">
      <w:bodyDiv w:val="1"/>
      <w:marLeft w:val="0"/>
      <w:marRight w:val="0"/>
      <w:marTop w:val="0"/>
      <w:marBottom w:val="0"/>
      <w:divBdr>
        <w:top w:val="none" w:sz="0" w:space="0" w:color="auto"/>
        <w:left w:val="none" w:sz="0" w:space="0" w:color="auto"/>
        <w:bottom w:val="none" w:sz="0" w:space="0" w:color="auto"/>
        <w:right w:val="none" w:sz="0" w:space="0" w:color="auto"/>
      </w:divBdr>
    </w:div>
    <w:div w:id="313606563">
      <w:bodyDiv w:val="1"/>
      <w:marLeft w:val="0"/>
      <w:marRight w:val="0"/>
      <w:marTop w:val="0"/>
      <w:marBottom w:val="0"/>
      <w:divBdr>
        <w:top w:val="none" w:sz="0" w:space="0" w:color="auto"/>
        <w:left w:val="none" w:sz="0" w:space="0" w:color="auto"/>
        <w:bottom w:val="none" w:sz="0" w:space="0" w:color="auto"/>
        <w:right w:val="none" w:sz="0" w:space="0" w:color="auto"/>
      </w:divBdr>
    </w:div>
    <w:div w:id="314141471">
      <w:bodyDiv w:val="1"/>
      <w:marLeft w:val="0"/>
      <w:marRight w:val="0"/>
      <w:marTop w:val="0"/>
      <w:marBottom w:val="0"/>
      <w:divBdr>
        <w:top w:val="none" w:sz="0" w:space="0" w:color="auto"/>
        <w:left w:val="none" w:sz="0" w:space="0" w:color="auto"/>
        <w:bottom w:val="none" w:sz="0" w:space="0" w:color="auto"/>
        <w:right w:val="none" w:sz="0" w:space="0" w:color="auto"/>
      </w:divBdr>
    </w:div>
    <w:div w:id="324600218">
      <w:bodyDiv w:val="1"/>
      <w:marLeft w:val="0"/>
      <w:marRight w:val="0"/>
      <w:marTop w:val="0"/>
      <w:marBottom w:val="0"/>
      <w:divBdr>
        <w:top w:val="none" w:sz="0" w:space="0" w:color="auto"/>
        <w:left w:val="none" w:sz="0" w:space="0" w:color="auto"/>
        <w:bottom w:val="none" w:sz="0" w:space="0" w:color="auto"/>
        <w:right w:val="none" w:sz="0" w:space="0" w:color="auto"/>
      </w:divBdr>
    </w:div>
    <w:div w:id="327247787">
      <w:bodyDiv w:val="1"/>
      <w:marLeft w:val="0"/>
      <w:marRight w:val="0"/>
      <w:marTop w:val="0"/>
      <w:marBottom w:val="0"/>
      <w:divBdr>
        <w:top w:val="none" w:sz="0" w:space="0" w:color="auto"/>
        <w:left w:val="none" w:sz="0" w:space="0" w:color="auto"/>
        <w:bottom w:val="none" w:sz="0" w:space="0" w:color="auto"/>
        <w:right w:val="none" w:sz="0" w:space="0" w:color="auto"/>
      </w:divBdr>
    </w:div>
    <w:div w:id="327289136">
      <w:bodyDiv w:val="1"/>
      <w:marLeft w:val="0"/>
      <w:marRight w:val="0"/>
      <w:marTop w:val="0"/>
      <w:marBottom w:val="0"/>
      <w:divBdr>
        <w:top w:val="none" w:sz="0" w:space="0" w:color="auto"/>
        <w:left w:val="none" w:sz="0" w:space="0" w:color="auto"/>
        <w:bottom w:val="none" w:sz="0" w:space="0" w:color="auto"/>
        <w:right w:val="none" w:sz="0" w:space="0" w:color="auto"/>
      </w:divBdr>
    </w:div>
    <w:div w:id="336232390">
      <w:bodyDiv w:val="1"/>
      <w:marLeft w:val="0"/>
      <w:marRight w:val="0"/>
      <w:marTop w:val="0"/>
      <w:marBottom w:val="0"/>
      <w:divBdr>
        <w:top w:val="none" w:sz="0" w:space="0" w:color="auto"/>
        <w:left w:val="none" w:sz="0" w:space="0" w:color="auto"/>
        <w:bottom w:val="none" w:sz="0" w:space="0" w:color="auto"/>
        <w:right w:val="none" w:sz="0" w:space="0" w:color="auto"/>
      </w:divBdr>
    </w:div>
    <w:div w:id="346253037">
      <w:bodyDiv w:val="1"/>
      <w:marLeft w:val="0"/>
      <w:marRight w:val="0"/>
      <w:marTop w:val="0"/>
      <w:marBottom w:val="0"/>
      <w:divBdr>
        <w:top w:val="none" w:sz="0" w:space="0" w:color="auto"/>
        <w:left w:val="none" w:sz="0" w:space="0" w:color="auto"/>
        <w:bottom w:val="none" w:sz="0" w:space="0" w:color="auto"/>
        <w:right w:val="none" w:sz="0" w:space="0" w:color="auto"/>
      </w:divBdr>
    </w:div>
    <w:div w:id="347369336">
      <w:bodyDiv w:val="1"/>
      <w:marLeft w:val="0"/>
      <w:marRight w:val="0"/>
      <w:marTop w:val="0"/>
      <w:marBottom w:val="0"/>
      <w:divBdr>
        <w:top w:val="none" w:sz="0" w:space="0" w:color="auto"/>
        <w:left w:val="none" w:sz="0" w:space="0" w:color="auto"/>
        <w:bottom w:val="none" w:sz="0" w:space="0" w:color="auto"/>
        <w:right w:val="none" w:sz="0" w:space="0" w:color="auto"/>
      </w:divBdr>
    </w:div>
    <w:div w:id="351298523">
      <w:bodyDiv w:val="1"/>
      <w:marLeft w:val="0"/>
      <w:marRight w:val="0"/>
      <w:marTop w:val="0"/>
      <w:marBottom w:val="0"/>
      <w:divBdr>
        <w:top w:val="none" w:sz="0" w:space="0" w:color="auto"/>
        <w:left w:val="none" w:sz="0" w:space="0" w:color="auto"/>
        <w:bottom w:val="none" w:sz="0" w:space="0" w:color="auto"/>
        <w:right w:val="none" w:sz="0" w:space="0" w:color="auto"/>
      </w:divBdr>
    </w:div>
    <w:div w:id="352659157">
      <w:bodyDiv w:val="1"/>
      <w:marLeft w:val="0"/>
      <w:marRight w:val="0"/>
      <w:marTop w:val="0"/>
      <w:marBottom w:val="0"/>
      <w:divBdr>
        <w:top w:val="none" w:sz="0" w:space="0" w:color="auto"/>
        <w:left w:val="none" w:sz="0" w:space="0" w:color="auto"/>
        <w:bottom w:val="none" w:sz="0" w:space="0" w:color="auto"/>
        <w:right w:val="none" w:sz="0" w:space="0" w:color="auto"/>
      </w:divBdr>
    </w:div>
    <w:div w:id="353921614">
      <w:bodyDiv w:val="1"/>
      <w:marLeft w:val="0"/>
      <w:marRight w:val="0"/>
      <w:marTop w:val="0"/>
      <w:marBottom w:val="0"/>
      <w:divBdr>
        <w:top w:val="none" w:sz="0" w:space="0" w:color="auto"/>
        <w:left w:val="none" w:sz="0" w:space="0" w:color="auto"/>
        <w:bottom w:val="none" w:sz="0" w:space="0" w:color="auto"/>
        <w:right w:val="none" w:sz="0" w:space="0" w:color="auto"/>
      </w:divBdr>
    </w:div>
    <w:div w:id="357120473">
      <w:bodyDiv w:val="1"/>
      <w:marLeft w:val="0"/>
      <w:marRight w:val="0"/>
      <w:marTop w:val="0"/>
      <w:marBottom w:val="0"/>
      <w:divBdr>
        <w:top w:val="none" w:sz="0" w:space="0" w:color="auto"/>
        <w:left w:val="none" w:sz="0" w:space="0" w:color="auto"/>
        <w:bottom w:val="none" w:sz="0" w:space="0" w:color="auto"/>
        <w:right w:val="none" w:sz="0" w:space="0" w:color="auto"/>
      </w:divBdr>
    </w:div>
    <w:div w:id="369886031">
      <w:bodyDiv w:val="1"/>
      <w:marLeft w:val="0"/>
      <w:marRight w:val="0"/>
      <w:marTop w:val="0"/>
      <w:marBottom w:val="0"/>
      <w:divBdr>
        <w:top w:val="none" w:sz="0" w:space="0" w:color="auto"/>
        <w:left w:val="none" w:sz="0" w:space="0" w:color="auto"/>
        <w:bottom w:val="none" w:sz="0" w:space="0" w:color="auto"/>
        <w:right w:val="none" w:sz="0" w:space="0" w:color="auto"/>
      </w:divBdr>
    </w:div>
    <w:div w:id="370880848">
      <w:bodyDiv w:val="1"/>
      <w:marLeft w:val="0"/>
      <w:marRight w:val="0"/>
      <w:marTop w:val="0"/>
      <w:marBottom w:val="0"/>
      <w:divBdr>
        <w:top w:val="none" w:sz="0" w:space="0" w:color="auto"/>
        <w:left w:val="none" w:sz="0" w:space="0" w:color="auto"/>
        <w:bottom w:val="none" w:sz="0" w:space="0" w:color="auto"/>
        <w:right w:val="none" w:sz="0" w:space="0" w:color="auto"/>
      </w:divBdr>
    </w:div>
    <w:div w:id="375089359">
      <w:bodyDiv w:val="1"/>
      <w:marLeft w:val="0"/>
      <w:marRight w:val="0"/>
      <w:marTop w:val="0"/>
      <w:marBottom w:val="0"/>
      <w:divBdr>
        <w:top w:val="none" w:sz="0" w:space="0" w:color="auto"/>
        <w:left w:val="none" w:sz="0" w:space="0" w:color="auto"/>
        <w:bottom w:val="none" w:sz="0" w:space="0" w:color="auto"/>
        <w:right w:val="none" w:sz="0" w:space="0" w:color="auto"/>
      </w:divBdr>
    </w:div>
    <w:div w:id="383214349">
      <w:bodyDiv w:val="1"/>
      <w:marLeft w:val="0"/>
      <w:marRight w:val="0"/>
      <w:marTop w:val="0"/>
      <w:marBottom w:val="0"/>
      <w:divBdr>
        <w:top w:val="none" w:sz="0" w:space="0" w:color="auto"/>
        <w:left w:val="none" w:sz="0" w:space="0" w:color="auto"/>
        <w:bottom w:val="none" w:sz="0" w:space="0" w:color="auto"/>
        <w:right w:val="none" w:sz="0" w:space="0" w:color="auto"/>
      </w:divBdr>
    </w:div>
    <w:div w:id="387997274">
      <w:bodyDiv w:val="1"/>
      <w:marLeft w:val="0"/>
      <w:marRight w:val="0"/>
      <w:marTop w:val="0"/>
      <w:marBottom w:val="0"/>
      <w:divBdr>
        <w:top w:val="none" w:sz="0" w:space="0" w:color="auto"/>
        <w:left w:val="none" w:sz="0" w:space="0" w:color="auto"/>
        <w:bottom w:val="none" w:sz="0" w:space="0" w:color="auto"/>
        <w:right w:val="none" w:sz="0" w:space="0" w:color="auto"/>
      </w:divBdr>
    </w:div>
    <w:div w:id="388381557">
      <w:bodyDiv w:val="1"/>
      <w:marLeft w:val="0"/>
      <w:marRight w:val="0"/>
      <w:marTop w:val="0"/>
      <w:marBottom w:val="0"/>
      <w:divBdr>
        <w:top w:val="none" w:sz="0" w:space="0" w:color="auto"/>
        <w:left w:val="none" w:sz="0" w:space="0" w:color="auto"/>
        <w:bottom w:val="none" w:sz="0" w:space="0" w:color="auto"/>
        <w:right w:val="none" w:sz="0" w:space="0" w:color="auto"/>
      </w:divBdr>
    </w:div>
    <w:div w:id="391736242">
      <w:bodyDiv w:val="1"/>
      <w:marLeft w:val="0"/>
      <w:marRight w:val="0"/>
      <w:marTop w:val="0"/>
      <w:marBottom w:val="0"/>
      <w:divBdr>
        <w:top w:val="none" w:sz="0" w:space="0" w:color="auto"/>
        <w:left w:val="none" w:sz="0" w:space="0" w:color="auto"/>
        <w:bottom w:val="none" w:sz="0" w:space="0" w:color="auto"/>
        <w:right w:val="none" w:sz="0" w:space="0" w:color="auto"/>
      </w:divBdr>
    </w:div>
    <w:div w:id="392125159">
      <w:bodyDiv w:val="1"/>
      <w:marLeft w:val="0"/>
      <w:marRight w:val="0"/>
      <w:marTop w:val="0"/>
      <w:marBottom w:val="0"/>
      <w:divBdr>
        <w:top w:val="none" w:sz="0" w:space="0" w:color="auto"/>
        <w:left w:val="none" w:sz="0" w:space="0" w:color="auto"/>
        <w:bottom w:val="none" w:sz="0" w:space="0" w:color="auto"/>
        <w:right w:val="none" w:sz="0" w:space="0" w:color="auto"/>
      </w:divBdr>
    </w:div>
    <w:div w:id="399718995">
      <w:bodyDiv w:val="1"/>
      <w:marLeft w:val="0"/>
      <w:marRight w:val="0"/>
      <w:marTop w:val="0"/>
      <w:marBottom w:val="0"/>
      <w:divBdr>
        <w:top w:val="none" w:sz="0" w:space="0" w:color="auto"/>
        <w:left w:val="none" w:sz="0" w:space="0" w:color="auto"/>
        <w:bottom w:val="none" w:sz="0" w:space="0" w:color="auto"/>
        <w:right w:val="none" w:sz="0" w:space="0" w:color="auto"/>
      </w:divBdr>
    </w:div>
    <w:div w:id="400569332">
      <w:bodyDiv w:val="1"/>
      <w:marLeft w:val="0"/>
      <w:marRight w:val="0"/>
      <w:marTop w:val="0"/>
      <w:marBottom w:val="0"/>
      <w:divBdr>
        <w:top w:val="none" w:sz="0" w:space="0" w:color="auto"/>
        <w:left w:val="none" w:sz="0" w:space="0" w:color="auto"/>
        <w:bottom w:val="none" w:sz="0" w:space="0" w:color="auto"/>
        <w:right w:val="none" w:sz="0" w:space="0" w:color="auto"/>
      </w:divBdr>
    </w:div>
    <w:div w:id="403767501">
      <w:bodyDiv w:val="1"/>
      <w:marLeft w:val="0"/>
      <w:marRight w:val="0"/>
      <w:marTop w:val="0"/>
      <w:marBottom w:val="0"/>
      <w:divBdr>
        <w:top w:val="none" w:sz="0" w:space="0" w:color="auto"/>
        <w:left w:val="none" w:sz="0" w:space="0" w:color="auto"/>
        <w:bottom w:val="none" w:sz="0" w:space="0" w:color="auto"/>
        <w:right w:val="none" w:sz="0" w:space="0" w:color="auto"/>
      </w:divBdr>
    </w:div>
    <w:div w:id="405878714">
      <w:bodyDiv w:val="1"/>
      <w:marLeft w:val="0"/>
      <w:marRight w:val="0"/>
      <w:marTop w:val="0"/>
      <w:marBottom w:val="0"/>
      <w:divBdr>
        <w:top w:val="none" w:sz="0" w:space="0" w:color="auto"/>
        <w:left w:val="none" w:sz="0" w:space="0" w:color="auto"/>
        <w:bottom w:val="none" w:sz="0" w:space="0" w:color="auto"/>
        <w:right w:val="none" w:sz="0" w:space="0" w:color="auto"/>
      </w:divBdr>
    </w:div>
    <w:div w:id="419954726">
      <w:bodyDiv w:val="1"/>
      <w:marLeft w:val="0"/>
      <w:marRight w:val="0"/>
      <w:marTop w:val="0"/>
      <w:marBottom w:val="0"/>
      <w:divBdr>
        <w:top w:val="none" w:sz="0" w:space="0" w:color="auto"/>
        <w:left w:val="none" w:sz="0" w:space="0" w:color="auto"/>
        <w:bottom w:val="none" w:sz="0" w:space="0" w:color="auto"/>
        <w:right w:val="none" w:sz="0" w:space="0" w:color="auto"/>
      </w:divBdr>
    </w:div>
    <w:div w:id="424765722">
      <w:bodyDiv w:val="1"/>
      <w:marLeft w:val="0"/>
      <w:marRight w:val="0"/>
      <w:marTop w:val="0"/>
      <w:marBottom w:val="0"/>
      <w:divBdr>
        <w:top w:val="none" w:sz="0" w:space="0" w:color="auto"/>
        <w:left w:val="none" w:sz="0" w:space="0" w:color="auto"/>
        <w:bottom w:val="none" w:sz="0" w:space="0" w:color="auto"/>
        <w:right w:val="none" w:sz="0" w:space="0" w:color="auto"/>
      </w:divBdr>
    </w:div>
    <w:div w:id="426778253">
      <w:bodyDiv w:val="1"/>
      <w:marLeft w:val="0"/>
      <w:marRight w:val="0"/>
      <w:marTop w:val="0"/>
      <w:marBottom w:val="0"/>
      <w:divBdr>
        <w:top w:val="none" w:sz="0" w:space="0" w:color="auto"/>
        <w:left w:val="none" w:sz="0" w:space="0" w:color="auto"/>
        <w:bottom w:val="none" w:sz="0" w:space="0" w:color="auto"/>
        <w:right w:val="none" w:sz="0" w:space="0" w:color="auto"/>
      </w:divBdr>
    </w:div>
    <w:div w:id="428084511">
      <w:bodyDiv w:val="1"/>
      <w:marLeft w:val="0"/>
      <w:marRight w:val="0"/>
      <w:marTop w:val="0"/>
      <w:marBottom w:val="0"/>
      <w:divBdr>
        <w:top w:val="none" w:sz="0" w:space="0" w:color="auto"/>
        <w:left w:val="none" w:sz="0" w:space="0" w:color="auto"/>
        <w:bottom w:val="none" w:sz="0" w:space="0" w:color="auto"/>
        <w:right w:val="none" w:sz="0" w:space="0" w:color="auto"/>
      </w:divBdr>
    </w:div>
    <w:div w:id="437221620">
      <w:bodyDiv w:val="1"/>
      <w:marLeft w:val="0"/>
      <w:marRight w:val="0"/>
      <w:marTop w:val="0"/>
      <w:marBottom w:val="0"/>
      <w:divBdr>
        <w:top w:val="none" w:sz="0" w:space="0" w:color="auto"/>
        <w:left w:val="none" w:sz="0" w:space="0" w:color="auto"/>
        <w:bottom w:val="none" w:sz="0" w:space="0" w:color="auto"/>
        <w:right w:val="none" w:sz="0" w:space="0" w:color="auto"/>
      </w:divBdr>
    </w:div>
    <w:div w:id="437916158">
      <w:bodyDiv w:val="1"/>
      <w:marLeft w:val="0"/>
      <w:marRight w:val="0"/>
      <w:marTop w:val="0"/>
      <w:marBottom w:val="0"/>
      <w:divBdr>
        <w:top w:val="none" w:sz="0" w:space="0" w:color="auto"/>
        <w:left w:val="none" w:sz="0" w:space="0" w:color="auto"/>
        <w:bottom w:val="none" w:sz="0" w:space="0" w:color="auto"/>
        <w:right w:val="none" w:sz="0" w:space="0" w:color="auto"/>
      </w:divBdr>
    </w:div>
    <w:div w:id="448820154">
      <w:bodyDiv w:val="1"/>
      <w:marLeft w:val="0"/>
      <w:marRight w:val="0"/>
      <w:marTop w:val="0"/>
      <w:marBottom w:val="0"/>
      <w:divBdr>
        <w:top w:val="none" w:sz="0" w:space="0" w:color="auto"/>
        <w:left w:val="none" w:sz="0" w:space="0" w:color="auto"/>
        <w:bottom w:val="none" w:sz="0" w:space="0" w:color="auto"/>
        <w:right w:val="none" w:sz="0" w:space="0" w:color="auto"/>
      </w:divBdr>
    </w:div>
    <w:div w:id="451362077">
      <w:bodyDiv w:val="1"/>
      <w:marLeft w:val="0"/>
      <w:marRight w:val="0"/>
      <w:marTop w:val="0"/>
      <w:marBottom w:val="0"/>
      <w:divBdr>
        <w:top w:val="none" w:sz="0" w:space="0" w:color="auto"/>
        <w:left w:val="none" w:sz="0" w:space="0" w:color="auto"/>
        <w:bottom w:val="none" w:sz="0" w:space="0" w:color="auto"/>
        <w:right w:val="none" w:sz="0" w:space="0" w:color="auto"/>
      </w:divBdr>
    </w:div>
    <w:div w:id="454253260">
      <w:bodyDiv w:val="1"/>
      <w:marLeft w:val="0"/>
      <w:marRight w:val="0"/>
      <w:marTop w:val="0"/>
      <w:marBottom w:val="0"/>
      <w:divBdr>
        <w:top w:val="none" w:sz="0" w:space="0" w:color="auto"/>
        <w:left w:val="none" w:sz="0" w:space="0" w:color="auto"/>
        <w:bottom w:val="none" w:sz="0" w:space="0" w:color="auto"/>
        <w:right w:val="none" w:sz="0" w:space="0" w:color="auto"/>
      </w:divBdr>
    </w:div>
    <w:div w:id="462582652">
      <w:bodyDiv w:val="1"/>
      <w:marLeft w:val="0"/>
      <w:marRight w:val="0"/>
      <w:marTop w:val="0"/>
      <w:marBottom w:val="0"/>
      <w:divBdr>
        <w:top w:val="none" w:sz="0" w:space="0" w:color="auto"/>
        <w:left w:val="none" w:sz="0" w:space="0" w:color="auto"/>
        <w:bottom w:val="none" w:sz="0" w:space="0" w:color="auto"/>
        <w:right w:val="none" w:sz="0" w:space="0" w:color="auto"/>
      </w:divBdr>
    </w:div>
    <w:div w:id="466822278">
      <w:bodyDiv w:val="1"/>
      <w:marLeft w:val="0"/>
      <w:marRight w:val="0"/>
      <w:marTop w:val="0"/>
      <w:marBottom w:val="0"/>
      <w:divBdr>
        <w:top w:val="none" w:sz="0" w:space="0" w:color="auto"/>
        <w:left w:val="none" w:sz="0" w:space="0" w:color="auto"/>
        <w:bottom w:val="none" w:sz="0" w:space="0" w:color="auto"/>
        <w:right w:val="none" w:sz="0" w:space="0" w:color="auto"/>
      </w:divBdr>
    </w:div>
    <w:div w:id="468938298">
      <w:bodyDiv w:val="1"/>
      <w:marLeft w:val="0"/>
      <w:marRight w:val="0"/>
      <w:marTop w:val="0"/>
      <w:marBottom w:val="0"/>
      <w:divBdr>
        <w:top w:val="none" w:sz="0" w:space="0" w:color="auto"/>
        <w:left w:val="none" w:sz="0" w:space="0" w:color="auto"/>
        <w:bottom w:val="none" w:sz="0" w:space="0" w:color="auto"/>
        <w:right w:val="none" w:sz="0" w:space="0" w:color="auto"/>
      </w:divBdr>
    </w:div>
    <w:div w:id="469131040">
      <w:bodyDiv w:val="1"/>
      <w:marLeft w:val="0"/>
      <w:marRight w:val="0"/>
      <w:marTop w:val="0"/>
      <w:marBottom w:val="0"/>
      <w:divBdr>
        <w:top w:val="none" w:sz="0" w:space="0" w:color="auto"/>
        <w:left w:val="none" w:sz="0" w:space="0" w:color="auto"/>
        <w:bottom w:val="none" w:sz="0" w:space="0" w:color="auto"/>
        <w:right w:val="none" w:sz="0" w:space="0" w:color="auto"/>
      </w:divBdr>
    </w:div>
    <w:div w:id="470365575">
      <w:bodyDiv w:val="1"/>
      <w:marLeft w:val="0"/>
      <w:marRight w:val="0"/>
      <w:marTop w:val="0"/>
      <w:marBottom w:val="0"/>
      <w:divBdr>
        <w:top w:val="none" w:sz="0" w:space="0" w:color="auto"/>
        <w:left w:val="none" w:sz="0" w:space="0" w:color="auto"/>
        <w:bottom w:val="none" w:sz="0" w:space="0" w:color="auto"/>
        <w:right w:val="none" w:sz="0" w:space="0" w:color="auto"/>
      </w:divBdr>
    </w:div>
    <w:div w:id="472988610">
      <w:bodyDiv w:val="1"/>
      <w:marLeft w:val="0"/>
      <w:marRight w:val="0"/>
      <w:marTop w:val="0"/>
      <w:marBottom w:val="0"/>
      <w:divBdr>
        <w:top w:val="none" w:sz="0" w:space="0" w:color="auto"/>
        <w:left w:val="none" w:sz="0" w:space="0" w:color="auto"/>
        <w:bottom w:val="none" w:sz="0" w:space="0" w:color="auto"/>
        <w:right w:val="none" w:sz="0" w:space="0" w:color="auto"/>
      </w:divBdr>
    </w:div>
    <w:div w:id="475681677">
      <w:bodyDiv w:val="1"/>
      <w:marLeft w:val="0"/>
      <w:marRight w:val="0"/>
      <w:marTop w:val="0"/>
      <w:marBottom w:val="0"/>
      <w:divBdr>
        <w:top w:val="none" w:sz="0" w:space="0" w:color="auto"/>
        <w:left w:val="none" w:sz="0" w:space="0" w:color="auto"/>
        <w:bottom w:val="none" w:sz="0" w:space="0" w:color="auto"/>
        <w:right w:val="none" w:sz="0" w:space="0" w:color="auto"/>
      </w:divBdr>
    </w:div>
    <w:div w:id="476411392">
      <w:bodyDiv w:val="1"/>
      <w:marLeft w:val="0"/>
      <w:marRight w:val="0"/>
      <w:marTop w:val="0"/>
      <w:marBottom w:val="0"/>
      <w:divBdr>
        <w:top w:val="none" w:sz="0" w:space="0" w:color="auto"/>
        <w:left w:val="none" w:sz="0" w:space="0" w:color="auto"/>
        <w:bottom w:val="none" w:sz="0" w:space="0" w:color="auto"/>
        <w:right w:val="none" w:sz="0" w:space="0" w:color="auto"/>
      </w:divBdr>
    </w:div>
    <w:div w:id="479617769">
      <w:bodyDiv w:val="1"/>
      <w:marLeft w:val="0"/>
      <w:marRight w:val="0"/>
      <w:marTop w:val="0"/>
      <w:marBottom w:val="0"/>
      <w:divBdr>
        <w:top w:val="none" w:sz="0" w:space="0" w:color="auto"/>
        <w:left w:val="none" w:sz="0" w:space="0" w:color="auto"/>
        <w:bottom w:val="none" w:sz="0" w:space="0" w:color="auto"/>
        <w:right w:val="none" w:sz="0" w:space="0" w:color="auto"/>
      </w:divBdr>
    </w:div>
    <w:div w:id="482429693">
      <w:bodyDiv w:val="1"/>
      <w:marLeft w:val="0"/>
      <w:marRight w:val="0"/>
      <w:marTop w:val="0"/>
      <w:marBottom w:val="0"/>
      <w:divBdr>
        <w:top w:val="none" w:sz="0" w:space="0" w:color="auto"/>
        <w:left w:val="none" w:sz="0" w:space="0" w:color="auto"/>
        <w:bottom w:val="none" w:sz="0" w:space="0" w:color="auto"/>
        <w:right w:val="none" w:sz="0" w:space="0" w:color="auto"/>
      </w:divBdr>
    </w:div>
    <w:div w:id="485169166">
      <w:bodyDiv w:val="1"/>
      <w:marLeft w:val="0"/>
      <w:marRight w:val="0"/>
      <w:marTop w:val="0"/>
      <w:marBottom w:val="0"/>
      <w:divBdr>
        <w:top w:val="none" w:sz="0" w:space="0" w:color="auto"/>
        <w:left w:val="none" w:sz="0" w:space="0" w:color="auto"/>
        <w:bottom w:val="none" w:sz="0" w:space="0" w:color="auto"/>
        <w:right w:val="none" w:sz="0" w:space="0" w:color="auto"/>
      </w:divBdr>
    </w:div>
    <w:div w:id="508444253">
      <w:bodyDiv w:val="1"/>
      <w:marLeft w:val="0"/>
      <w:marRight w:val="0"/>
      <w:marTop w:val="0"/>
      <w:marBottom w:val="0"/>
      <w:divBdr>
        <w:top w:val="none" w:sz="0" w:space="0" w:color="auto"/>
        <w:left w:val="none" w:sz="0" w:space="0" w:color="auto"/>
        <w:bottom w:val="none" w:sz="0" w:space="0" w:color="auto"/>
        <w:right w:val="none" w:sz="0" w:space="0" w:color="auto"/>
      </w:divBdr>
    </w:div>
    <w:div w:id="509029201">
      <w:bodyDiv w:val="1"/>
      <w:marLeft w:val="0"/>
      <w:marRight w:val="0"/>
      <w:marTop w:val="0"/>
      <w:marBottom w:val="0"/>
      <w:divBdr>
        <w:top w:val="none" w:sz="0" w:space="0" w:color="auto"/>
        <w:left w:val="none" w:sz="0" w:space="0" w:color="auto"/>
        <w:bottom w:val="none" w:sz="0" w:space="0" w:color="auto"/>
        <w:right w:val="none" w:sz="0" w:space="0" w:color="auto"/>
      </w:divBdr>
    </w:div>
    <w:div w:id="518664681">
      <w:bodyDiv w:val="1"/>
      <w:marLeft w:val="0"/>
      <w:marRight w:val="0"/>
      <w:marTop w:val="0"/>
      <w:marBottom w:val="0"/>
      <w:divBdr>
        <w:top w:val="none" w:sz="0" w:space="0" w:color="auto"/>
        <w:left w:val="none" w:sz="0" w:space="0" w:color="auto"/>
        <w:bottom w:val="none" w:sz="0" w:space="0" w:color="auto"/>
        <w:right w:val="none" w:sz="0" w:space="0" w:color="auto"/>
      </w:divBdr>
    </w:div>
    <w:div w:id="525218221">
      <w:bodyDiv w:val="1"/>
      <w:marLeft w:val="0"/>
      <w:marRight w:val="0"/>
      <w:marTop w:val="0"/>
      <w:marBottom w:val="0"/>
      <w:divBdr>
        <w:top w:val="none" w:sz="0" w:space="0" w:color="auto"/>
        <w:left w:val="none" w:sz="0" w:space="0" w:color="auto"/>
        <w:bottom w:val="none" w:sz="0" w:space="0" w:color="auto"/>
        <w:right w:val="none" w:sz="0" w:space="0" w:color="auto"/>
      </w:divBdr>
    </w:div>
    <w:div w:id="526985663">
      <w:bodyDiv w:val="1"/>
      <w:marLeft w:val="0"/>
      <w:marRight w:val="0"/>
      <w:marTop w:val="0"/>
      <w:marBottom w:val="0"/>
      <w:divBdr>
        <w:top w:val="none" w:sz="0" w:space="0" w:color="auto"/>
        <w:left w:val="none" w:sz="0" w:space="0" w:color="auto"/>
        <w:bottom w:val="none" w:sz="0" w:space="0" w:color="auto"/>
        <w:right w:val="none" w:sz="0" w:space="0" w:color="auto"/>
      </w:divBdr>
    </w:div>
    <w:div w:id="531066669">
      <w:bodyDiv w:val="1"/>
      <w:marLeft w:val="0"/>
      <w:marRight w:val="0"/>
      <w:marTop w:val="0"/>
      <w:marBottom w:val="0"/>
      <w:divBdr>
        <w:top w:val="none" w:sz="0" w:space="0" w:color="auto"/>
        <w:left w:val="none" w:sz="0" w:space="0" w:color="auto"/>
        <w:bottom w:val="none" w:sz="0" w:space="0" w:color="auto"/>
        <w:right w:val="none" w:sz="0" w:space="0" w:color="auto"/>
      </w:divBdr>
    </w:div>
    <w:div w:id="531386952">
      <w:bodyDiv w:val="1"/>
      <w:marLeft w:val="0"/>
      <w:marRight w:val="0"/>
      <w:marTop w:val="0"/>
      <w:marBottom w:val="0"/>
      <w:divBdr>
        <w:top w:val="none" w:sz="0" w:space="0" w:color="auto"/>
        <w:left w:val="none" w:sz="0" w:space="0" w:color="auto"/>
        <w:bottom w:val="none" w:sz="0" w:space="0" w:color="auto"/>
        <w:right w:val="none" w:sz="0" w:space="0" w:color="auto"/>
      </w:divBdr>
    </w:div>
    <w:div w:id="538128322">
      <w:bodyDiv w:val="1"/>
      <w:marLeft w:val="0"/>
      <w:marRight w:val="0"/>
      <w:marTop w:val="0"/>
      <w:marBottom w:val="0"/>
      <w:divBdr>
        <w:top w:val="none" w:sz="0" w:space="0" w:color="auto"/>
        <w:left w:val="none" w:sz="0" w:space="0" w:color="auto"/>
        <w:bottom w:val="none" w:sz="0" w:space="0" w:color="auto"/>
        <w:right w:val="none" w:sz="0" w:space="0" w:color="auto"/>
      </w:divBdr>
    </w:div>
    <w:div w:id="547257250">
      <w:bodyDiv w:val="1"/>
      <w:marLeft w:val="0"/>
      <w:marRight w:val="0"/>
      <w:marTop w:val="0"/>
      <w:marBottom w:val="0"/>
      <w:divBdr>
        <w:top w:val="none" w:sz="0" w:space="0" w:color="auto"/>
        <w:left w:val="none" w:sz="0" w:space="0" w:color="auto"/>
        <w:bottom w:val="none" w:sz="0" w:space="0" w:color="auto"/>
        <w:right w:val="none" w:sz="0" w:space="0" w:color="auto"/>
      </w:divBdr>
    </w:div>
    <w:div w:id="554316342">
      <w:bodyDiv w:val="1"/>
      <w:marLeft w:val="0"/>
      <w:marRight w:val="0"/>
      <w:marTop w:val="0"/>
      <w:marBottom w:val="0"/>
      <w:divBdr>
        <w:top w:val="none" w:sz="0" w:space="0" w:color="auto"/>
        <w:left w:val="none" w:sz="0" w:space="0" w:color="auto"/>
        <w:bottom w:val="none" w:sz="0" w:space="0" w:color="auto"/>
        <w:right w:val="none" w:sz="0" w:space="0" w:color="auto"/>
      </w:divBdr>
    </w:div>
    <w:div w:id="560864826">
      <w:bodyDiv w:val="1"/>
      <w:marLeft w:val="0"/>
      <w:marRight w:val="0"/>
      <w:marTop w:val="0"/>
      <w:marBottom w:val="0"/>
      <w:divBdr>
        <w:top w:val="none" w:sz="0" w:space="0" w:color="auto"/>
        <w:left w:val="none" w:sz="0" w:space="0" w:color="auto"/>
        <w:bottom w:val="none" w:sz="0" w:space="0" w:color="auto"/>
        <w:right w:val="none" w:sz="0" w:space="0" w:color="auto"/>
      </w:divBdr>
    </w:div>
    <w:div w:id="562106086">
      <w:bodyDiv w:val="1"/>
      <w:marLeft w:val="0"/>
      <w:marRight w:val="0"/>
      <w:marTop w:val="0"/>
      <w:marBottom w:val="0"/>
      <w:divBdr>
        <w:top w:val="none" w:sz="0" w:space="0" w:color="auto"/>
        <w:left w:val="none" w:sz="0" w:space="0" w:color="auto"/>
        <w:bottom w:val="none" w:sz="0" w:space="0" w:color="auto"/>
        <w:right w:val="none" w:sz="0" w:space="0" w:color="auto"/>
      </w:divBdr>
    </w:div>
    <w:div w:id="563640518">
      <w:bodyDiv w:val="1"/>
      <w:marLeft w:val="0"/>
      <w:marRight w:val="0"/>
      <w:marTop w:val="0"/>
      <w:marBottom w:val="0"/>
      <w:divBdr>
        <w:top w:val="none" w:sz="0" w:space="0" w:color="auto"/>
        <w:left w:val="none" w:sz="0" w:space="0" w:color="auto"/>
        <w:bottom w:val="none" w:sz="0" w:space="0" w:color="auto"/>
        <w:right w:val="none" w:sz="0" w:space="0" w:color="auto"/>
      </w:divBdr>
    </w:div>
    <w:div w:id="566503232">
      <w:bodyDiv w:val="1"/>
      <w:marLeft w:val="0"/>
      <w:marRight w:val="0"/>
      <w:marTop w:val="0"/>
      <w:marBottom w:val="0"/>
      <w:divBdr>
        <w:top w:val="none" w:sz="0" w:space="0" w:color="auto"/>
        <w:left w:val="none" w:sz="0" w:space="0" w:color="auto"/>
        <w:bottom w:val="none" w:sz="0" w:space="0" w:color="auto"/>
        <w:right w:val="none" w:sz="0" w:space="0" w:color="auto"/>
      </w:divBdr>
    </w:div>
    <w:div w:id="575820489">
      <w:bodyDiv w:val="1"/>
      <w:marLeft w:val="0"/>
      <w:marRight w:val="0"/>
      <w:marTop w:val="0"/>
      <w:marBottom w:val="0"/>
      <w:divBdr>
        <w:top w:val="none" w:sz="0" w:space="0" w:color="auto"/>
        <w:left w:val="none" w:sz="0" w:space="0" w:color="auto"/>
        <w:bottom w:val="none" w:sz="0" w:space="0" w:color="auto"/>
        <w:right w:val="none" w:sz="0" w:space="0" w:color="auto"/>
      </w:divBdr>
    </w:div>
    <w:div w:id="579944639">
      <w:bodyDiv w:val="1"/>
      <w:marLeft w:val="0"/>
      <w:marRight w:val="0"/>
      <w:marTop w:val="0"/>
      <w:marBottom w:val="0"/>
      <w:divBdr>
        <w:top w:val="none" w:sz="0" w:space="0" w:color="auto"/>
        <w:left w:val="none" w:sz="0" w:space="0" w:color="auto"/>
        <w:bottom w:val="none" w:sz="0" w:space="0" w:color="auto"/>
        <w:right w:val="none" w:sz="0" w:space="0" w:color="auto"/>
      </w:divBdr>
    </w:div>
    <w:div w:id="585462442">
      <w:bodyDiv w:val="1"/>
      <w:marLeft w:val="0"/>
      <w:marRight w:val="0"/>
      <w:marTop w:val="0"/>
      <w:marBottom w:val="0"/>
      <w:divBdr>
        <w:top w:val="none" w:sz="0" w:space="0" w:color="auto"/>
        <w:left w:val="none" w:sz="0" w:space="0" w:color="auto"/>
        <w:bottom w:val="none" w:sz="0" w:space="0" w:color="auto"/>
        <w:right w:val="none" w:sz="0" w:space="0" w:color="auto"/>
      </w:divBdr>
    </w:div>
    <w:div w:id="588389804">
      <w:bodyDiv w:val="1"/>
      <w:marLeft w:val="0"/>
      <w:marRight w:val="0"/>
      <w:marTop w:val="0"/>
      <w:marBottom w:val="0"/>
      <w:divBdr>
        <w:top w:val="none" w:sz="0" w:space="0" w:color="auto"/>
        <w:left w:val="none" w:sz="0" w:space="0" w:color="auto"/>
        <w:bottom w:val="none" w:sz="0" w:space="0" w:color="auto"/>
        <w:right w:val="none" w:sz="0" w:space="0" w:color="auto"/>
      </w:divBdr>
    </w:div>
    <w:div w:id="596138487">
      <w:bodyDiv w:val="1"/>
      <w:marLeft w:val="0"/>
      <w:marRight w:val="0"/>
      <w:marTop w:val="0"/>
      <w:marBottom w:val="0"/>
      <w:divBdr>
        <w:top w:val="none" w:sz="0" w:space="0" w:color="auto"/>
        <w:left w:val="none" w:sz="0" w:space="0" w:color="auto"/>
        <w:bottom w:val="none" w:sz="0" w:space="0" w:color="auto"/>
        <w:right w:val="none" w:sz="0" w:space="0" w:color="auto"/>
      </w:divBdr>
    </w:div>
    <w:div w:id="609510147">
      <w:bodyDiv w:val="1"/>
      <w:marLeft w:val="0"/>
      <w:marRight w:val="0"/>
      <w:marTop w:val="0"/>
      <w:marBottom w:val="0"/>
      <w:divBdr>
        <w:top w:val="none" w:sz="0" w:space="0" w:color="auto"/>
        <w:left w:val="none" w:sz="0" w:space="0" w:color="auto"/>
        <w:bottom w:val="none" w:sz="0" w:space="0" w:color="auto"/>
        <w:right w:val="none" w:sz="0" w:space="0" w:color="auto"/>
      </w:divBdr>
    </w:div>
    <w:div w:id="614215770">
      <w:bodyDiv w:val="1"/>
      <w:marLeft w:val="0"/>
      <w:marRight w:val="0"/>
      <w:marTop w:val="0"/>
      <w:marBottom w:val="0"/>
      <w:divBdr>
        <w:top w:val="none" w:sz="0" w:space="0" w:color="auto"/>
        <w:left w:val="none" w:sz="0" w:space="0" w:color="auto"/>
        <w:bottom w:val="none" w:sz="0" w:space="0" w:color="auto"/>
        <w:right w:val="none" w:sz="0" w:space="0" w:color="auto"/>
      </w:divBdr>
    </w:div>
    <w:div w:id="624779257">
      <w:bodyDiv w:val="1"/>
      <w:marLeft w:val="0"/>
      <w:marRight w:val="0"/>
      <w:marTop w:val="0"/>
      <w:marBottom w:val="0"/>
      <w:divBdr>
        <w:top w:val="none" w:sz="0" w:space="0" w:color="auto"/>
        <w:left w:val="none" w:sz="0" w:space="0" w:color="auto"/>
        <w:bottom w:val="none" w:sz="0" w:space="0" w:color="auto"/>
        <w:right w:val="none" w:sz="0" w:space="0" w:color="auto"/>
      </w:divBdr>
    </w:div>
    <w:div w:id="624845336">
      <w:bodyDiv w:val="1"/>
      <w:marLeft w:val="0"/>
      <w:marRight w:val="0"/>
      <w:marTop w:val="0"/>
      <w:marBottom w:val="0"/>
      <w:divBdr>
        <w:top w:val="none" w:sz="0" w:space="0" w:color="auto"/>
        <w:left w:val="none" w:sz="0" w:space="0" w:color="auto"/>
        <w:bottom w:val="none" w:sz="0" w:space="0" w:color="auto"/>
        <w:right w:val="none" w:sz="0" w:space="0" w:color="auto"/>
      </w:divBdr>
    </w:div>
    <w:div w:id="630744127">
      <w:bodyDiv w:val="1"/>
      <w:marLeft w:val="0"/>
      <w:marRight w:val="0"/>
      <w:marTop w:val="0"/>
      <w:marBottom w:val="0"/>
      <w:divBdr>
        <w:top w:val="none" w:sz="0" w:space="0" w:color="auto"/>
        <w:left w:val="none" w:sz="0" w:space="0" w:color="auto"/>
        <w:bottom w:val="none" w:sz="0" w:space="0" w:color="auto"/>
        <w:right w:val="none" w:sz="0" w:space="0" w:color="auto"/>
      </w:divBdr>
    </w:div>
    <w:div w:id="635332811">
      <w:bodyDiv w:val="1"/>
      <w:marLeft w:val="0"/>
      <w:marRight w:val="0"/>
      <w:marTop w:val="0"/>
      <w:marBottom w:val="0"/>
      <w:divBdr>
        <w:top w:val="none" w:sz="0" w:space="0" w:color="auto"/>
        <w:left w:val="none" w:sz="0" w:space="0" w:color="auto"/>
        <w:bottom w:val="none" w:sz="0" w:space="0" w:color="auto"/>
        <w:right w:val="none" w:sz="0" w:space="0" w:color="auto"/>
      </w:divBdr>
    </w:div>
    <w:div w:id="653993212">
      <w:bodyDiv w:val="1"/>
      <w:marLeft w:val="0"/>
      <w:marRight w:val="0"/>
      <w:marTop w:val="0"/>
      <w:marBottom w:val="0"/>
      <w:divBdr>
        <w:top w:val="none" w:sz="0" w:space="0" w:color="auto"/>
        <w:left w:val="none" w:sz="0" w:space="0" w:color="auto"/>
        <w:bottom w:val="none" w:sz="0" w:space="0" w:color="auto"/>
        <w:right w:val="none" w:sz="0" w:space="0" w:color="auto"/>
      </w:divBdr>
    </w:div>
    <w:div w:id="668362351">
      <w:bodyDiv w:val="1"/>
      <w:marLeft w:val="0"/>
      <w:marRight w:val="0"/>
      <w:marTop w:val="0"/>
      <w:marBottom w:val="0"/>
      <w:divBdr>
        <w:top w:val="none" w:sz="0" w:space="0" w:color="auto"/>
        <w:left w:val="none" w:sz="0" w:space="0" w:color="auto"/>
        <w:bottom w:val="none" w:sz="0" w:space="0" w:color="auto"/>
        <w:right w:val="none" w:sz="0" w:space="0" w:color="auto"/>
      </w:divBdr>
    </w:div>
    <w:div w:id="671026289">
      <w:bodyDiv w:val="1"/>
      <w:marLeft w:val="0"/>
      <w:marRight w:val="0"/>
      <w:marTop w:val="0"/>
      <w:marBottom w:val="0"/>
      <w:divBdr>
        <w:top w:val="none" w:sz="0" w:space="0" w:color="auto"/>
        <w:left w:val="none" w:sz="0" w:space="0" w:color="auto"/>
        <w:bottom w:val="none" w:sz="0" w:space="0" w:color="auto"/>
        <w:right w:val="none" w:sz="0" w:space="0" w:color="auto"/>
      </w:divBdr>
    </w:div>
    <w:div w:id="686253817">
      <w:bodyDiv w:val="1"/>
      <w:marLeft w:val="0"/>
      <w:marRight w:val="0"/>
      <w:marTop w:val="0"/>
      <w:marBottom w:val="0"/>
      <w:divBdr>
        <w:top w:val="none" w:sz="0" w:space="0" w:color="auto"/>
        <w:left w:val="none" w:sz="0" w:space="0" w:color="auto"/>
        <w:bottom w:val="none" w:sz="0" w:space="0" w:color="auto"/>
        <w:right w:val="none" w:sz="0" w:space="0" w:color="auto"/>
      </w:divBdr>
    </w:div>
    <w:div w:id="688024998">
      <w:bodyDiv w:val="1"/>
      <w:marLeft w:val="0"/>
      <w:marRight w:val="0"/>
      <w:marTop w:val="0"/>
      <w:marBottom w:val="0"/>
      <w:divBdr>
        <w:top w:val="none" w:sz="0" w:space="0" w:color="auto"/>
        <w:left w:val="none" w:sz="0" w:space="0" w:color="auto"/>
        <w:bottom w:val="none" w:sz="0" w:space="0" w:color="auto"/>
        <w:right w:val="none" w:sz="0" w:space="0" w:color="auto"/>
      </w:divBdr>
    </w:div>
    <w:div w:id="688026613">
      <w:bodyDiv w:val="1"/>
      <w:marLeft w:val="0"/>
      <w:marRight w:val="0"/>
      <w:marTop w:val="0"/>
      <w:marBottom w:val="0"/>
      <w:divBdr>
        <w:top w:val="none" w:sz="0" w:space="0" w:color="auto"/>
        <w:left w:val="none" w:sz="0" w:space="0" w:color="auto"/>
        <w:bottom w:val="none" w:sz="0" w:space="0" w:color="auto"/>
        <w:right w:val="none" w:sz="0" w:space="0" w:color="auto"/>
      </w:divBdr>
    </w:div>
    <w:div w:id="690645009">
      <w:bodyDiv w:val="1"/>
      <w:marLeft w:val="0"/>
      <w:marRight w:val="0"/>
      <w:marTop w:val="0"/>
      <w:marBottom w:val="0"/>
      <w:divBdr>
        <w:top w:val="none" w:sz="0" w:space="0" w:color="auto"/>
        <w:left w:val="none" w:sz="0" w:space="0" w:color="auto"/>
        <w:bottom w:val="none" w:sz="0" w:space="0" w:color="auto"/>
        <w:right w:val="none" w:sz="0" w:space="0" w:color="auto"/>
      </w:divBdr>
    </w:div>
    <w:div w:id="693507106">
      <w:bodyDiv w:val="1"/>
      <w:marLeft w:val="0"/>
      <w:marRight w:val="0"/>
      <w:marTop w:val="0"/>
      <w:marBottom w:val="0"/>
      <w:divBdr>
        <w:top w:val="none" w:sz="0" w:space="0" w:color="auto"/>
        <w:left w:val="none" w:sz="0" w:space="0" w:color="auto"/>
        <w:bottom w:val="none" w:sz="0" w:space="0" w:color="auto"/>
        <w:right w:val="none" w:sz="0" w:space="0" w:color="auto"/>
      </w:divBdr>
    </w:div>
    <w:div w:id="693968639">
      <w:bodyDiv w:val="1"/>
      <w:marLeft w:val="0"/>
      <w:marRight w:val="0"/>
      <w:marTop w:val="0"/>
      <w:marBottom w:val="0"/>
      <w:divBdr>
        <w:top w:val="none" w:sz="0" w:space="0" w:color="auto"/>
        <w:left w:val="none" w:sz="0" w:space="0" w:color="auto"/>
        <w:bottom w:val="none" w:sz="0" w:space="0" w:color="auto"/>
        <w:right w:val="none" w:sz="0" w:space="0" w:color="auto"/>
      </w:divBdr>
    </w:div>
    <w:div w:id="697124448">
      <w:bodyDiv w:val="1"/>
      <w:marLeft w:val="0"/>
      <w:marRight w:val="0"/>
      <w:marTop w:val="0"/>
      <w:marBottom w:val="0"/>
      <w:divBdr>
        <w:top w:val="none" w:sz="0" w:space="0" w:color="auto"/>
        <w:left w:val="none" w:sz="0" w:space="0" w:color="auto"/>
        <w:bottom w:val="none" w:sz="0" w:space="0" w:color="auto"/>
        <w:right w:val="none" w:sz="0" w:space="0" w:color="auto"/>
      </w:divBdr>
    </w:div>
    <w:div w:id="700281412">
      <w:bodyDiv w:val="1"/>
      <w:marLeft w:val="0"/>
      <w:marRight w:val="0"/>
      <w:marTop w:val="0"/>
      <w:marBottom w:val="0"/>
      <w:divBdr>
        <w:top w:val="none" w:sz="0" w:space="0" w:color="auto"/>
        <w:left w:val="none" w:sz="0" w:space="0" w:color="auto"/>
        <w:bottom w:val="none" w:sz="0" w:space="0" w:color="auto"/>
        <w:right w:val="none" w:sz="0" w:space="0" w:color="auto"/>
      </w:divBdr>
    </w:div>
    <w:div w:id="700327384">
      <w:bodyDiv w:val="1"/>
      <w:marLeft w:val="0"/>
      <w:marRight w:val="0"/>
      <w:marTop w:val="0"/>
      <w:marBottom w:val="0"/>
      <w:divBdr>
        <w:top w:val="none" w:sz="0" w:space="0" w:color="auto"/>
        <w:left w:val="none" w:sz="0" w:space="0" w:color="auto"/>
        <w:bottom w:val="none" w:sz="0" w:space="0" w:color="auto"/>
        <w:right w:val="none" w:sz="0" w:space="0" w:color="auto"/>
      </w:divBdr>
    </w:div>
    <w:div w:id="708452013">
      <w:bodyDiv w:val="1"/>
      <w:marLeft w:val="0"/>
      <w:marRight w:val="0"/>
      <w:marTop w:val="0"/>
      <w:marBottom w:val="0"/>
      <w:divBdr>
        <w:top w:val="none" w:sz="0" w:space="0" w:color="auto"/>
        <w:left w:val="none" w:sz="0" w:space="0" w:color="auto"/>
        <w:bottom w:val="none" w:sz="0" w:space="0" w:color="auto"/>
        <w:right w:val="none" w:sz="0" w:space="0" w:color="auto"/>
      </w:divBdr>
    </w:div>
    <w:div w:id="709843102">
      <w:bodyDiv w:val="1"/>
      <w:marLeft w:val="0"/>
      <w:marRight w:val="0"/>
      <w:marTop w:val="0"/>
      <w:marBottom w:val="0"/>
      <w:divBdr>
        <w:top w:val="none" w:sz="0" w:space="0" w:color="auto"/>
        <w:left w:val="none" w:sz="0" w:space="0" w:color="auto"/>
        <w:bottom w:val="none" w:sz="0" w:space="0" w:color="auto"/>
        <w:right w:val="none" w:sz="0" w:space="0" w:color="auto"/>
      </w:divBdr>
    </w:div>
    <w:div w:id="719983187">
      <w:bodyDiv w:val="1"/>
      <w:marLeft w:val="0"/>
      <w:marRight w:val="0"/>
      <w:marTop w:val="0"/>
      <w:marBottom w:val="0"/>
      <w:divBdr>
        <w:top w:val="none" w:sz="0" w:space="0" w:color="auto"/>
        <w:left w:val="none" w:sz="0" w:space="0" w:color="auto"/>
        <w:bottom w:val="none" w:sz="0" w:space="0" w:color="auto"/>
        <w:right w:val="none" w:sz="0" w:space="0" w:color="auto"/>
      </w:divBdr>
    </w:div>
    <w:div w:id="724792776">
      <w:bodyDiv w:val="1"/>
      <w:marLeft w:val="0"/>
      <w:marRight w:val="0"/>
      <w:marTop w:val="0"/>
      <w:marBottom w:val="0"/>
      <w:divBdr>
        <w:top w:val="none" w:sz="0" w:space="0" w:color="auto"/>
        <w:left w:val="none" w:sz="0" w:space="0" w:color="auto"/>
        <w:bottom w:val="none" w:sz="0" w:space="0" w:color="auto"/>
        <w:right w:val="none" w:sz="0" w:space="0" w:color="auto"/>
      </w:divBdr>
    </w:div>
    <w:div w:id="727797923">
      <w:bodyDiv w:val="1"/>
      <w:marLeft w:val="0"/>
      <w:marRight w:val="0"/>
      <w:marTop w:val="0"/>
      <w:marBottom w:val="0"/>
      <w:divBdr>
        <w:top w:val="none" w:sz="0" w:space="0" w:color="auto"/>
        <w:left w:val="none" w:sz="0" w:space="0" w:color="auto"/>
        <w:bottom w:val="none" w:sz="0" w:space="0" w:color="auto"/>
        <w:right w:val="none" w:sz="0" w:space="0" w:color="auto"/>
      </w:divBdr>
    </w:div>
    <w:div w:id="734276674">
      <w:bodyDiv w:val="1"/>
      <w:marLeft w:val="0"/>
      <w:marRight w:val="0"/>
      <w:marTop w:val="0"/>
      <w:marBottom w:val="0"/>
      <w:divBdr>
        <w:top w:val="none" w:sz="0" w:space="0" w:color="auto"/>
        <w:left w:val="none" w:sz="0" w:space="0" w:color="auto"/>
        <w:bottom w:val="none" w:sz="0" w:space="0" w:color="auto"/>
        <w:right w:val="none" w:sz="0" w:space="0" w:color="auto"/>
      </w:divBdr>
    </w:div>
    <w:div w:id="738671556">
      <w:bodyDiv w:val="1"/>
      <w:marLeft w:val="0"/>
      <w:marRight w:val="0"/>
      <w:marTop w:val="0"/>
      <w:marBottom w:val="0"/>
      <w:divBdr>
        <w:top w:val="none" w:sz="0" w:space="0" w:color="auto"/>
        <w:left w:val="none" w:sz="0" w:space="0" w:color="auto"/>
        <w:bottom w:val="none" w:sz="0" w:space="0" w:color="auto"/>
        <w:right w:val="none" w:sz="0" w:space="0" w:color="auto"/>
      </w:divBdr>
    </w:div>
    <w:div w:id="741833103">
      <w:bodyDiv w:val="1"/>
      <w:marLeft w:val="0"/>
      <w:marRight w:val="0"/>
      <w:marTop w:val="0"/>
      <w:marBottom w:val="0"/>
      <w:divBdr>
        <w:top w:val="none" w:sz="0" w:space="0" w:color="auto"/>
        <w:left w:val="none" w:sz="0" w:space="0" w:color="auto"/>
        <w:bottom w:val="none" w:sz="0" w:space="0" w:color="auto"/>
        <w:right w:val="none" w:sz="0" w:space="0" w:color="auto"/>
      </w:divBdr>
    </w:div>
    <w:div w:id="745616923">
      <w:bodyDiv w:val="1"/>
      <w:marLeft w:val="0"/>
      <w:marRight w:val="0"/>
      <w:marTop w:val="0"/>
      <w:marBottom w:val="0"/>
      <w:divBdr>
        <w:top w:val="none" w:sz="0" w:space="0" w:color="auto"/>
        <w:left w:val="none" w:sz="0" w:space="0" w:color="auto"/>
        <w:bottom w:val="none" w:sz="0" w:space="0" w:color="auto"/>
        <w:right w:val="none" w:sz="0" w:space="0" w:color="auto"/>
      </w:divBdr>
    </w:div>
    <w:div w:id="746070914">
      <w:bodyDiv w:val="1"/>
      <w:marLeft w:val="0"/>
      <w:marRight w:val="0"/>
      <w:marTop w:val="0"/>
      <w:marBottom w:val="0"/>
      <w:divBdr>
        <w:top w:val="none" w:sz="0" w:space="0" w:color="auto"/>
        <w:left w:val="none" w:sz="0" w:space="0" w:color="auto"/>
        <w:bottom w:val="none" w:sz="0" w:space="0" w:color="auto"/>
        <w:right w:val="none" w:sz="0" w:space="0" w:color="auto"/>
      </w:divBdr>
    </w:div>
    <w:div w:id="748187937">
      <w:bodyDiv w:val="1"/>
      <w:marLeft w:val="0"/>
      <w:marRight w:val="0"/>
      <w:marTop w:val="0"/>
      <w:marBottom w:val="0"/>
      <w:divBdr>
        <w:top w:val="none" w:sz="0" w:space="0" w:color="auto"/>
        <w:left w:val="none" w:sz="0" w:space="0" w:color="auto"/>
        <w:bottom w:val="none" w:sz="0" w:space="0" w:color="auto"/>
        <w:right w:val="none" w:sz="0" w:space="0" w:color="auto"/>
      </w:divBdr>
    </w:div>
    <w:div w:id="749422579">
      <w:bodyDiv w:val="1"/>
      <w:marLeft w:val="0"/>
      <w:marRight w:val="0"/>
      <w:marTop w:val="0"/>
      <w:marBottom w:val="0"/>
      <w:divBdr>
        <w:top w:val="none" w:sz="0" w:space="0" w:color="auto"/>
        <w:left w:val="none" w:sz="0" w:space="0" w:color="auto"/>
        <w:bottom w:val="none" w:sz="0" w:space="0" w:color="auto"/>
        <w:right w:val="none" w:sz="0" w:space="0" w:color="auto"/>
      </w:divBdr>
    </w:div>
    <w:div w:id="758253681">
      <w:bodyDiv w:val="1"/>
      <w:marLeft w:val="0"/>
      <w:marRight w:val="0"/>
      <w:marTop w:val="0"/>
      <w:marBottom w:val="0"/>
      <w:divBdr>
        <w:top w:val="none" w:sz="0" w:space="0" w:color="auto"/>
        <w:left w:val="none" w:sz="0" w:space="0" w:color="auto"/>
        <w:bottom w:val="none" w:sz="0" w:space="0" w:color="auto"/>
        <w:right w:val="none" w:sz="0" w:space="0" w:color="auto"/>
      </w:divBdr>
    </w:div>
    <w:div w:id="783114310">
      <w:bodyDiv w:val="1"/>
      <w:marLeft w:val="0"/>
      <w:marRight w:val="0"/>
      <w:marTop w:val="0"/>
      <w:marBottom w:val="0"/>
      <w:divBdr>
        <w:top w:val="none" w:sz="0" w:space="0" w:color="auto"/>
        <w:left w:val="none" w:sz="0" w:space="0" w:color="auto"/>
        <w:bottom w:val="none" w:sz="0" w:space="0" w:color="auto"/>
        <w:right w:val="none" w:sz="0" w:space="0" w:color="auto"/>
      </w:divBdr>
    </w:div>
    <w:div w:id="788276134">
      <w:bodyDiv w:val="1"/>
      <w:marLeft w:val="0"/>
      <w:marRight w:val="0"/>
      <w:marTop w:val="0"/>
      <w:marBottom w:val="0"/>
      <w:divBdr>
        <w:top w:val="none" w:sz="0" w:space="0" w:color="auto"/>
        <w:left w:val="none" w:sz="0" w:space="0" w:color="auto"/>
        <w:bottom w:val="none" w:sz="0" w:space="0" w:color="auto"/>
        <w:right w:val="none" w:sz="0" w:space="0" w:color="auto"/>
      </w:divBdr>
    </w:div>
    <w:div w:id="792091291">
      <w:bodyDiv w:val="1"/>
      <w:marLeft w:val="0"/>
      <w:marRight w:val="0"/>
      <w:marTop w:val="0"/>
      <w:marBottom w:val="0"/>
      <w:divBdr>
        <w:top w:val="none" w:sz="0" w:space="0" w:color="auto"/>
        <w:left w:val="none" w:sz="0" w:space="0" w:color="auto"/>
        <w:bottom w:val="none" w:sz="0" w:space="0" w:color="auto"/>
        <w:right w:val="none" w:sz="0" w:space="0" w:color="auto"/>
      </w:divBdr>
    </w:div>
    <w:div w:id="830607879">
      <w:bodyDiv w:val="1"/>
      <w:marLeft w:val="0"/>
      <w:marRight w:val="0"/>
      <w:marTop w:val="0"/>
      <w:marBottom w:val="0"/>
      <w:divBdr>
        <w:top w:val="none" w:sz="0" w:space="0" w:color="auto"/>
        <w:left w:val="none" w:sz="0" w:space="0" w:color="auto"/>
        <w:bottom w:val="none" w:sz="0" w:space="0" w:color="auto"/>
        <w:right w:val="none" w:sz="0" w:space="0" w:color="auto"/>
      </w:divBdr>
    </w:div>
    <w:div w:id="836119124">
      <w:bodyDiv w:val="1"/>
      <w:marLeft w:val="0"/>
      <w:marRight w:val="0"/>
      <w:marTop w:val="0"/>
      <w:marBottom w:val="0"/>
      <w:divBdr>
        <w:top w:val="none" w:sz="0" w:space="0" w:color="auto"/>
        <w:left w:val="none" w:sz="0" w:space="0" w:color="auto"/>
        <w:bottom w:val="none" w:sz="0" w:space="0" w:color="auto"/>
        <w:right w:val="none" w:sz="0" w:space="0" w:color="auto"/>
      </w:divBdr>
    </w:div>
    <w:div w:id="844632976">
      <w:bodyDiv w:val="1"/>
      <w:marLeft w:val="0"/>
      <w:marRight w:val="0"/>
      <w:marTop w:val="0"/>
      <w:marBottom w:val="0"/>
      <w:divBdr>
        <w:top w:val="none" w:sz="0" w:space="0" w:color="auto"/>
        <w:left w:val="none" w:sz="0" w:space="0" w:color="auto"/>
        <w:bottom w:val="none" w:sz="0" w:space="0" w:color="auto"/>
        <w:right w:val="none" w:sz="0" w:space="0" w:color="auto"/>
      </w:divBdr>
    </w:div>
    <w:div w:id="845437801">
      <w:bodyDiv w:val="1"/>
      <w:marLeft w:val="0"/>
      <w:marRight w:val="0"/>
      <w:marTop w:val="0"/>
      <w:marBottom w:val="0"/>
      <w:divBdr>
        <w:top w:val="none" w:sz="0" w:space="0" w:color="auto"/>
        <w:left w:val="none" w:sz="0" w:space="0" w:color="auto"/>
        <w:bottom w:val="none" w:sz="0" w:space="0" w:color="auto"/>
        <w:right w:val="none" w:sz="0" w:space="0" w:color="auto"/>
      </w:divBdr>
    </w:div>
    <w:div w:id="861548396">
      <w:bodyDiv w:val="1"/>
      <w:marLeft w:val="0"/>
      <w:marRight w:val="0"/>
      <w:marTop w:val="0"/>
      <w:marBottom w:val="0"/>
      <w:divBdr>
        <w:top w:val="none" w:sz="0" w:space="0" w:color="auto"/>
        <w:left w:val="none" w:sz="0" w:space="0" w:color="auto"/>
        <w:bottom w:val="none" w:sz="0" w:space="0" w:color="auto"/>
        <w:right w:val="none" w:sz="0" w:space="0" w:color="auto"/>
      </w:divBdr>
    </w:div>
    <w:div w:id="861868367">
      <w:bodyDiv w:val="1"/>
      <w:marLeft w:val="0"/>
      <w:marRight w:val="0"/>
      <w:marTop w:val="0"/>
      <w:marBottom w:val="0"/>
      <w:divBdr>
        <w:top w:val="none" w:sz="0" w:space="0" w:color="auto"/>
        <w:left w:val="none" w:sz="0" w:space="0" w:color="auto"/>
        <w:bottom w:val="none" w:sz="0" w:space="0" w:color="auto"/>
        <w:right w:val="none" w:sz="0" w:space="0" w:color="auto"/>
      </w:divBdr>
    </w:div>
    <w:div w:id="862547992">
      <w:bodyDiv w:val="1"/>
      <w:marLeft w:val="0"/>
      <w:marRight w:val="0"/>
      <w:marTop w:val="0"/>
      <w:marBottom w:val="0"/>
      <w:divBdr>
        <w:top w:val="none" w:sz="0" w:space="0" w:color="auto"/>
        <w:left w:val="none" w:sz="0" w:space="0" w:color="auto"/>
        <w:bottom w:val="none" w:sz="0" w:space="0" w:color="auto"/>
        <w:right w:val="none" w:sz="0" w:space="0" w:color="auto"/>
      </w:divBdr>
    </w:div>
    <w:div w:id="864170387">
      <w:bodyDiv w:val="1"/>
      <w:marLeft w:val="0"/>
      <w:marRight w:val="0"/>
      <w:marTop w:val="0"/>
      <w:marBottom w:val="0"/>
      <w:divBdr>
        <w:top w:val="none" w:sz="0" w:space="0" w:color="auto"/>
        <w:left w:val="none" w:sz="0" w:space="0" w:color="auto"/>
        <w:bottom w:val="none" w:sz="0" w:space="0" w:color="auto"/>
        <w:right w:val="none" w:sz="0" w:space="0" w:color="auto"/>
      </w:divBdr>
    </w:div>
    <w:div w:id="871572983">
      <w:bodyDiv w:val="1"/>
      <w:marLeft w:val="0"/>
      <w:marRight w:val="0"/>
      <w:marTop w:val="0"/>
      <w:marBottom w:val="0"/>
      <w:divBdr>
        <w:top w:val="none" w:sz="0" w:space="0" w:color="auto"/>
        <w:left w:val="none" w:sz="0" w:space="0" w:color="auto"/>
        <w:bottom w:val="none" w:sz="0" w:space="0" w:color="auto"/>
        <w:right w:val="none" w:sz="0" w:space="0" w:color="auto"/>
      </w:divBdr>
    </w:div>
    <w:div w:id="876237369">
      <w:bodyDiv w:val="1"/>
      <w:marLeft w:val="0"/>
      <w:marRight w:val="0"/>
      <w:marTop w:val="0"/>
      <w:marBottom w:val="0"/>
      <w:divBdr>
        <w:top w:val="none" w:sz="0" w:space="0" w:color="auto"/>
        <w:left w:val="none" w:sz="0" w:space="0" w:color="auto"/>
        <w:bottom w:val="none" w:sz="0" w:space="0" w:color="auto"/>
        <w:right w:val="none" w:sz="0" w:space="0" w:color="auto"/>
      </w:divBdr>
    </w:div>
    <w:div w:id="878277212">
      <w:bodyDiv w:val="1"/>
      <w:marLeft w:val="0"/>
      <w:marRight w:val="0"/>
      <w:marTop w:val="0"/>
      <w:marBottom w:val="0"/>
      <w:divBdr>
        <w:top w:val="none" w:sz="0" w:space="0" w:color="auto"/>
        <w:left w:val="none" w:sz="0" w:space="0" w:color="auto"/>
        <w:bottom w:val="none" w:sz="0" w:space="0" w:color="auto"/>
        <w:right w:val="none" w:sz="0" w:space="0" w:color="auto"/>
      </w:divBdr>
    </w:div>
    <w:div w:id="881866888">
      <w:bodyDiv w:val="1"/>
      <w:marLeft w:val="0"/>
      <w:marRight w:val="0"/>
      <w:marTop w:val="0"/>
      <w:marBottom w:val="0"/>
      <w:divBdr>
        <w:top w:val="none" w:sz="0" w:space="0" w:color="auto"/>
        <w:left w:val="none" w:sz="0" w:space="0" w:color="auto"/>
        <w:bottom w:val="none" w:sz="0" w:space="0" w:color="auto"/>
        <w:right w:val="none" w:sz="0" w:space="0" w:color="auto"/>
      </w:divBdr>
    </w:div>
    <w:div w:id="883754318">
      <w:bodyDiv w:val="1"/>
      <w:marLeft w:val="0"/>
      <w:marRight w:val="0"/>
      <w:marTop w:val="0"/>
      <w:marBottom w:val="0"/>
      <w:divBdr>
        <w:top w:val="none" w:sz="0" w:space="0" w:color="auto"/>
        <w:left w:val="none" w:sz="0" w:space="0" w:color="auto"/>
        <w:bottom w:val="none" w:sz="0" w:space="0" w:color="auto"/>
        <w:right w:val="none" w:sz="0" w:space="0" w:color="auto"/>
      </w:divBdr>
    </w:div>
    <w:div w:id="907500722">
      <w:bodyDiv w:val="1"/>
      <w:marLeft w:val="0"/>
      <w:marRight w:val="0"/>
      <w:marTop w:val="0"/>
      <w:marBottom w:val="0"/>
      <w:divBdr>
        <w:top w:val="none" w:sz="0" w:space="0" w:color="auto"/>
        <w:left w:val="none" w:sz="0" w:space="0" w:color="auto"/>
        <w:bottom w:val="none" w:sz="0" w:space="0" w:color="auto"/>
        <w:right w:val="none" w:sz="0" w:space="0" w:color="auto"/>
      </w:divBdr>
    </w:div>
    <w:div w:id="908612851">
      <w:bodyDiv w:val="1"/>
      <w:marLeft w:val="0"/>
      <w:marRight w:val="0"/>
      <w:marTop w:val="0"/>
      <w:marBottom w:val="0"/>
      <w:divBdr>
        <w:top w:val="none" w:sz="0" w:space="0" w:color="auto"/>
        <w:left w:val="none" w:sz="0" w:space="0" w:color="auto"/>
        <w:bottom w:val="none" w:sz="0" w:space="0" w:color="auto"/>
        <w:right w:val="none" w:sz="0" w:space="0" w:color="auto"/>
      </w:divBdr>
    </w:div>
    <w:div w:id="924917809">
      <w:bodyDiv w:val="1"/>
      <w:marLeft w:val="0"/>
      <w:marRight w:val="0"/>
      <w:marTop w:val="0"/>
      <w:marBottom w:val="0"/>
      <w:divBdr>
        <w:top w:val="none" w:sz="0" w:space="0" w:color="auto"/>
        <w:left w:val="none" w:sz="0" w:space="0" w:color="auto"/>
        <w:bottom w:val="none" w:sz="0" w:space="0" w:color="auto"/>
        <w:right w:val="none" w:sz="0" w:space="0" w:color="auto"/>
      </w:divBdr>
    </w:div>
    <w:div w:id="933712765">
      <w:bodyDiv w:val="1"/>
      <w:marLeft w:val="0"/>
      <w:marRight w:val="0"/>
      <w:marTop w:val="0"/>
      <w:marBottom w:val="0"/>
      <w:divBdr>
        <w:top w:val="none" w:sz="0" w:space="0" w:color="auto"/>
        <w:left w:val="none" w:sz="0" w:space="0" w:color="auto"/>
        <w:bottom w:val="none" w:sz="0" w:space="0" w:color="auto"/>
        <w:right w:val="none" w:sz="0" w:space="0" w:color="auto"/>
      </w:divBdr>
    </w:div>
    <w:div w:id="936013658">
      <w:bodyDiv w:val="1"/>
      <w:marLeft w:val="0"/>
      <w:marRight w:val="0"/>
      <w:marTop w:val="0"/>
      <w:marBottom w:val="0"/>
      <w:divBdr>
        <w:top w:val="none" w:sz="0" w:space="0" w:color="auto"/>
        <w:left w:val="none" w:sz="0" w:space="0" w:color="auto"/>
        <w:bottom w:val="none" w:sz="0" w:space="0" w:color="auto"/>
        <w:right w:val="none" w:sz="0" w:space="0" w:color="auto"/>
      </w:divBdr>
    </w:div>
    <w:div w:id="937909257">
      <w:bodyDiv w:val="1"/>
      <w:marLeft w:val="0"/>
      <w:marRight w:val="0"/>
      <w:marTop w:val="0"/>
      <w:marBottom w:val="0"/>
      <w:divBdr>
        <w:top w:val="none" w:sz="0" w:space="0" w:color="auto"/>
        <w:left w:val="none" w:sz="0" w:space="0" w:color="auto"/>
        <w:bottom w:val="none" w:sz="0" w:space="0" w:color="auto"/>
        <w:right w:val="none" w:sz="0" w:space="0" w:color="auto"/>
      </w:divBdr>
    </w:div>
    <w:div w:id="938373819">
      <w:bodyDiv w:val="1"/>
      <w:marLeft w:val="0"/>
      <w:marRight w:val="0"/>
      <w:marTop w:val="0"/>
      <w:marBottom w:val="0"/>
      <w:divBdr>
        <w:top w:val="none" w:sz="0" w:space="0" w:color="auto"/>
        <w:left w:val="none" w:sz="0" w:space="0" w:color="auto"/>
        <w:bottom w:val="none" w:sz="0" w:space="0" w:color="auto"/>
        <w:right w:val="none" w:sz="0" w:space="0" w:color="auto"/>
      </w:divBdr>
    </w:div>
    <w:div w:id="938948144">
      <w:bodyDiv w:val="1"/>
      <w:marLeft w:val="0"/>
      <w:marRight w:val="0"/>
      <w:marTop w:val="0"/>
      <w:marBottom w:val="0"/>
      <w:divBdr>
        <w:top w:val="none" w:sz="0" w:space="0" w:color="auto"/>
        <w:left w:val="none" w:sz="0" w:space="0" w:color="auto"/>
        <w:bottom w:val="none" w:sz="0" w:space="0" w:color="auto"/>
        <w:right w:val="none" w:sz="0" w:space="0" w:color="auto"/>
      </w:divBdr>
    </w:div>
    <w:div w:id="943341365">
      <w:bodyDiv w:val="1"/>
      <w:marLeft w:val="0"/>
      <w:marRight w:val="0"/>
      <w:marTop w:val="0"/>
      <w:marBottom w:val="0"/>
      <w:divBdr>
        <w:top w:val="none" w:sz="0" w:space="0" w:color="auto"/>
        <w:left w:val="none" w:sz="0" w:space="0" w:color="auto"/>
        <w:bottom w:val="none" w:sz="0" w:space="0" w:color="auto"/>
        <w:right w:val="none" w:sz="0" w:space="0" w:color="auto"/>
      </w:divBdr>
    </w:div>
    <w:div w:id="944769916">
      <w:bodyDiv w:val="1"/>
      <w:marLeft w:val="0"/>
      <w:marRight w:val="0"/>
      <w:marTop w:val="0"/>
      <w:marBottom w:val="0"/>
      <w:divBdr>
        <w:top w:val="none" w:sz="0" w:space="0" w:color="auto"/>
        <w:left w:val="none" w:sz="0" w:space="0" w:color="auto"/>
        <w:bottom w:val="none" w:sz="0" w:space="0" w:color="auto"/>
        <w:right w:val="none" w:sz="0" w:space="0" w:color="auto"/>
      </w:divBdr>
    </w:div>
    <w:div w:id="946347848">
      <w:bodyDiv w:val="1"/>
      <w:marLeft w:val="0"/>
      <w:marRight w:val="0"/>
      <w:marTop w:val="0"/>
      <w:marBottom w:val="0"/>
      <w:divBdr>
        <w:top w:val="none" w:sz="0" w:space="0" w:color="auto"/>
        <w:left w:val="none" w:sz="0" w:space="0" w:color="auto"/>
        <w:bottom w:val="none" w:sz="0" w:space="0" w:color="auto"/>
        <w:right w:val="none" w:sz="0" w:space="0" w:color="auto"/>
      </w:divBdr>
    </w:div>
    <w:div w:id="954018957">
      <w:bodyDiv w:val="1"/>
      <w:marLeft w:val="0"/>
      <w:marRight w:val="0"/>
      <w:marTop w:val="0"/>
      <w:marBottom w:val="0"/>
      <w:divBdr>
        <w:top w:val="none" w:sz="0" w:space="0" w:color="auto"/>
        <w:left w:val="none" w:sz="0" w:space="0" w:color="auto"/>
        <w:bottom w:val="none" w:sz="0" w:space="0" w:color="auto"/>
        <w:right w:val="none" w:sz="0" w:space="0" w:color="auto"/>
      </w:divBdr>
    </w:div>
    <w:div w:id="956596123">
      <w:bodyDiv w:val="1"/>
      <w:marLeft w:val="0"/>
      <w:marRight w:val="0"/>
      <w:marTop w:val="0"/>
      <w:marBottom w:val="0"/>
      <w:divBdr>
        <w:top w:val="none" w:sz="0" w:space="0" w:color="auto"/>
        <w:left w:val="none" w:sz="0" w:space="0" w:color="auto"/>
        <w:bottom w:val="none" w:sz="0" w:space="0" w:color="auto"/>
        <w:right w:val="none" w:sz="0" w:space="0" w:color="auto"/>
      </w:divBdr>
    </w:div>
    <w:div w:id="958950827">
      <w:bodyDiv w:val="1"/>
      <w:marLeft w:val="0"/>
      <w:marRight w:val="0"/>
      <w:marTop w:val="0"/>
      <w:marBottom w:val="0"/>
      <w:divBdr>
        <w:top w:val="none" w:sz="0" w:space="0" w:color="auto"/>
        <w:left w:val="none" w:sz="0" w:space="0" w:color="auto"/>
        <w:bottom w:val="none" w:sz="0" w:space="0" w:color="auto"/>
        <w:right w:val="none" w:sz="0" w:space="0" w:color="auto"/>
      </w:divBdr>
    </w:div>
    <w:div w:id="961309355">
      <w:bodyDiv w:val="1"/>
      <w:marLeft w:val="0"/>
      <w:marRight w:val="0"/>
      <w:marTop w:val="0"/>
      <w:marBottom w:val="0"/>
      <w:divBdr>
        <w:top w:val="none" w:sz="0" w:space="0" w:color="auto"/>
        <w:left w:val="none" w:sz="0" w:space="0" w:color="auto"/>
        <w:bottom w:val="none" w:sz="0" w:space="0" w:color="auto"/>
        <w:right w:val="none" w:sz="0" w:space="0" w:color="auto"/>
      </w:divBdr>
    </w:div>
    <w:div w:id="964971627">
      <w:bodyDiv w:val="1"/>
      <w:marLeft w:val="0"/>
      <w:marRight w:val="0"/>
      <w:marTop w:val="0"/>
      <w:marBottom w:val="0"/>
      <w:divBdr>
        <w:top w:val="none" w:sz="0" w:space="0" w:color="auto"/>
        <w:left w:val="none" w:sz="0" w:space="0" w:color="auto"/>
        <w:bottom w:val="none" w:sz="0" w:space="0" w:color="auto"/>
        <w:right w:val="none" w:sz="0" w:space="0" w:color="auto"/>
      </w:divBdr>
    </w:div>
    <w:div w:id="965962938">
      <w:bodyDiv w:val="1"/>
      <w:marLeft w:val="0"/>
      <w:marRight w:val="0"/>
      <w:marTop w:val="0"/>
      <w:marBottom w:val="0"/>
      <w:divBdr>
        <w:top w:val="none" w:sz="0" w:space="0" w:color="auto"/>
        <w:left w:val="none" w:sz="0" w:space="0" w:color="auto"/>
        <w:bottom w:val="none" w:sz="0" w:space="0" w:color="auto"/>
        <w:right w:val="none" w:sz="0" w:space="0" w:color="auto"/>
      </w:divBdr>
    </w:div>
    <w:div w:id="968778655">
      <w:bodyDiv w:val="1"/>
      <w:marLeft w:val="0"/>
      <w:marRight w:val="0"/>
      <w:marTop w:val="0"/>
      <w:marBottom w:val="0"/>
      <w:divBdr>
        <w:top w:val="none" w:sz="0" w:space="0" w:color="auto"/>
        <w:left w:val="none" w:sz="0" w:space="0" w:color="auto"/>
        <w:bottom w:val="none" w:sz="0" w:space="0" w:color="auto"/>
        <w:right w:val="none" w:sz="0" w:space="0" w:color="auto"/>
      </w:divBdr>
    </w:div>
    <w:div w:id="972490295">
      <w:bodyDiv w:val="1"/>
      <w:marLeft w:val="0"/>
      <w:marRight w:val="0"/>
      <w:marTop w:val="0"/>
      <w:marBottom w:val="0"/>
      <w:divBdr>
        <w:top w:val="none" w:sz="0" w:space="0" w:color="auto"/>
        <w:left w:val="none" w:sz="0" w:space="0" w:color="auto"/>
        <w:bottom w:val="none" w:sz="0" w:space="0" w:color="auto"/>
        <w:right w:val="none" w:sz="0" w:space="0" w:color="auto"/>
      </w:divBdr>
    </w:div>
    <w:div w:id="977414266">
      <w:bodyDiv w:val="1"/>
      <w:marLeft w:val="0"/>
      <w:marRight w:val="0"/>
      <w:marTop w:val="0"/>
      <w:marBottom w:val="0"/>
      <w:divBdr>
        <w:top w:val="none" w:sz="0" w:space="0" w:color="auto"/>
        <w:left w:val="none" w:sz="0" w:space="0" w:color="auto"/>
        <w:bottom w:val="none" w:sz="0" w:space="0" w:color="auto"/>
        <w:right w:val="none" w:sz="0" w:space="0" w:color="auto"/>
      </w:divBdr>
    </w:div>
    <w:div w:id="988559772">
      <w:bodyDiv w:val="1"/>
      <w:marLeft w:val="0"/>
      <w:marRight w:val="0"/>
      <w:marTop w:val="0"/>
      <w:marBottom w:val="0"/>
      <w:divBdr>
        <w:top w:val="none" w:sz="0" w:space="0" w:color="auto"/>
        <w:left w:val="none" w:sz="0" w:space="0" w:color="auto"/>
        <w:bottom w:val="none" w:sz="0" w:space="0" w:color="auto"/>
        <w:right w:val="none" w:sz="0" w:space="0" w:color="auto"/>
      </w:divBdr>
    </w:div>
    <w:div w:id="989096779">
      <w:bodyDiv w:val="1"/>
      <w:marLeft w:val="0"/>
      <w:marRight w:val="0"/>
      <w:marTop w:val="0"/>
      <w:marBottom w:val="0"/>
      <w:divBdr>
        <w:top w:val="none" w:sz="0" w:space="0" w:color="auto"/>
        <w:left w:val="none" w:sz="0" w:space="0" w:color="auto"/>
        <w:bottom w:val="none" w:sz="0" w:space="0" w:color="auto"/>
        <w:right w:val="none" w:sz="0" w:space="0" w:color="auto"/>
      </w:divBdr>
    </w:div>
    <w:div w:id="992215754">
      <w:bodyDiv w:val="1"/>
      <w:marLeft w:val="0"/>
      <w:marRight w:val="0"/>
      <w:marTop w:val="0"/>
      <w:marBottom w:val="0"/>
      <w:divBdr>
        <w:top w:val="none" w:sz="0" w:space="0" w:color="auto"/>
        <w:left w:val="none" w:sz="0" w:space="0" w:color="auto"/>
        <w:bottom w:val="none" w:sz="0" w:space="0" w:color="auto"/>
        <w:right w:val="none" w:sz="0" w:space="0" w:color="auto"/>
      </w:divBdr>
    </w:div>
    <w:div w:id="996615038">
      <w:bodyDiv w:val="1"/>
      <w:marLeft w:val="0"/>
      <w:marRight w:val="0"/>
      <w:marTop w:val="0"/>
      <w:marBottom w:val="0"/>
      <w:divBdr>
        <w:top w:val="none" w:sz="0" w:space="0" w:color="auto"/>
        <w:left w:val="none" w:sz="0" w:space="0" w:color="auto"/>
        <w:bottom w:val="none" w:sz="0" w:space="0" w:color="auto"/>
        <w:right w:val="none" w:sz="0" w:space="0" w:color="auto"/>
      </w:divBdr>
    </w:div>
    <w:div w:id="1006785675">
      <w:bodyDiv w:val="1"/>
      <w:marLeft w:val="0"/>
      <w:marRight w:val="0"/>
      <w:marTop w:val="0"/>
      <w:marBottom w:val="0"/>
      <w:divBdr>
        <w:top w:val="none" w:sz="0" w:space="0" w:color="auto"/>
        <w:left w:val="none" w:sz="0" w:space="0" w:color="auto"/>
        <w:bottom w:val="none" w:sz="0" w:space="0" w:color="auto"/>
        <w:right w:val="none" w:sz="0" w:space="0" w:color="auto"/>
      </w:divBdr>
    </w:div>
    <w:div w:id="1007057771">
      <w:bodyDiv w:val="1"/>
      <w:marLeft w:val="0"/>
      <w:marRight w:val="0"/>
      <w:marTop w:val="0"/>
      <w:marBottom w:val="0"/>
      <w:divBdr>
        <w:top w:val="none" w:sz="0" w:space="0" w:color="auto"/>
        <w:left w:val="none" w:sz="0" w:space="0" w:color="auto"/>
        <w:bottom w:val="none" w:sz="0" w:space="0" w:color="auto"/>
        <w:right w:val="none" w:sz="0" w:space="0" w:color="auto"/>
      </w:divBdr>
    </w:div>
    <w:div w:id="1013843807">
      <w:bodyDiv w:val="1"/>
      <w:marLeft w:val="0"/>
      <w:marRight w:val="0"/>
      <w:marTop w:val="0"/>
      <w:marBottom w:val="0"/>
      <w:divBdr>
        <w:top w:val="none" w:sz="0" w:space="0" w:color="auto"/>
        <w:left w:val="none" w:sz="0" w:space="0" w:color="auto"/>
        <w:bottom w:val="none" w:sz="0" w:space="0" w:color="auto"/>
        <w:right w:val="none" w:sz="0" w:space="0" w:color="auto"/>
      </w:divBdr>
    </w:div>
    <w:div w:id="1021513748">
      <w:bodyDiv w:val="1"/>
      <w:marLeft w:val="0"/>
      <w:marRight w:val="0"/>
      <w:marTop w:val="0"/>
      <w:marBottom w:val="0"/>
      <w:divBdr>
        <w:top w:val="none" w:sz="0" w:space="0" w:color="auto"/>
        <w:left w:val="none" w:sz="0" w:space="0" w:color="auto"/>
        <w:bottom w:val="none" w:sz="0" w:space="0" w:color="auto"/>
        <w:right w:val="none" w:sz="0" w:space="0" w:color="auto"/>
      </w:divBdr>
    </w:div>
    <w:div w:id="1025247546">
      <w:bodyDiv w:val="1"/>
      <w:marLeft w:val="0"/>
      <w:marRight w:val="0"/>
      <w:marTop w:val="0"/>
      <w:marBottom w:val="0"/>
      <w:divBdr>
        <w:top w:val="none" w:sz="0" w:space="0" w:color="auto"/>
        <w:left w:val="none" w:sz="0" w:space="0" w:color="auto"/>
        <w:bottom w:val="none" w:sz="0" w:space="0" w:color="auto"/>
        <w:right w:val="none" w:sz="0" w:space="0" w:color="auto"/>
      </w:divBdr>
    </w:div>
    <w:div w:id="1027104168">
      <w:bodyDiv w:val="1"/>
      <w:marLeft w:val="0"/>
      <w:marRight w:val="0"/>
      <w:marTop w:val="0"/>
      <w:marBottom w:val="0"/>
      <w:divBdr>
        <w:top w:val="none" w:sz="0" w:space="0" w:color="auto"/>
        <w:left w:val="none" w:sz="0" w:space="0" w:color="auto"/>
        <w:bottom w:val="none" w:sz="0" w:space="0" w:color="auto"/>
        <w:right w:val="none" w:sz="0" w:space="0" w:color="auto"/>
      </w:divBdr>
    </w:div>
    <w:div w:id="1027215951">
      <w:bodyDiv w:val="1"/>
      <w:marLeft w:val="0"/>
      <w:marRight w:val="0"/>
      <w:marTop w:val="0"/>
      <w:marBottom w:val="0"/>
      <w:divBdr>
        <w:top w:val="none" w:sz="0" w:space="0" w:color="auto"/>
        <w:left w:val="none" w:sz="0" w:space="0" w:color="auto"/>
        <w:bottom w:val="none" w:sz="0" w:space="0" w:color="auto"/>
        <w:right w:val="none" w:sz="0" w:space="0" w:color="auto"/>
      </w:divBdr>
    </w:div>
    <w:div w:id="1033187802">
      <w:bodyDiv w:val="1"/>
      <w:marLeft w:val="0"/>
      <w:marRight w:val="0"/>
      <w:marTop w:val="0"/>
      <w:marBottom w:val="0"/>
      <w:divBdr>
        <w:top w:val="none" w:sz="0" w:space="0" w:color="auto"/>
        <w:left w:val="none" w:sz="0" w:space="0" w:color="auto"/>
        <w:bottom w:val="none" w:sz="0" w:space="0" w:color="auto"/>
        <w:right w:val="none" w:sz="0" w:space="0" w:color="auto"/>
      </w:divBdr>
    </w:div>
    <w:div w:id="1040016649">
      <w:bodyDiv w:val="1"/>
      <w:marLeft w:val="0"/>
      <w:marRight w:val="0"/>
      <w:marTop w:val="0"/>
      <w:marBottom w:val="0"/>
      <w:divBdr>
        <w:top w:val="none" w:sz="0" w:space="0" w:color="auto"/>
        <w:left w:val="none" w:sz="0" w:space="0" w:color="auto"/>
        <w:bottom w:val="none" w:sz="0" w:space="0" w:color="auto"/>
        <w:right w:val="none" w:sz="0" w:space="0" w:color="auto"/>
      </w:divBdr>
    </w:div>
    <w:div w:id="1044329827">
      <w:bodyDiv w:val="1"/>
      <w:marLeft w:val="0"/>
      <w:marRight w:val="0"/>
      <w:marTop w:val="0"/>
      <w:marBottom w:val="0"/>
      <w:divBdr>
        <w:top w:val="none" w:sz="0" w:space="0" w:color="auto"/>
        <w:left w:val="none" w:sz="0" w:space="0" w:color="auto"/>
        <w:bottom w:val="none" w:sz="0" w:space="0" w:color="auto"/>
        <w:right w:val="none" w:sz="0" w:space="0" w:color="auto"/>
      </w:divBdr>
    </w:div>
    <w:div w:id="1085230000">
      <w:bodyDiv w:val="1"/>
      <w:marLeft w:val="0"/>
      <w:marRight w:val="0"/>
      <w:marTop w:val="0"/>
      <w:marBottom w:val="0"/>
      <w:divBdr>
        <w:top w:val="none" w:sz="0" w:space="0" w:color="auto"/>
        <w:left w:val="none" w:sz="0" w:space="0" w:color="auto"/>
        <w:bottom w:val="none" w:sz="0" w:space="0" w:color="auto"/>
        <w:right w:val="none" w:sz="0" w:space="0" w:color="auto"/>
      </w:divBdr>
    </w:div>
    <w:div w:id="1085957479">
      <w:bodyDiv w:val="1"/>
      <w:marLeft w:val="0"/>
      <w:marRight w:val="0"/>
      <w:marTop w:val="0"/>
      <w:marBottom w:val="0"/>
      <w:divBdr>
        <w:top w:val="none" w:sz="0" w:space="0" w:color="auto"/>
        <w:left w:val="none" w:sz="0" w:space="0" w:color="auto"/>
        <w:bottom w:val="none" w:sz="0" w:space="0" w:color="auto"/>
        <w:right w:val="none" w:sz="0" w:space="0" w:color="auto"/>
      </w:divBdr>
    </w:div>
    <w:div w:id="1087069651">
      <w:bodyDiv w:val="1"/>
      <w:marLeft w:val="0"/>
      <w:marRight w:val="0"/>
      <w:marTop w:val="0"/>
      <w:marBottom w:val="0"/>
      <w:divBdr>
        <w:top w:val="none" w:sz="0" w:space="0" w:color="auto"/>
        <w:left w:val="none" w:sz="0" w:space="0" w:color="auto"/>
        <w:bottom w:val="none" w:sz="0" w:space="0" w:color="auto"/>
        <w:right w:val="none" w:sz="0" w:space="0" w:color="auto"/>
      </w:divBdr>
    </w:div>
    <w:div w:id="1091976546">
      <w:bodyDiv w:val="1"/>
      <w:marLeft w:val="0"/>
      <w:marRight w:val="0"/>
      <w:marTop w:val="0"/>
      <w:marBottom w:val="0"/>
      <w:divBdr>
        <w:top w:val="none" w:sz="0" w:space="0" w:color="auto"/>
        <w:left w:val="none" w:sz="0" w:space="0" w:color="auto"/>
        <w:bottom w:val="none" w:sz="0" w:space="0" w:color="auto"/>
        <w:right w:val="none" w:sz="0" w:space="0" w:color="auto"/>
      </w:divBdr>
    </w:div>
    <w:div w:id="1100684412">
      <w:bodyDiv w:val="1"/>
      <w:marLeft w:val="0"/>
      <w:marRight w:val="0"/>
      <w:marTop w:val="0"/>
      <w:marBottom w:val="0"/>
      <w:divBdr>
        <w:top w:val="none" w:sz="0" w:space="0" w:color="auto"/>
        <w:left w:val="none" w:sz="0" w:space="0" w:color="auto"/>
        <w:bottom w:val="none" w:sz="0" w:space="0" w:color="auto"/>
        <w:right w:val="none" w:sz="0" w:space="0" w:color="auto"/>
      </w:divBdr>
    </w:div>
    <w:div w:id="1100951348">
      <w:bodyDiv w:val="1"/>
      <w:marLeft w:val="0"/>
      <w:marRight w:val="0"/>
      <w:marTop w:val="0"/>
      <w:marBottom w:val="0"/>
      <w:divBdr>
        <w:top w:val="none" w:sz="0" w:space="0" w:color="auto"/>
        <w:left w:val="none" w:sz="0" w:space="0" w:color="auto"/>
        <w:bottom w:val="none" w:sz="0" w:space="0" w:color="auto"/>
        <w:right w:val="none" w:sz="0" w:space="0" w:color="auto"/>
      </w:divBdr>
    </w:div>
    <w:div w:id="1102337379">
      <w:bodyDiv w:val="1"/>
      <w:marLeft w:val="0"/>
      <w:marRight w:val="0"/>
      <w:marTop w:val="0"/>
      <w:marBottom w:val="0"/>
      <w:divBdr>
        <w:top w:val="none" w:sz="0" w:space="0" w:color="auto"/>
        <w:left w:val="none" w:sz="0" w:space="0" w:color="auto"/>
        <w:bottom w:val="none" w:sz="0" w:space="0" w:color="auto"/>
        <w:right w:val="none" w:sz="0" w:space="0" w:color="auto"/>
      </w:divBdr>
    </w:div>
    <w:div w:id="1106123260">
      <w:bodyDiv w:val="1"/>
      <w:marLeft w:val="0"/>
      <w:marRight w:val="0"/>
      <w:marTop w:val="0"/>
      <w:marBottom w:val="0"/>
      <w:divBdr>
        <w:top w:val="none" w:sz="0" w:space="0" w:color="auto"/>
        <w:left w:val="none" w:sz="0" w:space="0" w:color="auto"/>
        <w:bottom w:val="none" w:sz="0" w:space="0" w:color="auto"/>
        <w:right w:val="none" w:sz="0" w:space="0" w:color="auto"/>
      </w:divBdr>
    </w:div>
    <w:div w:id="1106316613">
      <w:bodyDiv w:val="1"/>
      <w:marLeft w:val="0"/>
      <w:marRight w:val="0"/>
      <w:marTop w:val="0"/>
      <w:marBottom w:val="0"/>
      <w:divBdr>
        <w:top w:val="none" w:sz="0" w:space="0" w:color="auto"/>
        <w:left w:val="none" w:sz="0" w:space="0" w:color="auto"/>
        <w:bottom w:val="none" w:sz="0" w:space="0" w:color="auto"/>
        <w:right w:val="none" w:sz="0" w:space="0" w:color="auto"/>
      </w:divBdr>
    </w:div>
    <w:div w:id="1114401328">
      <w:bodyDiv w:val="1"/>
      <w:marLeft w:val="0"/>
      <w:marRight w:val="0"/>
      <w:marTop w:val="0"/>
      <w:marBottom w:val="0"/>
      <w:divBdr>
        <w:top w:val="none" w:sz="0" w:space="0" w:color="auto"/>
        <w:left w:val="none" w:sz="0" w:space="0" w:color="auto"/>
        <w:bottom w:val="none" w:sz="0" w:space="0" w:color="auto"/>
        <w:right w:val="none" w:sz="0" w:space="0" w:color="auto"/>
      </w:divBdr>
    </w:div>
    <w:div w:id="1121149317">
      <w:bodyDiv w:val="1"/>
      <w:marLeft w:val="0"/>
      <w:marRight w:val="0"/>
      <w:marTop w:val="0"/>
      <w:marBottom w:val="0"/>
      <w:divBdr>
        <w:top w:val="none" w:sz="0" w:space="0" w:color="auto"/>
        <w:left w:val="none" w:sz="0" w:space="0" w:color="auto"/>
        <w:bottom w:val="none" w:sz="0" w:space="0" w:color="auto"/>
        <w:right w:val="none" w:sz="0" w:space="0" w:color="auto"/>
      </w:divBdr>
    </w:div>
    <w:div w:id="1122573020">
      <w:bodyDiv w:val="1"/>
      <w:marLeft w:val="0"/>
      <w:marRight w:val="0"/>
      <w:marTop w:val="0"/>
      <w:marBottom w:val="0"/>
      <w:divBdr>
        <w:top w:val="none" w:sz="0" w:space="0" w:color="auto"/>
        <w:left w:val="none" w:sz="0" w:space="0" w:color="auto"/>
        <w:bottom w:val="none" w:sz="0" w:space="0" w:color="auto"/>
        <w:right w:val="none" w:sz="0" w:space="0" w:color="auto"/>
      </w:divBdr>
    </w:div>
    <w:div w:id="1129322644">
      <w:bodyDiv w:val="1"/>
      <w:marLeft w:val="0"/>
      <w:marRight w:val="0"/>
      <w:marTop w:val="0"/>
      <w:marBottom w:val="0"/>
      <w:divBdr>
        <w:top w:val="none" w:sz="0" w:space="0" w:color="auto"/>
        <w:left w:val="none" w:sz="0" w:space="0" w:color="auto"/>
        <w:bottom w:val="none" w:sz="0" w:space="0" w:color="auto"/>
        <w:right w:val="none" w:sz="0" w:space="0" w:color="auto"/>
      </w:divBdr>
    </w:div>
    <w:div w:id="1138378501">
      <w:bodyDiv w:val="1"/>
      <w:marLeft w:val="0"/>
      <w:marRight w:val="0"/>
      <w:marTop w:val="0"/>
      <w:marBottom w:val="0"/>
      <w:divBdr>
        <w:top w:val="none" w:sz="0" w:space="0" w:color="auto"/>
        <w:left w:val="none" w:sz="0" w:space="0" w:color="auto"/>
        <w:bottom w:val="none" w:sz="0" w:space="0" w:color="auto"/>
        <w:right w:val="none" w:sz="0" w:space="0" w:color="auto"/>
      </w:divBdr>
    </w:div>
    <w:div w:id="1146312643">
      <w:bodyDiv w:val="1"/>
      <w:marLeft w:val="0"/>
      <w:marRight w:val="0"/>
      <w:marTop w:val="0"/>
      <w:marBottom w:val="0"/>
      <w:divBdr>
        <w:top w:val="none" w:sz="0" w:space="0" w:color="auto"/>
        <w:left w:val="none" w:sz="0" w:space="0" w:color="auto"/>
        <w:bottom w:val="none" w:sz="0" w:space="0" w:color="auto"/>
        <w:right w:val="none" w:sz="0" w:space="0" w:color="auto"/>
      </w:divBdr>
    </w:div>
    <w:div w:id="1152284487">
      <w:bodyDiv w:val="1"/>
      <w:marLeft w:val="0"/>
      <w:marRight w:val="0"/>
      <w:marTop w:val="0"/>
      <w:marBottom w:val="0"/>
      <w:divBdr>
        <w:top w:val="none" w:sz="0" w:space="0" w:color="auto"/>
        <w:left w:val="none" w:sz="0" w:space="0" w:color="auto"/>
        <w:bottom w:val="none" w:sz="0" w:space="0" w:color="auto"/>
        <w:right w:val="none" w:sz="0" w:space="0" w:color="auto"/>
      </w:divBdr>
    </w:div>
    <w:div w:id="1159030401">
      <w:bodyDiv w:val="1"/>
      <w:marLeft w:val="0"/>
      <w:marRight w:val="0"/>
      <w:marTop w:val="0"/>
      <w:marBottom w:val="0"/>
      <w:divBdr>
        <w:top w:val="none" w:sz="0" w:space="0" w:color="auto"/>
        <w:left w:val="none" w:sz="0" w:space="0" w:color="auto"/>
        <w:bottom w:val="none" w:sz="0" w:space="0" w:color="auto"/>
        <w:right w:val="none" w:sz="0" w:space="0" w:color="auto"/>
      </w:divBdr>
    </w:div>
    <w:div w:id="1162114027">
      <w:bodyDiv w:val="1"/>
      <w:marLeft w:val="0"/>
      <w:marRight w:val="0"/>
      <w:marTop w:val="0"/>
      <w:marBottom w:val="0"/>
      <w:divBdr>
        <w:top w:val="none" w:sz="0" w:space="0" w:color="auto"/>
        <w:left w:val="none" w:sz="0" w:space="0" w:color="auto"/>
        <w:bottom w:val="none" w:sz="0" w:space="0" w:color="auto"/>
        <w:right w:val="none" w:sz="0" w:space="0" w:color="auto"/>
      </w:divBdr>
    </w:div>
    <w:div w:id="1163353414">
      <w:bodyDiv w:val="1"/>
      <w:marLeft w:val="0"/>
      <w:marRight w:val="0"/>
      <w:marTop w:val="0"/>
      <w:marBottom w:val="0"/>
      <w:divBdr>
        <w:top w:val="none" w:sz="0" w:space="0" w:color="auto"/>
        <w:left w:val="none" w:sz="0" w:space="0" w:color="auto"/>
        <w:bottom w:val="none" w:sz="0" w:space="0" w:color="auto"/>
        <w:right w:val="none" w:sz="0" w:space="0" w:color="auto"/>
      </w:divBdr>
    </w:div>
    <w:div w:id="1181552333">
      <w:bodyDiv w:val="1"/>
      <w:marLeft w:val="0"/>
      <w:marRight w:val="0"/>
      <w:marTop w:val="0"/>
      <w:marBottom w:val="0"/>
      <w:divBdr>
        <w:top w:val="none" w:sz="0" w:space="0" w:color="auto"/>
        <w:left w:val="none" w:sz="0" w:space="0" w:color="auto"/>
        <w:bottom w:val="none" w:sz="0" w:space="0" w:color="auto"/>
        <w:right w:val="none" w:sz="0" w:space="0" w:color="auto"/>
      </w:divBdr>
    </w:div>
    <w:div w:id="1181898510">
      <w:bodyDiv w:val="1"/>
      <w:marLeft w:val="0"/>
      <w:marRight w:val="0"/>
      <w:marTop w:val="0"/>
      <w:marBottom w:val="0"/>
      <w:divBdr>
        <w:top w:val="none" w:sz="0" w:space="0" w:color="auto"/>
        <w:left w:val="none" w:sz="0" w:space="0" w:color="auto"/>
        <w:bottom w:val="none" w:sz="0" w:space="0" w:color="auto"/>
        <w:right w:val="none" w:sz="0" w:space="0" w:color="auto"/>
      </w:divBdr>
    </w:div>
    <w:div w:id="1186484397">
      <w:bodyDiv w:val="1"/>
      <w:marLeft w:val="0"/>
      <w:marRight w:val="0"/>
      <w:marTop w:val="0"/>
      <w:marBottom w:val="0"/>
      <w:divBdr>
        <w:top w:val="none" w:sz="0" w:space="0" w:color="auto"/>
        <w:left w:val="none" w:sz="0" w:space="0" w:color="auto"/>
        <w:bottom w:val="none" w:sz="0" w:space="0" w:color="auto"/>
        <w:right w:val="none" w:sz="0" w:space="0" w:color="auto"/>
      </w:divBdr>
    </w:div>
    <w:div w:id="1187450276">
      <w:bodyDiv w:val="1"/>
      <w:marLeft w:val="0"/>
      <w:marRight w:val="0"/>
      <w:marTop w:val="0"/>
      <w:marBottom w:val="0"/>
      <w:divBdr>
        <w:top w:val="none" w:sz="0" w:space="0" w:color="auto"/>
        <w:left w:val="none" w:sz="0" w:space="0" w:color="auto"/>
        <w:bottom w:val="none" w:sz="0" w:space="0" w:color="auto"/>
        <w:right w:val="none" w:sz="0" w:space="0" w:color="auto"/>
      </w:divBdr>
    </w:div>
    <w:div w:id="1190682370">
      <w:bodyDiv w:val="1"/>
      <w:marLeft w:val="0"/>
      <w:marRight w:val="0"/>
      <w:marTop w:val="0"/>
      <w:marBottom w:val="0"/>
      <w:divBdr>
        <w:top w:val="none" w:sz="0" w:space="0" w:color="auto"/>
        <w:left w:val="none" w:sz="0" w:space="0" w:color="auto"/>
        <w:bottom w:val="none" w:sz="0" w:space="0" w:color="auto"/>
        <w:right w:val="none" w:sz="0" w:space="0" w:color="auto"/>
      </w:divBdr>
    </w:div>
    <w:div w:id="1196429067">
      <w:bodyDiv w:val="1"/>
      <w:marLeft w:val="0"/>
      <w:marRight w:val="0"/>
      <w:marTop w:val="0"/>
      <w:marBottom w:val="0"/>
      <w:divBdr>
        <w:top w:val="none" w:sz="0" w:space="0" w:color="auto"/>
        <w:left w:val="none" w:sz="0" w:space="0" w:color="auto"/>
        <w:bottom w:val="none" w:sz="0" w:space="0" w:color="auto"/>
        <w:right w:val="none" w:sz="0" w:space="0" w:color="auto"/>
      </w:divBdr>
    </w:div>
    <w:div w:id="1204636251">
      <w:bodyDiv w:val="1"/>
      <w:marLeft w:val="0"/>
      <w:marRight w:val="0"/>
      <w:marTop w:val="0"/>
      <w:marBottom w:val="0"/>
      <w:divBdr>
        <w:top w:val="none" w:sz="0" w:space="0" w:color="auto"/>
        <w:left w:val="none" w:sz="0" w:space="0" w:color="auto"/>
        <w:bottom w:val="none" w:sz="0" w:space="0" w:color="auto"/>
        <w:right w:val="none" w:sz="0" w:space="0" w:color="auto"/>
      </w:divBdr>
    </w:div>
    <w:div w:id="1210646822">
      <w:bodyDiv w:val="1"/>
      <w:marLeft w:val="0"/>
      <w:marRight w:val="0"/>
      <w:marTop w:val="0"/>
      <w:marBottom w:val="0"/>
      <w:divBdr>
        <w:top w:val="none" w:sz="0" w:space="0" w:color="auto"/>
        <w:left w:val="none" w:sz="0" w:space="0" w:color="auto"/>
        <w:bottom w:val="none" w:sz="0" w:space="0" w:color="auto"/>
        <w:right w:val="none" w:sz="0" w:space="0" w:color="auto"/>
      </w:divBdr>
    </w:div>
    <w:div w:id="1211963768">
      <w:bodyDiv w:val="1"/>
      <w:marLeft w:val="0"/>
      <w:marRight w:val="0"/>
      <w:marTop w:val="0"/>
      <w:marBottom w:val="0"/>
      <w:divBdr>
        <w:top w:val="none" w:sz="0" w:space="0" w:color="auto"/>
        <w:left w:val="none" w:sz="0" w:space="0" w:color="auto"/>
        <w:bottom w:val="none" w:sz="0" w:space="0" w:color="auto"/>
        <w:right w:val="none" w:sz="0" w:space="0" w:color="auto"/>
      </w:divBdr>
    </w:div>
    <w:div w:id="1222131228">
      <w:bodyDiv w:val="1"/>
      <w:marLeft w:val="0"/>
      <w:marRight w:val="0"/>
      <w:marTop w:val="0"/>
      <w:marBottom w:val="0"/>
      <w:divBdr>
        <w:top w:val="none" w:sz="0" w:space="0" w:color="auto"/>
        <w:left w:val="none" w:sz="0" w:space="0" w:color="auto"/>
        <w:bottom w:val="none" w:sz="0" w:space="0" w:color="auto"/>
        <w:right w:val="none" w:sz="0" w:space="0" w:color="auto"/>
      </w:divBdr>
    </w:div>
    <w:div w:id="1226647780">
      <w:bodyDiv w:val="1"/>
      <w:marLeft w:val="0"/>
      <w:marRight w:val="0"/>
      <w:marTop w:val="0"/>
      <w:marBottom w:val="0"/>
      <w:divBdr>
        <w:top w:val="none" w:sz="0" w:space="0" w:color="auto"/>
        <w:left w:val="none" w:sz="0" w:space="0" w:color="auto"/>
        <w:bottom w:val="none" w:sz="0" w:space="0" w:color="auto"/>
        <w:right w:val="none" w:sz="0" w:space="0" w:color="auto"/>
      </w:divBdr>
    </w:div>
    <w:div w:id="1227303509">
      <w:bodyDiv w:val="1"/>
      <w:marLeft w:val="0"/>
      <w:marRight w:val="0"/>
      <w:marTop w:val="0"/>
      <w:marBottom w:val="0"/>
      <w:divBdr>
        <w:top w:val="none" w:sz="0" w:space="0" w:color="auto"/>
        <w:left w:val="none" w:sz="0" w:space="0" w:color="auto"/>
        <w:bottom w:val="none" w:sz="0" w:space="0" w:color="auto"/>
        <w:right w:val="none" w:sz="0" w:space="0" w:color="auto"/>
      </w:divBdr>
    </w:div>
    <w:div w:id="1242643207">
      <w:bodyDiv w:val="1"/>
      <w:marLeft w:val="0"/>
      <w:marRight w:val="0"/>
      <w:marTop w:val="0"/>
      <w:marBottom w:val="0"/>
      <w:divBdr>
        <w:top w:val="none" w:sz="0" w:space="0" w:color="auto"/>
        <w:left w:val="none" w:sz="0" w:space="0" w:color="auto"/>
        <w:bottom w:val="none" w:sz="0" w:space="0" w:color="auto"/>
        <w:right w:val="none" w:sz="0" w:space="0" w:color="auto"/>
      </w:divBdr>
    </w:div>
    <w:div w:id="1243222281">
      <w:bodyDiv w:val="1"/>
      <w:marLeft w:val="0"/>
      <w:marRight w:val="0"/>
      <w:marTop w:val="0"/>
      <w:marBottom w:val="0"/>
      <w:divBdr>
        <w:top w:val="none" w:sz="0" w:space="0" w:color="auto"/>
        <w:left w:val="none" w:sz="0" w:space="0" w:color="auto"/>
        <w:bottom w:val="none" w:sz="0" w:space="0" w:color="auto"/>
        <w:right w:val="none" w:sz="0" w:space="0" w:color="auto"/>
      </w:divBdr>
    </w:div>
    <w:div w:id="1255892344">
      <w:bodyDiv w:val="1"/>
      <w:marLeft w:val="0"/>
      <w:marRight w:val="0"/>
      <w:marTop w:val="0"/>
      <w:marBottom w:val="0"/>
      <w:divBdr>
        <w:top w:val="none" w:sz="0" w:space="0" w:color="auto"/>
        <w:left w:val="none" w:sz="0" w:space="0" w:color="auto"/>
        <w:bottom w:val="none" w:sz="0" w:space="0" w:color="auto"/>
        <w:right w:val="none" w:sz="0" w:space="0" w:color="auto"/>
      </w:divBdr>
    </w:div>
    <w:div w:id="1256161162">
      <w:bodyDiv w:val="1"/>
      <w:marLeft w:val="0"/>
      <w:marRight w:val="0"/>
      <w:marTop w:val="0"/>
      <w:marBottom w:val="0"/>
      <w:divBdr>
        <w:top w:val="none" w:sz="0" w:space="0" w:color="auto"/>
        <w:left w:val="none" w:sz="0" w:space="0" w:color="auto"/>
        <w:bottom w:val="none" w:sz="0" w:space="0" w:color="auto"/>
        <w:right w:val="none" w:sz="0" w:space="0" w:color="auto"/>
      </w:divBdr>
    </w:div>
    <w:div w:id="1260023664">
      <w:bodyDiv w:val="1"/>
      <w:marLeft w:val="0"/>
      <w:marRight w:val="0"/>
      <w:marTop w:val="0"/>
      <w:marBottom w:val="0"/>
      <w:divBdr>
        <w:top w:val="none" w:sz="0" w:space="0" w:color="auto"/>
        <w:left w:val="none" w:sz="0" w:space="0" w:color="auto"/>
        <w:bottom w:val="none" w:sz="0" w:space="0" w:color="auto"/>
        <w:right w:val="none" w:sz="0" w:space="0" w:color="auto"/>
      </w:divBdr>
    </w:div>
    <w:div w:id="1262689011">
      <w:bodyDiv w:val="1"/>
      <w:marLeft w:val="0"/>
      <w:marRight w:val="0"/>
      <w:marTop w:val="0"/>
      <w:marBottom w:val="0"/>
      <w:divBdr>
        <w:top w:val="none" w:sz="0" w:space="0" w:color="auto"/>
        <w:left w:val="none" w:sz="0" w:space="0" w:color="auto"/>
        <w:bottom w:val="none" w:sz="0" w:space="0" w:color="auto"/>
        <w:right w:val="none" w:sz="0" w:space="0" w:color="auto"/>
      </w:divBdr>
    </w:div>
    <w:div w:id="1266966144">
      <w:bodyDiv w:val="1"/>
      <w:marLeft w:val="0"/>
      <w:marRight w:val="0"/>
      <w:marTop w:val="0"/>
      <w:marBottom w:val="0"/>
      <w:divBdr>
        <w:top w:val="none" w:sz="0" w:space="0" w:color="auto"/>
        <w:left w:val="none" w:sz="0" w:space="0" w:color="auto"/>
        <w:bottom w:val="none" w:sz="0" w:space="0" w:color="auto"/>
        <w:right w:val="none" w:sz="0" w:space="0" w:color="auto"/>
      </w:divBdr>
    </w:div>
    <w:div w:id="1271930554">
      <w:bodyDiv w:val="1"/>
      <w:marLeft w:val="0"/>
      <w:marRight w:val="0"/>
      <w:marTop w:val="0"/>
      <w:marBottom w:val="0"/>
      <w:divBdr>
        <w:top w:val="none" w:sz="0" w:space="0" w:color="auto"/>
        <w:left w:val="none" w:sz="0" w:space="0" w:color="auto"/>
        <w:bottom w:val="none" w:sz="0" w:space="0" w:color="auto"/>
        <w:right w:val="none" w:sz="0" w:space="0" w:color="auto"/>
      </w:divBdr>
    </w:div>
    <w:div w:id="1272393480">
      <w:bodyDiv w:val="1"/>
      <w:marLeft w:val="0"/>
      <w:marRight w:val="0"/>
      <w:marTop w:val="0"/>
      <w:marBottom w:val="0"/>
      <w:divBdr>
        <w:top w:val="none" w:sz="0" w:space="0" w:color="auto"/>
        <w:left w:val="none" w:sz="0" w:space="0" w:color="auto"/>
        <w:bottom w:val="none" w:sz="0" w:space="0" w:color="auto"/>
        <w:right w:val="none" w:sz="0" w:space="0" w:color="auto"/>
      </w:divBdr>
    </w:div>
    <w:div w:id="1280835832">
      <w:bodyDiv w:val="1"/>
      <w:marLeft w:val="0"/>
      <w:marRight w:val="0"/>
      <w:marTop w:val="0"/>
      <w:marBottom w:val="0"/>
      <w:divBdr>
        <w:top w:val="none" w:sz="0" w:space="0" w:color="auto"/>
        <w:left w:val="none" w:sz="0" w:space="0" w:color="auto"/>
        <w:bottom w:val="none" w:sz="0" w:space="0" w:color="auto"/>
        <w:right w:val="none" w:sz="0" w:space="0" w:color="auto"/>
      </w:divBdr>
    </w:div>
    <w:div w:id="1284309992">
      <w:bodyDiv w:val="1"/>
      <w:marLeft w:val="0"/>
      <w:marRight w:val="0"/>
      <w:marTop w:val="0"/>
      <w:marBottom w:val="0"/>
      <w:divBdr>
        <w:top w:val="none" w:sz="0" w:space="0" w:color="auto"/>
        <w:left w:val="none" w:sz="0" w:space="0" w:color="auto"/>
        <w:bottom w:val="none" w:sz="0" w:space="0" w:color="auto"/>
        <w:right w:val="none" w:sz="0" w:space="0" w:color="auto"/>
      </w:divBdr>
    </w:div>
    <w:div w:id="1285304591">
      <w:bodyDiv w:val="1"/>
      <w:marLeft w:val="0"/>
      <w:marRight w:val="0"/>
      <w:marTop w:val="0"/>
      <w:marBottom w:val="0"/>
      <w:divBdr>
        <w:top w:val="none" w:sz="0" w:space="0" w:color="auto"/>
        <w:left w:val="none" w:sz="0" w:space="0" w:color="auto"/>
        <w:bottom w:val="none" w:sz="0" w:space="0" w:color="auto"/>
        <w:right w:val="none" w:sz="0" w:space="0" w:color="auto"/>
      </w:divBdr>
    </w:div>
    <w:div w:id="1288661043">
      <w:bodyDiv w:val="1"/>
      <w:marLeft w:val="0"/>
      <w:marRight w:val="0"/>
      <w:marTop w:val="0"/>
      <w:marBottom w:val="0"/>
      <w:divBdr>
        <w:top w:val="none" w:sz="0" w:space="0" w:color="auto"/>
        <w:left w:val="none" w:sz="0" w:space="0" w:color="auto"/>
        <w:bottom w:val="none" w:sz="0" w:space="0" w:color="auto"/>
        <w:right w:val="none" w:sz="0" w:space="0" w:color="auto"/>
      </w:divBdr>
    </w:div>
    <w:div w:id="1314290976">
      <w:bodyDiv w:val="1"/>
      <w:marLeft w:val="0"/>
      <w:marRight w:val="0"/>
      <w:marTop w:val="0"/>
      <w:marBottom w:val="0"/>
      <w:divBdr>
        <w:top w:val="none" w:sz="0" w:space="0" w:color="auto"/>
        <w:left w:val="none" w:sz="0" w:space="0" w:color="auto"/>
        <w:bottom w:val="none" w:sz="0" w:space="0" w:color="auto"/>
        <w:right w:val="none" w:sz="0" w:space="0" w:color="auto"/>
      </w:divBdr>
    </w:div>
    <w:div w:id="1314522702">
      <w:bodyDiv w:val="1"/>
      <w:marLeft w:val="0"/>
      <w:marRight w:val="0"/>
      <w:marTop w:val="0"/>
      <w:marBottom w:val="0"/>
      <w:divBdr>
        <w:top w:val="none" w:sz="0" w:space="0" w:color="auto"/>
        <w:left w:val="none" w:sz="0" w:space="0" w:color="auto"/>
        <w:bottom w:val="none" w:sz="0" w:space="0" w:color="auto"/>
        <w:right w:val="none" w:sz="0" w:space="0" w:color="auto"/>
      </w:divBdr>
    </w:div>
    <w:div w:id="1316301797">
      <w:bodyDiv w:val="1"/>
      <w:marLeft w:val="0"/>
      <w:marRight w:val="0"/>
      <w:marTop w:val="0"/>
      <w:marBottom w:val="0"/>
      <w:divBdr>
        <w:top w:val="none" w:sz="0" w:space="0" w:color="auto"/>
        <w:left w:val="none" w:sz="0" w:space="0" w:color="auto"/>
        <w:bottom w:val="none" w:sz="0" w:space="0" w:color="auto"/>
        <w:right w:val="none" w:sz="0" w:space="0" w:color="auto"/>
      </w:divBdr>
    </w:div>
    <w:div w:id="1318339842">
      <w:bodyDiv w:val="1"/>
      <w:marLeft w:val="0"/>
      <w:marRight w:val="0"/>
      <w:marTop w:val="0"/>
      <w:marBottom w:val="0"/>
      <w:divBdr>
        <w:top w:val="none" w:sz="0" w:space="0" w:color="auto"/>
        <w:left w:val="none" w:sz="0" w:space="0" w:color="auto"/>
        <w:bottom w:val="none" w:sz="0" w:space="0" w:color="auto"/>
        <w:right w:val="none" w:sz="0" w:space="0" w:color="auto"/>
      </w:divBdr>
    </w:div>
    <w:div w:id="1329673889">
      <w:bodyDiv w:val="1"/>
      <w:marLeft w:val="0"/>
      <w:marRight w:val="0"/>
      <w:marTop w:val="0"/>
      <w:marBottom w:val="0"/>
      <w:divBdr>
        <w:top w:val="none" w:sz="0" w:space="0" w:color="auto"/>
        <w:left w:val="none" w:sz="0" w:space="0" w:color="auto"/>
        <w:bottom w:val="none" w:sz="0" w:space="0" w:color="auto"/>
        <w:right w:val="none" w:sz="0" w:space="0" w:color="auto"/>
      </w:divBdr>
    </w:div>
    <w:div w:id="1330602661">
      <w:bodyDiv w:val="1"/>
      <w:marLeft w:val="0"/>
      <w:marRight w:val="0"/>
      <w:marTop w:val="0"/>
      <w:marBottom w:val="0"/>
      <w:divBdr>
        <w:top w:val="none" w:sz="0" w:space="0" w:color="auto"/>
        <w:left w:val="none" w:sz="0" w:space="0" w:color="auto"/>
        <w:bottom w:val="none" w:sz="0" w:space="0" w:color="auto"/>
        <w:right w:val="none" w:sz="0" w:space="0" w:color="auto"/>
      </w:divBdr>
    </w:div>
    <w:div w:id="1337000870">
      <w:bodyDiv w:val="1"/>
      <w:marLeft w:val="0"/>
      <w:marRight w:val="0"/>
      <w:marTop w:val="0"/>
      <w:marBottom w:val="0"/>
      <w:divBdr>
        <w:top w:val="none" w:sz="0" w:space="0" w:color="auto"/>
        <w:left w:val="none" w:sz="0" w:space="0" w:color="auto"/>
        <w:bottom w:val="none" w:sz="0" w:space="0" w:color="auto"/>
        <w:right w:val="none" w:sz="0" w:space="0" w:color="auto"/>
      </w:divBdr>
    </w:div>
    <w:div w:id="1339692438">
      <w:bodyDiv w:val="1"/>
      <w:marLeft w:val="0"/>
      <w:marRight w:val="0"/>
      <w:marTop w:val="0"/>
      <w:marBottom w:val="0"/>
      <w:divBdr>
        <w:top w:val="none" w:sz="0" w:space="0" w:color="auto"/>
        <w:left w:val="none" w:sz="0" w:space="0" w:color="auto"/>
        <w:bottom w:val="none" w:sz="0" w:space="0" w:color="auto"/>
        <w:right w:val="none" w:sz="0" w:space="0" w:color="auto"/>
      </w:divBdr>
    </w:div>
    <w:div w:id="1340474168">
      <w:bodyDiv w:val="1"/>
      <w:marLeft w:val="0"/>
      <w:marRight w:val="0"/>
      <w:marTop w:val="0"/>
      <w:marBottom w:val="0"/>
      <w:divBdr>
        <w:top w:val="none" w:sz="0" w:space="0" w:color="auto"/>
        <w:left w:val="none" w:sz="0" w:space="0" w:color="auto"/>
        <w:bottom w:val="none" w:sz="0" w:space="0" w:color="auto"/>
        <w:right w:val="none" w:sz="0" w:space="0" w:color="auto"/>
      </w:divBdr>
    </w:div>
    <w:div w:id="1349982671">
      <w:bodyDiv w:val="1"/>
      <w:marLeft w:val="0"/>
      <w:marRight w:val="0"/>
      <w:marTop w:val="0"/>
      <w:marBottom w:val="0"/>
      <w:divBdr>
        <w:top w:val="none" w:sz="0" w:space="0" w:color="auto"/>
        <w:left w:val="none" w:sz="0" w:space="0" w:color="auto"/>
        <w:bottom w:val="none" w:sz="0" w:space="0" w:color="auto"/>
        <w:right w:val="none" w:sz="0" w:space="0" w:color="auto"/>
      </w:divBdr>
    </w:div>
    <w:div w:id="1360667266">
      <w:bodyDiv w:val="1"/>
      <w:marLeft w:val="0"/>
      <w:marRight w:val="0"/>
      <w:marTop w:val="0"/>
      <w:marBottom w:val="0"/>
      <w:divBdr>
        <w:top w:val="none" w:sz="0" w:space="0" w:color="auto"/>
        <w:left w:val="none" w:sz="0" w:space="0" w:color="auto"/>
        <w:bottom w:val="none" w:sz="0" w:space="0" w:color="auto"/>
        <w:right w:val="none" w:sz="0" w:space="0" w:color="auto"/>
      </w:divBdr>
    </w:div>
    <w:div w:id="1365331541">
      <w:bodyDiv w:val="1"/>
      <w:marLeft w:val="0"/>
      <w:marRight w:val="0"/>
      <w:marTop w:val="0"/>
      <w:marBottom w:val="0"/>
      <w:divBdr>
        <w:top w:val="none" w:sz="0" w:space="0" w:color="auto"/>
        <w:left w:val="none" w:sz="0" w:space="0" w:color="auto"/>
        <w:bottom w:val="none" w:sz="0" w:space="0" w:color="auto"/>
        <w:right w:val="none" w:sz="0" w:space="0" w:color="auto"/>
      </w:divBdr>
    </w:div>
    <w:div w:id="1366635389">
      <w:bodyDiv w:val="1"/>
      <w:marLeft w:val="0"/>
      <w:marRight w:val="0"/>
      <w:marTop w:val="0"/>
      <w:marBottom w:val="0"/>
      <w:divBdr>
        <w:top w:val="none" w:sz="0" w:space="0" w:color="auto"/>
        <w:left w:val="none" w:sz="0" w:space="0" w:color="auto"/>
        <w:bottom w:val="none" w:sz="0" w:space="0" w:color="auto"/>
        <w:right w:val="none" w:sz="0" w:space="0" w:color="auto"/>
      </w:divBdr>
    </w:div>
    <w:div w:id="1369406170">
      <w:bodyDiv w:val="1"/>
      <w:marLeft w:val="0"/>
      <w:marRight w:val="0"/>
      <w:marTop w:val="0"/>
      <w:marBottom w:val="0"/>
      <w:divBdr>
        <w:top w:val="none" w:sz="0" w:space="0" w:color="auto"/>
        <w:left w:val="none" w:sz="0" w:space="0" w:color="auto"/>
        <w:bottom w:val="none" w:sz="0" w:space="0" w:color="auto"/>
        <w:right w:val="none" w:sz="0" w:space="0" w:color="auto"/>
      </w:divBdr>
    </w:div>
    <w:div w:id="1379666100">
      <w:bodyDiv w:val="1"/>
      <w:marLeft w:val="0"/>
      <w:marRight w:val="0"/>
      <w:marTop w:val="0"/>
      <w:marBottom w:val="0"/>
      <w:divBdr>
        <w:top w:val="none" w:sz="0" w:space="0" w:color="auto"/>
        <w:left w:val="none" w:sz="0" w:space="0" w:color="auto"/>
        <w:bottom w:val="none" w:sz="0" w:space="0" w:color="auto"/>
        <w:right w:val="none" w:sz="0" w:space="0" w:color="auto"/>
      </w:divBdr>
    </w:div>
    <w:div w:id="1383288919">
      <w:bodyDiv w:val="1"/>
      <w:marLeft w:val="0"/>
      <w:marRight w:val="0"/>
      <w:marTop w:val="0"/>
      <w:marBottom w:val="0"/>
      <w:divBdr>
        <w:top w:val="none" w:sz="0" w:space="0" w:color="auto"/>
        <w:left w:val="none" w:sz="0" w:space="0" w:color="auto"/>
        <w:bottom w:val="none" w:sz="0" w:space="0" w:color="auto"/>
        <w:right w:val="none" w:sz="0" w:space="0" w:color="auto"/>
      </w:divBdr>
    </w:div>
    <w:div w:id="1388265475">
      <w:bodyDiv w:val="1"/>
      <w:marLeft w:val="0"/>
      <w:marRight w:val="0"/>
      <w:marTop w:val="0"/>
      <w:marBottom w:val="0"/>
      <w:divBdr>
        <w:top w:val="none" w:sz="0" w:space="0" w:color="auto"/>
        <w:left w:val="none" w:sz="0" w:space="0" w:color="auto"/>
        <w:bottom w:val="none" w:sz="0" w:space="0" w:color="auto"/>
        <w:right w:val="none" w:sz="0" w:space="0" w:color="auto"/>
      </w:divBdr>
    </w:div>
    <w:div w:id="1399131509">
      <w:bodyDiv w:val="1"/>
      <w:marLeft w:val="0"/>
      <w:marRight w:val="0"/>
      <w:marTop w:val="0"/>
      <w:marBottom w:val="0"/>
      <w:divBdr>
        <w:top w:val="none" w:sz="0" w:space="0" w:color="auto"/>
        <w:left w:val="none" w:sz="0" w:space="0" w:color="auto"/>
        <w:bottom w:val="none" w:sz="0" w:space="0" w:color="auto"/>
        <w:right w:val="none" w:sz="0" w:space="0" w:color="auto"/>
      </w:divBdr>
    </w:div>
    <w:div w:id="1409885842">
      <w:bodyDiv w:val="1"/>
      <w:marLeft w:val="0"/>
      <w:marRight w:val="0"/>
      <w:marTop w:val="0"/>
      <w:marBottom w:val="0"/>
      <w:divBdr>
        <w:top w:val="none" w:sz="0" w:space="0" w:color="auto"/>
        <w:left w:val="none" w:sz="0" w:space="0" w:color="auto"/>
        <w:bottom w:val="none" w:sz="0" w:space="0" w:color="auto"/>
        <w:right w:val="none" w:sz="0" w:space="0" w:color="auto"/>
      </w:divBdr>
    </w:div>
    <w:div w:id="1414812090">
      <w:bodyDiv w:val="1"/>
      <w:marLeft w:val="0"/>
      <w:marRight w:val="0"/>
      <w:marTop w:val="0"/>
      <w:marBottom w:val="0"/>
      <w:divBdr>
        <w:top w:val="none" w:sz="0" w:space="0" w:color="auto"/>
        <w:left w:val="none" w:sz="0" w:space="0" w:color="auto"/>
        <w:bottom w:val="none" w:sz="0" w:space="0" w:color="auto"/>
        <w:right w:val="none" w:sz="0" w:space="0" w:color="auto"/>
      </w:divBdr>
    </w:div>
    <w:div w:id="1431120021">
      <w:bodyDiv w:val="1"/>
      <w:marLeft w:val="0"/>
      <w:marRight w:val="0"/>
      <w:marTop w:val="0"/>
      <w:marBottom w:val="0"/>
      <w:divBdr>
        <w:top w:val="none" w:sz="0" w:space="0" w:color="auto"/>
        <w:left w:val="none" w:sz="0" w:space="0" w:color="auto"/>
        <w:bottom w:val="none" w:sz="0" w:space="0" w:color="auto"/>
        <w:right w:val="none" w:sz="0" w:space="0" w:color="auto"/>
      </w:divBdr>
    </w:div>
    <w:div w:id="1435125061">
      <w:bodyDiv w:val="1"/>
      <w:marLeft w:val="0"/>
      <w:marRight w:val="0"/>
      <w:marTop w:val="0"/>
      <w:marBottom w:val="0"/>
      <w:divBdr>
        <w:top w:val="none" w:sz="0" w:space="0" w:color="auto"/>
        <w:left w:val="none" w:sz="0" w:space="0" w:color="auto"/>
        <w:bottom w:val="none" w:sz="0" w:space="0" w:color="auto"/>
        <w:right w:val="none" w:sz="0" w:space="0" w:color="auto"/>
      </w:divBdr>
    </w:div>
    <w:div w:id="1446072579">
      <w:bodyDiv w:val="1"/>
      <w:marLeft w:val="0"/>
      <w:marRight w:val="0"/>
      <w:marTop w:val="0"/>
      <w:marBottom w:val="0"/>
      <w:divBdr>
        <w:top w:val="none" w:sz="0" w:space="0" w:color="auto"/>
        <w:left w:val="none" w:sz="0" w:space="0" w:color="auto"/>
        <w:bottom w:val="none" w:sz="0" w:space="0" w:color="auto"/>
        <w:right w:val="none" w:sz="0" w:space="0" w:color="auto"/>
      </w:divBdr>
    </w:div>
    <w:div w:id="1446654067">
      <w:bodyDiv w:val="1"/>
      <w:marLeft w:val="0"/>
      <w:marRight w:val="0"/>
      <w:marTop w:val="0"/>
      <w:marBottom w:val="0"/>
      <w:divBdr>
        <w:top w:val="none" w:sz="0" w:space="0" w:color="auto"/>
        <w:left w:val="none" w:sz="0" w:space="0" w:color="auto"/>
        <w:bottom w:val="none" w:sz="0" w:space="0" w:color="auto"/>
        <w:right w:val="none" w:sz="0" w:space="0" w:color="auto"/>
      </w:divBdr>
    </w:div>
    <w:div w:id="1455098183">
      <w:bodyDiv w:val="1"/>
      <w:marLeft w:val="0"/>
      <w:marRight w:val="0"/>
      <w:marTop w:val="0"/>
      <w:marBottom w:val="0"/>
      <w:divBdr>
        <w:top w:val="none" w:sz="0" w:space="0" w:color="auto"/>
        <w:left w:val="none" w:sz="0" w:space="0" w:color="auto"/>
        <w:bottom w:val="none" w:sz="0" w:space="0" w:color="auto"/>
        <w:right w:val="none" w:sz="0" w:space="0" w:color="auto"/>
      </w:divBdr>
    </w:div>
    <w:div w:id="1460611192">
      <w:bodyDiv w:val="1"/>
      <w:marLeft w:val="0"/>
      <w:marRight w:val="0"/>
      <w:marTop w:val="0"/>
      <w:marBottom w:val="0"/>
      <w:divBdr>
        <w:top w:val="none" w:sz="0" w:space="0" w:color="auto"/>
        <w:left w:val="none" w:sz="0" w:space="0" w:color="auto"/>
        <w:bottom w:val="none" w:sz="0" w:space="0" w:color="auto"/>
        <w:right w:val="none" w:sz="0" w:space="0" w:color="auto"/>
      </w:divBdr>
    </w:div>
    <w:div w:id="1461461152">
      <w:bodyDiv w:val="1"/>
      <w:marLeft w:val="0"/>
      <w:marRight w:val="0"/>
      <w:marTop w:val="0"/>
      <w:marBottom w:val="0"/>
      <w:divBdr>
        <w:top w:val="none" w:sz="0" w:space="0" w:color="auto"/>
        <w:left w:val="none" w:sz="0" w:space="0" w:color="auto"/>
        <w:bottom w:val="none" w:sz="0" w:space="0" w:color="auto"/>
        <w:right w:val="none" w:sz="0" w:space="0" w:color="auto"/>
      </w:divBdr>
    </w:div>
    <w:div w:id="1462453396">
      <w:bodyDiv w:val="1"/>
      <w:marLeft w:val="0"/>
      <w:marRight w:val="0"/>
      <w:marTop w:val="0"/>
      <w:marBottom w:val="0"/>
      <w:divBdr>
        <w:top w:val="none" w:sz="0" w:space="0" w:color="auto"/>
        <w:left w:val="none" w:sz="0" w:space="0" w:color="auto"/>
        <w:bottom w:val="none" w:sz="0" w:space="0" w:color="auto"/>
        <w:right w:val="none" w:sz="0" w:space="0" w:color="auto"/>
      </w:divBdr>
    </w:div>
    <w:div w:id="1467967992">
      <w:bodyDiv w:val="1"/>
      <w:marLeft w:val="0"/>
      <w:marRight w:val="0"/>
      <w:marTop w:val="0"/>
      <w:marBottom w:val="0"/>
      <w:divBdr>
        <w:top w:val="none" w:sz="0" w:space="0" w:color="auto"/>
        <w:left w:val="none" w:sz="0" w:space="0" w:color="auto"/>
        <w:bottom w:val="none" w:sz="0" w:space="0" w:color="auto"/>
        <w:right w:val="none" w:sz="0" w:space="0" w:color="auto"/>
      </w:divBdr>
    </w:div>
    <w:div w:id="1468663067">
      <w:bodyDiv w:val="1"/>
      <w:marLeft w:val="0"/>
      <w:marRight w:val="0"/>
      <w:marTop w:val="0"/>
      <w:marBottom w:val="0"/>
      <w:divBdr>
        <w:top w:val="none" w:sz="0" w:space="0" w:color="auto"/>
        <w:left w:val="none" w:sz="0" w:space="0" w:color="auto"/>
        <w:bottom w:val="none" w:sz="0" w:space="0" w:color="auto"/>
        <w:right w:val="none" w:sz="0" w:space="0" w:color="auto"/>
      </w:divBdr>
    </w:div>
    <w:div w:id="1469283367">
      <w:bodyDiv w:val="1"/>
      <w:marLeft w:val="0"/>
      <w:marRight w:val="0"/>
      <w:marTop w:val="0"/>
      <w:marBottom w:val="0"/>
      <w:divBdr>
        <w:top w:val="none" w:sz="0" w:space="0" w:color="auto"/>
        <w:left w:val="none" w:sz="0" w:space="0" w:color="auto"/>
        <w:bottom w:val="none" w:sz="0" w:space="0" w:color="auto"/>
        <w:right w:val="none" w:sz="0" w:space="0" w:color="auto"/>
      </w:divBdr>
    </w:div>
    <w:div w:id="1470173003">
      <w:bodyDiv w:val="1"/>
      <w:marLeft w:val="0"/>
      <w:marRight w:val="0"/>
      <w:marTop w:val="0"/>
      <w:marBottom w:val="0"/>
      <w:divBdr>
        <w:top w:val="none" w:sz="0" w:space="0" w:color="auto"/>
        <w:left w:val="none" w:sz="0" w:space="0" w:color="auto"/>
        <w:bottom w:val="none" w:sz="0" w:space="0" w:color="auto"/>
        <w:right w:val="none" w:sz="0" w:space="0" w:color="auto"/>
      </w:divBdr>
    </w:div>
    <w:div w:id="1472362765">
      <w:bodyDiv w:val="1"/>
      <w:marLeft w:val="0"/>
      <w:marRight w:val="0"/>
      <w:marTop w:val="0"/>
      <w:marBottom w:val="0"/>
      <w:divBdr>
        <w:top w:val="none" w:sz="0" w:space="0" w:color="auto"/>
        <w:left w:val="none" w:sz="0" w:space="0" w:color="auto"/>
        <w:bottom w:val="none" w:sz="0" w:space="0" w:color="auto"/>
        <w:right w:val="none" w:sz="0" w:space="0" w:color="auto"/>
      </w:divBdr>
    </w:div>
    <w:div w:id="1483809562">
      <w:bodyDiv w:val="1"/>
      <w:marLeft w:val="0"/>
      <w:marRight w:val="0"/>
      <w:marTop w:val="0"/>
      <w:marBottom w:val="0"/>
      <w:divBdr>
        <w:top w:val="none" w:sz="0" w:space="0" w:color="auto"/>
        <w:left w:val="none" w:sz="0" w:space="0" w:color="auto"/>
        <w:bottom w:val="none" w:sz="0" w:space="0" w:color="auto"/>
        <w:right w:val="none" w:sz="0" w:space="0" w:color="auto"/>
      </w:divBdr>
    </w:div>
    <w:div w:id="1491020797">
      <w:bodyDiv w:val="1"/>
      <w:marLeft w:val="0"/>
      <w:marRight w:val="0"/>
      <w:marTop w:val="0"/>
      <w:marBottom w:val="0"/>
      <w:divBdr>
        <w:top w:val="none" w:sz="0" w:space="0" w:color="auto"/>
        <w:left w:val="none" w:sz="0" w:space="0" w:color="auto"/>
        <w:bottom w:val="none" w:sz="0" w:space="0" w:color="auto"/>
        <w:right w:val="none" w:sz="0" w:space="0" w:color="auto"/>
      </w:divBdr>
    </w:div>
    <w:div w:id="1506745584">
      <w:bodyDiv w:val="1"/>
      <w:marLeft w:val="0"/>
      <w:marRight w:val="0"/>
      <w:marTop w:val="0"/>
      <w:marBottom w:val="0"/>
      <w:divBdr>
        <w:top w:val="none" w:sz="0" w:space="0" w:color="auto"/>
        <w:left w:val="none" w:sz="0" w:space="0" w:color="auto"/>
        <w:bottom w:val="none" w:sz="0" w:space="0" w:color="auto"/>
        <w:right w:val="none" w:sz="0" w:space="0" w:color="auto"/>
      </w:divBdr>
    </w:div>
    <w:div w:id="1516646766">
      <w:bodyDiv w:val="1"/>
      <w:marLeft w:val="0"/>
      <w:marRight w:val="0"/>
      <w:marTop w:val="0"/>
      <w:marBottom w:val="0"/>
      <w:divBdr>
        <w:top w:val="none" w:sz="0" w:space="0" w:color="auto"/>
        <w:left w:val="none" w:sz="0" w:space="0" w:color="auto"/>
        <w:bottom w:val="none" w:sz="0" w:space="0" w:color="auto"/>
        <w:right w:val="none" w:sz="0" w:space="0" w:color="auto"/>
      </w:divBdr>
    </w:div>
    <w:div w:id="1531721121">
      <w:bodyDiv w:val="1"/>
      <w:marLeft w:val="0"/>
      <w:marRight w:val="0"/>
      <w:marTop w:val="0"/>
      <w:marBottom w:val="0"/>
      <w:divBdr>
        <w:top w:val="none" w:sz="0" w:space="0" w:color="auto"/>
        <w:left w:val="none" w:sz="0" w:space="0" w:color="auto"/>
        <w:bottom w:val="none" w:sz="0" w:space="0" w:color="auto"/>
        <w:right w:val="none" w:sz="0" w:space="0" w:color="auto"/>
      </w:divBdr>
    </w:div>
    <w:div w:id="1535732785">
      <w:bodyDiv w:val="1"/>
      <w:marLeft w:val="0"/>
      <w:marRight w:val="0"/>
      <w:marTop w:val="0"/>
      <w:marBottom w:val="0"/>
      <w:divBdr>
        <w:top w:val="none" w:sz="0" w:space="0" w:color="auto"/>
        <w:left w:val="none" w:sz="0" w:space="0" w:color="auto"/>
        <w:bottom w:val="none" w:sz="0" w:space="0" w:color="auto"/>
        <w:right w:val="none" w:sz="0" w:space="0" w:color="auto"/>
      </w:divBdr>
    </w:div>
    <w:div w:id="1543057472">
      <w:bodyDiv w:val="1"/>
      <w:marLeft w:val="0"/>
      <w:marRight w:val="0"/>
      <w:marTop w:val="0"/>
      <w:marBottom w:val="0"/>
      <w:divBdr>
        <w:top w:val="none" w:sz="0" w:space="0" w:color="auto"/>
        <w:left w:val="none" w:sz="0" w:space="0" w:color="auto"/>
        <w:bottom w:val="none" w:sz="0" w:space="0" w:color="auto"/>
        <w:right w:val="none" w:sz="0" w:space="0" w:color="auto"/>
      </w:divBdr>
    </w:div>
    <w:div w:id="1547328079">
      <w:bodyDiv w:val="1"/>
      <w:marLeft w:val="0"/>
      <w:marRight w:val="0"/>
      <w:marTop w:val="0"/>
      <w:marBottom w:val="0"/>
      <w:divBdr>
        <w:top w:val="none" w:sz="0" w:space="0" w:color="auto"/>
        <w:left w:val="none" w:sz="0" w:space="0" w:color="auto"/>
        <w:bottom w:val="none" w:sz="0" w:space="0" w:color="auto"/>
        <w:right w:val="none" w:sz="0" w:space="0" w:color="auto"/>
      </w:divBdr>
    </w:div>
    <w:div w:id="1547908653">
      <w:bodyDiv w:val="1"/>
      <w:marLeft w:val="0"/>
      <w:marRight w:val="0"/>
      <w:marTop w:val="0"/>
      <w:marBottom w:val="0"/>
      <w:divBdr>
        <w:top w:val="none" w:sz="0" w:space="0" w:color="auto"/>
        <w:left w:val="none" w:sz="0" w:space="0" w:color="auto"/>
        <w:bottom w:val="none" w:sz="0" w:space="0" w:color="auto"/>
        <w:right w:val="none" w:sz="0" w:space="0" w:color="auto"/>
      </w:divBdr>
    </w:div>
    <w:div w:id="1554846372">
      <w:bodyDiv w:val="1"/>
      <w:marLeft w:val="0"/>
      <w:marRight w:val="0"/>
      <w:marTop w:val="0"/>
      <w:marBottom w:val="0"/>
      <w:divBdr>
        <w:top w:val="none" w:sz="0" w:space="0" w:color="auto"/>
        <w:left w:val="none" w:sz="0" w:space="0" w:color="auto"/>
        <w:bottom w:val="none" w:sz="0" w:space="0" w:color="auto"/>
        <w:right w:val="none" w:sz="0" w:space="0" w:color="auto"/>
      </w:divBdr>
    </w:div>
    <w:div w:id="1555703787">
      <w:bodyDiv w:val="1"/>
      <w:marLeft w:val="0"/>
      <w:marRight w:val="0"/>
      <w:marTop w:val="0"/>
      <w:marBottom w:val="0"/>
      <w:divBdr>
        <w:top w:val="none" w:sz="0" w:space="0" w:color="auto"/>
        <w:left w:val="none" w:sz="0" w:space="0" w:color="auto"/>
        <w:bottom w:val="none" w:sz="0" w:space="0" w:color="auto"/>
        <w:right w:val="none" w:sz="0" w:space="0" w:color="auto"/>
      </w:divBdr>
    </w:div>
    <w:div w:id="1560097326">
      <w:bodyDiv w:val="1"/>
      <w:marLeft w:val="0"/>
      <w:marRight w:val="0"/>
      <w:marTop w:val="0"/>
      <w:marBottom w:val="0"/>
      <w:divBdr>
        <w:top w:val="none" w:sz="0" w:space="0" w:color="auto"/>
        <w:left w:val="none" w:sz="0" w:space="0" w:color="auto"/>
        <w:bottom w:val="none" w:sz="0" w:space="0" w:color="auto"/>
        <w:right w:val="none" w:sz="0" w:space="0" w:color="auto"/>
      </w:divBdr>
    </w:div>
    <w:div w:id="1565600298">
      <w:bodyDiv w:val="1"/>
      <w:marLeft w:val="0"/>
      <w:marRight w:val="0"/>
      <w:marTop w:val="0"/>
      <w:marBottom w:val="0"/>
      <w:divBdr>
        <w:top w:val="none" w:sz="0" w:space="0" w:color="auto"/>
        <w:left w:val="none" w:sz="0" w:space="0" w:color="auto"/>
        <w:bottom w:val="none" w:sz="0" w:space="0" w:color="auto"/>
        <w:right w:val="none" w:sz="0" w:space="0" w:color="auto"/>
      </w:divBdr>
    </w:div>
    <w:div w:id="1567376823">
      <w:bodyDiv w:val="1"/>
      <w:marLeft w:val="0"/>
      <w:marRight w:val="0"/>
      <w:marTop w:val="0"/>
      <w:marBottom w:val="0"/>
      <w:divBdr>
        <w:top w:val="none" w:sz="0" w:space="0" w:color="auto"/>
        <w:left w:val="none" w:sz="0" w:space="0" w:color="auto"/>
        <w:bottom w:val="none" w:sz="0" w:space="0" w:color="auto"/>
        <w:right w:val="none" w:sz="0" w:space="0" w:color="auto"/>
      </w:divBdr>
    </w:div>
    <w:div w:id="1567715504">
      <w:bodyDiv w:val="1"/>
      <w:marLeft w:val="0"/>
      <w:marRight w:val="0"/>
      <w:marTop w:val="0"/>
      <w:marBottom w:val="0"/>
      <w:divBdr>
        <w:top w:val="none" w:sz="0" w:space="0" w:color="auto"/>
        <w:left w:val="none" w:sz="0" w:space="0" w:color="auto"/>
        <w:bottom w:val="none" w:sz="0" w:space="0" w:color="auto"/>
        <w:right w:val="none" w:sz="0" w:space="0" w:color="auto"/>
      </w:divBdr>
    </w:div>
    <w:div w:id="1584415034">
      <w:bodyDiv w:val="1"/>
      <w:marLeft w:val="0"/>
      <w:marRight w:val="0"/>
      <w:marTop w:val="0"/>
      <w:marBottom w:val="0"/>
      <w:divBdr>
        <w:top w:val="none" w:sz="0" w:space="0" w:color="auto"/>
        <w:left w:val="none" w:sz="0" w:space="0" w:color="auto"/>
        <w:bottom w:val="none" w:sz="0" w:space="0" w:color="auto"/>
        <w:right w:val="none" w:sz="0" w:space="0" w:color="auto"/>
      </w:divBdr>
    </w:div>
    <w:div w:id="1593972250">
      <w:bodyDiv w:val="1"/>
      <w:marLeft w:val="0"/>
      <w:marRight w:val="0"/>
      <w:marTop w:val="0"/>
      <w:marBottom w:val="0"/>
      <w:divBdr>
        <w:top w:val="none" w:sz="0" w:space="0" w:color="auto"/>
        <w:left w:val="none" w:sz="0" w:space="0" w:color="auto"/>
        <w:bottom w:val="none" w:sz="0" w:space="0" w:color="auto"/>
        <w:right w:val="none" w:sz="0" w:space="0" w:color="auto"/>
      </w:divBdr>
    </w:div>
    <w:div w:id="1594437401">
      <w:bodyDiv w:val="1"/>
      <w:marLeft w:val="0"/>
      <w:marRight w:val="0"/>
      <w:marTop w:val="0"/>
      <w:marBottom w:val="0"/>
      <w:divBdr>
        <w:top w:val="none" w:sz="0" w:space="0" w:color="auto"/>
        <w:left w:val="none" w:sz="0" w:space="0" w:color="auto"/>
        <w:bottom w:val="none" w:sz="0" w:space="0" w:color="auto"/>
        <w:right w:val="none" w:sz="0" w:space="0" w:color="auto"/>
      </w:divBdr>
    </w:div>
    <w:div w:id="1594782926">
      <w:bodyDiv w:val="1"/>
      <w:marLeft w:val="0"/>
      <w:marRight w:val="0"/>
      <w:marTop w:val="0"/>
      <w:marBottom w:val="0"/>
      <w:divBdr>
        <w:top w:val="none" w:sz="0" w:space="0" w:color="auto"/>
        <w:left w:val="none" w:sz="0" w:space="0" w:color="auto"/>
        <w:bottom w:val="none" w:sz="0" w:space="0" w:color="auto"/>
        <w:right w:val="none" w:sz="0" w:space="0" w:color="auto"/>
      </w:divBdr>
    </w:div>
    <w:div w:id="1597010743">
      <w:bodyDiv w:val="1"/>
      <w:marLeft w:val="0"/>
      <w:marRight w:val="0"/>
      <w:marTop w:val="0"/>
      <w:marBottom w:val="0"/>
      <w:divBdr>
        <w:top w:val="none" w:sz="0" w:space="0" w:color="auto"/>
        <w:left w:val="none" w:sz="0" w:space="0" w:color="auto"/>
        <w:bottom w:val="none" w:sz="0" w:space="0" w:color="auto"/>
        <w:right w:val="none" w:sz="0" w:space="0" w:color="auto"/>
      </w:divBdr>
    </w:div>
    <w:div w:id="1597637553">
      <w:bodyDiv w:val="1"/>
      <w:marLeft w:val="0"/>
      <w:marRight w:val="0"/>
      <w:marTop w:val="0"/>
      <w:marBottom w:val="0"/>
      <w:divBdr>
        <w:top w:val="none" w:sz="0" w:space="0" w:color="auto"/>
        <w:left w:val="none" w:sz="0" w:space="0" w:color="auto"/>
        <w:bottom w:val="none" w:sz="0" w:space="0" w:color="auto"/>
        <w:right w:val="none" w:sz="0" w:space="0" w:color="auto"/>
      </w:divBdr>
    </w:div>
    <w:div w:id="1609505969">
      <w:bodyDiv w:val="1"/>
      <w:marLeft w:val="0"/>
      <w:marRight w:val="0"/>
      <w:marTop w:val="0"/>
      <w:marBottom w:val="0"/>
      <w:divBdr>
        <w:top w:val="none" w:sz="0" w:space="0" w:color="auto"/>
        <w:left w:val="none" w:sz="0" w:space="0" w:color="auto"/>
        <w:bottom w:val="none" w:sz="0" w:space="0" w:color="auto"/>
        <w:right w:val="none" w:sz="0" w:space="0" w:color="auto"/>
      </w:divBdr>
    </w:div>
    <w:div w:id="1612201021">
      <w:bodyDiv w:val="1"/>
      <w:marLeft w:val="0"/>
      <w:marRight w:val="0"/>
      <w:marTop w:val="0"/>
      <w:marBottom w:val="0"/>
      <w:divBdr>
        <w:top w:val="none" w:sz="0" w:space="0" w:color="auto"/>
        <w:left w:val="none" w:sz="0" w:space="0" w:color="auto"/>
        <w:bottom w:val="none" w:sz="0" w:space="0" w:color="auto"/>
        <w:right w:val="none" w:sz="0" w:space="0" w:color="auto"/>
      </w:divBdr>
    </w:div>
    <w:div w:id="1612324336">
      <w:bodyDiv w:val="1"/>
      <w:marLeft w:val="0"/>
      <w:marRight w:val="0"/>
      <w:marTop w:val="0"/>
      <w:marBottom w:val="0"/>
      <w:divBdr>
        <w:top w:val="none" w:sz="0" w:space="0" w:color="auto"/>
        <w:left w:val="none" w:sz="0" w:space="0" w:color="auto"/>
        <w:bottom w:val="none" w:sz="0" w:space="0" w:color="auto"/>
        <w:right w:val="none" w:sz="0" w:space="0" w:color="auto"/>
      </w:divBdr>
    </w:div>
    <w:div w:id="1631084721">
      <w:bodyDiv w:val="1"/>
      <w:marLeft w:val="0"/>
      <w:marRight w:val="0"/>
      <w:marTop w:val="0"/>
      <w:marBottom w:val="0"/>
      <w:divBdr>
        <w:top w:val="none" w:sz="0" w:space="0" w:color="auto"/>
        <w:left w:val="none" w:sz="0" w:space="0" w:color="auto"/>
        <w:bottom w:val="none" w:sz="0" w:space="0" w:color="auto"/>
        <w:right w:val="none" w:sz="0" w:space="0" w:color="auto"/>
      </w:divBdr>
    </w:div>
    <w:div w:id="1633752129">
      <w:bodyDiv w:val="1"/>
      <w:marLeft w:val="0"/>
      <w:marRight w:val="0"/>
      <w:marTop w:val="0"/>
      <w:marBottom w:val="0"/>
      <w:divBdr>
        <w:top w:val="none" w:sz="0" w:space="0" w:color="auto"/>
        <w:left w:val="none" w:sz="0" w:space="0" w:color="auto"/>
        <w:bottom w:val="none" w:sz="0" w:space="0" w:color="auto"/>
        <w:right w:val="none" w:sz="0" w:space="0" w:color="auto"/>
      </w:divBdr>
    </w:div>
    <w:div w:id="1639451305">
      <w:bodyDiv w:val="1"/>
      <w:marLeft w:val="0"/>
      <w:marRight w:val="0"/>
      <w:marTop w:val="0"/>
      <w:marBottom w:val="0"/>
      <w:divBdr>
        <w:top w:val="none" w:sz="0" w:space="0" w:color="auto"/>
        <w:left w:val="none" w:sz="0" w:space="0" w:color="auto"/>
        <w:bottom w:val="none" w:sz="0" w:space="0" w:color="auto"/>
        <w:right w:val="none" w:sz="0" w:space="0" w:color="auto"/>
      </w:divBdr>
    </w:div>
    <w:div w:id="1650479991">
      <w:bodyDiv w:val="1"/>
      <w:marLeft w:val="0"/>
      <w:marRight w:val="0"/>
      <w:marTop w:val="0"/>
      <w:marBottom w:val="0"/>
      <w:divBdr>
        <w:top w:val="none" w:sz="0" w:space="0" w:color="auto"/>
        <w:left w:val="none" w:sz="0" w:space="0" w:color="auto"/>
        <w:bottom w:val="none" w:sz="0" w:space="0" w:color="auto"/>
        <w:right w:val="none" w:sz="0" w:space="0" w:color="auto"/>
      </w:divBdr>
    </w:div>
    <w:div w:id="1658801882">
      <w:bodyDiv w:val="1"/>
      <w:marLeft w:val="0"/>
      <w:marRight w:val="0"/>
      <w:marTop w:val="0"/>
      <w:marBottom w:val="0"/>
      <w:divBdr>
        <w:top w:val="none" w:sz="0" w:space="0" w:color="auto"/>
        <w:left w:val="none" w:sz="0" w:space="0" w:color="auto"/>
        <w:bottom w:val="none" w:sz="0" w:space="0" w:color="auto"/>
        <w:right w:val="none" w:sz="0" w:space="0" w:color="auto"/>
      </w:divBdr>
    </w:div>
    <w:div w:id="1663776209">
      <w:bodyDiv w:val="1"/>
      <w:marLeft w:val="0"/>
      <w:marRight w:val="0"/>
      <w:marTop w:val="0"/>
      <w:marBottom w:val="0"/>
      <w:divBdr>
        <w:top w:val="none" w:sz="0" w:space="0" w:color="auto"/>
        <w:left w:val="none" w:sz="0" w:space="0" w:color="auto"/>
        <w:bottom w:val="none" w:sz="0" w:space="0" w:color="auto"/>
        <w:right w:val="none" w:sz="0" w:space="0" w:color="auto"/>
      </w:divBdr>
    </w:div>
    <w:div w:id="1664360453">
      <w:bodyDiv w:val="1"/>
      <w:marLeft w:val="0"/>
      <w:marRight w:val="0"/>
      <w:marTop w:val="0"/>
      <w:marBottom w:val="0"/>
      <w:divBdr>
        <w:top w:val="none" w:sz="0" w:space="0" w:color="auto"/>
        <w:left w:val="none" w:sz="0" w:space="0" w:color="auto"/>
        <w:bottom w:val="none" w:sz="0" w:space="0" w:color="auto"/>
        <w:right w:val="none" w:sz="0" w:space="0" w:color="auto"/>
      </w:divBdr>
    </w:div>
    <w:div w:id="1672561832">
      <w:bodyDiv w:val="1"/>
      <w:marLeft w:val="0"/>
      <w:marRight w:val="0"/>
      <w:marTop w:val="0"/>
      <w:marBottom w:val="0"/>
      <w:divBdr>
        <w:top w:val="none" w:sz="0" w:space="0" w:color="auto"/>
        <w:left w:val="none" w:sz="0" w:space="0" w:color="auto"/>
        <w:bottom w:val="none" w:sz="0" w:space="0" w:color="auto"/>
        <w:right w:val="none" w:sz="0" w:space="0" w:color="auto"/>
      </w:divBdr>
    </w:div>
    <w:div w:id="1688100250">
      <w:bodyDiv w:val="1"/>
      <w:marLeft w:val="0"/>
      <w:marRight w:val="0"/>
      <w:marTop w:val="0"/>
      <w:marBottom w:val="0"/>
      <w:divBdr>
        <w:top w:val="none" w:sz="0" w:space="0" w:color="auto"/>
        <w:left w:val="none" w:sz="0" w:space="0" w:color="auto"/>
        <w:bottom w:val="none" w:sz="0" w:space="0" w:color="auto"/>
        <w:right w:val="none" w:sz="0" w:space="0" w:color="auto"/>
      </w:divBdr>
    </w:div>
    <w:div w:id="1691712397">
      <w:bodyDiv w:val="1"/>
      <w:marLeft w:val="0"/>
      <w:marRight w:val="0"/>
      <w:marTop w:val="0"/>
      <w:marBottom w:val="0"/>
      <w:divBdr>
        <w:top w:val="none" w:sz="0" w:space="0" w:color="auto"/>
        <w:left w:val="none" w:sz="0" w:space="0" w:color="auto"/>
        <w:bottom w:val="none" w:sz="0" w:space="0" w:color="auto"/>
        <w:right w:val="none" w:sz="0" w:space="0" w:color="auto"/>
      </w:divBdr>
    </w:div>
    <w:div w:id="1717317442">
      <w:bodyDiv w:val="1"/>
      <w:marLeft w:val="0"/>
      <w:marRight w:val="0"/>
      <w:marTop w:val="0"/>
      <w:marBottom w:val="0"/>
      <w:divBdr>
        <w:top w:val="none" w:sz="0" w:space="0" w:color="auto"/>
        <w:left w:val="none" w:sz="0" w:space="0" w:color="auto"/>
        <w:bottom w:val="none" w:sz="0" w:space="0" w:color="auto"/>
        <w:right w:val="none" w:sz="0" w:space="0" w:color="auto"/>
      </w:divBdr>
    </w:div>
    <w:div w:id="1760129604">
      <w:bodyDiv w:val="1"/>
      <w:marLeft w:val="0"/>
      <w:marRight w:val="0"/>
      <w:marTop w:val="0"/>
      <w:marBottom w:val="0"/>
      <w:divBdr>
        <w:top w:val="none" w:sz="0" w:space="0" w:color="auto"/>
        <w:left w:val="none" w:sz="0" w:space="0" w:color="auto"/>
        <w:bottom w:val="none" w:sz="0" w:space="0" w:color="auto"/>
        <w:right w:val="none" w:sz="0" w:space="0" w:color="auto"/>
      </w:divBdr>
    </w:div>
    <w:div w:id="1768841815">
      <w:bodyDiv w:val="1"/>
      <w:marLeft w:val="0"/>
      <w:marRight w:val="0"/>
      <w:marTop w:val="0"/>
      <w:marBottom w:val="0"/>
      <w:divBdr>
        <w:top w:val="none" w:sz="0" w:space="0" w:color="auto"/>
        <w:left w:val="none" w:sz="0" w:space="0" w:color="auto"/>
        <w:bottom w:val="none" w:sz="0" w:space="0" w:color="auto"/>
        <w:right w:val="none" w:sz="0" w:space="0" w:color="auto"/>
      </w:divBdr>
    </w:div>
    <w:div w:id="1785998431">
      <w:bodyDiv w:val="1"/>
      <w:marLeft w:val="0"/>
      <w:marRight w:val="0"/>
      <w:marTop w:val="0"/>
      <w:marBottom w:val="0"/>
      <w:divBdr>
        <w:top w:val="none" w:sz="0" w:space="0" w:color="auto"/>
        <w:left w:val="none" w:sz="0" w:space="0" w:color="auto"/>
        <w:bottom w:val="none" w:sz="0" w:space="0" w:color="auto"/>
        <w:right w:val="none" w:sz="0" w:space="0" w:color="auto"/>
      </w:divBdr>
    </w:div>
    <w:div w:id="1792631513">
      <w:bodyDiv w:val="1"/>
      <w:marLeft w:val="0"/>
      <w:marRight w:val="0"/>
      <w:marTop w:val="0"/>
      <w:marBottom w:val="0"/>
      <w:divBdr>
        <w:top w:val="none" w:sz="0" w:space="0" w:color="auto"/>
        <w:left w:val="none" w:sz="0" w:space="0" w:color="auto"/>
        <w:bottom w:val="none" w:sz="0" w:space="0" w:color="auto"/>
        <w:right w:val="none" w:sz="0" w:space="0" w:color="auto"/>
      </w:divBdr>
    </w:div>
    <w:div w:id="1800607949">
      <w:bodyDiv w:val="1"/>
      <w:marLeft w:val="0"/>
      <w:marRight w:val="0"/>
      <w:marTop w:val="0"/>
      <w:marBottom w:val="0"/>
      <w:divBdr>
        <w:top w:val="none" w:sz="0" w:space="0" w:color="auto"/>
        <w:left w:val="none" w:sz="0" w:space="0" w:color="auto"/>
        <w:bottom w:val="none" w:sz="0" w:space="0" w:color="auto"/>
        <w:right w:val="none" w:sz="0" w:space="0" w:color="auto"/>
      </w:divBdr>
    </w:div>
    <w:div w:id="1809470964">
      <w:bodyDiv w:val="1"/>
      <w:marLeft w:val="0"/>
      <w:marRight w:val="0"/>
      <w:marTop w:val="0"/>
      <w:marBottom w:val="0"/>
      <w:divBdr>
        <w:top w:val="none" w:sz="0" w:space="0" w:color="auto"/>
        <w:left w:val="none" w:sz="0" w:space="0" w:color="auto"/>
        <w:bottom w:val="none" w:sz="0" w:space="0" w:color="auto"/>
        <w:right w:val="none" w:sz="0" w:space="0" w:color="auto"/>
      </w:divBdr>
    </w:div>
    <w:div w:id="1815173436">
      <w:bodyDiv w:val="1"/>
      <w:marLeft w:val="0"/>
      <w:marRight w:val="0"/>
      <w:marTop w:val="0"/>
      <w:marBottom w:val="0"/>
      <w:divBdr>
        <w:top w:val="none" w:sz="0" w:space="0" w:color="auto"/>
        <w:left w:val="none" w:sz="0" w:space="0" w:color="auto"/>
        <w:bottom w:val="none" w:sz="0" w:space="0" w:color="auto"/>
        <w:right w:val="none" w:sz="0" w:space="0" w:color="auto"/>
      </w:divBdr>
    </w:div>
    <w:div w:id="1817724624">
      <w:bodyDiv w:val="1"/>
      <w:marLeft w:val="0"/>
      <w:marRight w:val="0"/>
      <w:marTop w:val="0"/>
      <w:marBottom w:val="0"/>
      <w:divBdr>
        <w:top w:val="none" w:sz="0" w:space="0" w:color="auto"/>
        <w:left w:val="none" w:sz="0" w:space="0" w:color="auto"/>
        <w:bottom w:val="none" w:sz="0" w:space="0" w:color="auto"/>
        <w:right w:val="none" w:sz="0" w:space="0" w:color="auto"/>
      </w:divBdr>
    </w:div>
    <w:div w:id="1824200159">
      <w:bodyDiv w:val="1"/>
      <w:marLeft w:val="0"/>
      <w:marRight w:val="0"/>
      <w:marTop w:val="0"/>
      <w:marBottom w:val="0"/>
      <w:divBdr>
        <w:top w:val="none" w:sz="0" w:space="0" w:color="auto"/>
        <w:left w:val="none" w:sz="0" w:space="0" w:color="auto"/>
        <w:bottom w:val="none" w:sz="0" w:space="0" w:color="auto"/>
        <w:right w:val="none" w:sz="0" w:space="0" w:color="auto"/>
      </w:divBdr>
    </w:div>
    <w:div w:id="1827160324">
      <w:bodyDiv w:val="1"/>
      <w:marLeft w:val="0"/>
      <w:marRight w:val="0"/>
      <w:marTop w:val="0"/>
      <w:marBottom w:val="0"/>
      <w:divBdr>
        <w:top w:val="none" w:sz="0" w:space="0" w:color="auto"/>
        <w:left w:val="none" w:sz="0" w:space="0" w:color="auto"/>
        <w:bottom w:val="none" w:sz="0" w:space="0" w:color="auto"/>
        <w:right w:val="none" w:sz="0" w:space="0" w:color="auto"/>
      </w:divBdr>
    </w:div>
    <w:div w:id="1827355978">
      <w:bodyDiv w:val="1"/>
      <w:marLeft w:val="0"/>
      <w:marRight w:val="0"/>
      <w:marTop w:val="0"/>
      <w:marBottom w:val="0"/>
      <w:divBdr>
        <w:top w:val="none" w:sz="0" w:space="0" w:color="auto"/>
        <w:left w:val="none" w:sz="0" w:space="0" w:color="auto"/>
        <w:bottom w:val="none" w:sz="0" w:space="0" w:color="auto"/>
        <w:right w:val="none" w:sz="0" w:space="0" w:color="auto"/>
      </w:divBdr>
    </w:div>
    <w:div w:id="1835218881">
      <w:bodyDiv w:val="1"/>
      <w:marLeft w:val="0"/>
      <w:marRight w:val="0"/>
      <w:marTop w:val="0"/>
      <w:marBottom w:val="0"/>
      <w:divBdr>
        <w:top w:val="none" w:sz="0" w:space="0" w:color="auto"/>
        <w:left w:val="none" w:sz="0" w:space="0" w:color="auto"/>
        <w:bottom w:val="none" w:sz="0" w:space="0" w:color="auto"/>
        <w:right w:val="none" w:sz="0" w:space="0" w:color="auto"/>
      </w:divBdr>
    </w:div>
    <w:div w:id="1840071359">
      <w:bodyDiv w:val="1"/>
      <w:marLeft w:val="0"/>
      <w:marRight w:val="0"/>
      <w:marTop w:val="0"/>
      <w:marBottom w:val="0"/>
      <w:divBdr>
        <w:top w:val="none" w:sz="0" w:space="0" w:color="auto"/>
        <w:left w:val="none" w:sz="0" w:space="0" w:color="auto"/>
        <w:bottom w:val="none" w:sz="0" w:space="0" w:color="auto"/>
        <w:right w:val="none" w:sz="0" w:space="0" w:color="auto"/>
      </w:divBdr>
    </w:div>
    <w:div w:id="1842238951">
      <w:bodyDiv w:val="1"/>
      <w:marLeft w:val="0"/>
      <w:marRight w:val="0"/>
      <w:marTop w:val="0"/>
      <w:marBottom w:val="0"/>
      <w:divBdr>
        <w:top w:val="none" w:sz="0" w:space="0" w:color="auto"/>
        <w:left w:val="none" w:sz="0" w:space="0" w:color="auto"/>
        <w:bottom w:val="none" w:sz="0" w:space="0" w:color="auto"/>
        <w:right w:val="none" w:sz="0" w:space="0" w:color="auto"/>
      </w:divBdr>
    </w:div>
    <w:div w:id="1855338835">
      <w:bodyDiv w:val="1"/>
      <w:marLeft w:val="0"/>
      <w:marRight w:val="0"/>
      <w:marTop w:val="0"/>
      <w:marBottom w:val="0"/>
      <w:divBdr>
        <w:top w:val="none" w:sz="0" w:space="0" w:color="auto"/>
        <w:left w:val="none" w:sz="0" w:space="0" w:color="auto"/>
        <w:bottom w:val="none" w:sz="0" w:space="0" w:color="auto"/>
        <w:right w:val="none" w:sz="0" w:space="0" w:color="auto"/>
      </w:divBdr>
    </w:div>
    <w:div w:id="1864973197">
      <w:bodyDiv w:val="1"/>
      <w:marLeft w:val="0"/>
      <w:marRight w:val="0"/>
      <w:marTop w:val="0"/>
      <w:marBottom w:val="0"/>
      <w:divBdr>
        <w:top w:val="none" w:sz="0" w:space="0" w:color="auto"/>
        <w:left w:val="none" w:sz="0" w:space="0" w:color="auto"/>
        <w:bottom w:val="none" w:sz="0" w:space="0" w:color="auto"/>
        <w:right w:val="none" w:sz="0" w:space="0" w:color="auto"/>
      </w:divBdr>
    </w:div>
    <w:div w:id="1869877233">
      <w:bodyDiv w:val="1"/>
      <w:marLeft w:val="0"/>
      <w:marRight w:val="0"/>
      <w:marTop w:val="0"/>
      <w:marBottom w:val="0"/>
      <w:divBdr>
        <w:top w:val="none" w:sz="0" w:space="0" w:color="auto"/>
        <w:left w:val="none" w:sz="0" w:space="0" w:color="auto"/>
        <w:bottom w:val="none" w:sz="0" w:space="0" w:color="auto"/>
        <w:right w:val="none" w:sz="0" w:space="0" w:color="auto"/>
      </w:divBdr>
    </w:div>
    <w:div w:id="1870682793">
      <w:bodyDiv w:val="1"/>
      <w:marLeft w:val="0"/>
      <w:marRight w:val="0"/>
      <w:marTop w:val="0"/>
      <w:marBottom w:val="0"/>
      <w:divBdr>
        <w:top w:val="none" w:sz="0" w:space="0" w:color="auto"/>
        <w:left w:val="none" w:sz="0" w:space="0" w:color="auto"/>
        <w:bottom w:val="none" w:sz="0" w:space="0" w:color="auto"/>
        <w:right w:val="none" w:sz="0" w:space="0" w:color="auto"/>
      </w:divBdr>
    </w:div>
    <w:div w:id="1871407556">
      <w:bodyDiv w:val="1"/>
      <w:marLeft w:val="0"/>
      <w:marRight w:val="0"/>
      <w:marTop w:val="0"/>
      <w:marBottom w:val="0"/>
      <w:divBdr>
        <w:top w:val="none" w:sz="0" w:space="0" w:color="auto"/>
        <w:left w:val="none" w:sz="0" w:space="0" w:color="auto"/>
        <w:bottom w:val="none" w:sz="0" w:space="0" w:color="auto"/>
        <w:right w:val="none" w:sz="0" w:space="0" w:color="auto"/>
      </w:divBdr>
    </w:div>
    <w:div w:id="1888491788">
      <w:bodyDiv w:val="1"/>
      <w:marLeft w:val="0"/>
      <w:marRight w:val="0"/>
      <w:marTop w:val="0"/>
      <w:marBottom w:val="0"/>
      <w:divBdr>
        <w:top w:val="none" w:sz="0" w:space="0" w:color="auto"/>
        <w:left w:val="none" w:sz="0" w:space="0" w:color="auto"/>
        <w:bottom w:val="none" w:sz="0" w:space="0" w:color="auto"/>
        <w:right w:val="none" w:sz="0" w:space="0" w:color="auto"/>
      </w:divBdr>
    </w:div>
    <w:div w:id="1892184323">
      <w:bodyDiv w:val="1"/>
      <w:marLeft w:val="0"/>
      <w:marRight w:val="0"/>
      <w:marTop w:val="0"/>
      <w:marBottom w:val="0"/>
      <w:divBdr>
        <w:top w:val="none" w:sz="0" w:space="0" w:color="auto"/>
        <w:left w:val="none" w:sz="0" w:space="0" w:color="auto"/>
        <w:bottom w:val="none" w:sz="0" w:space="0" w:color="auto"/>
        <w:right w:val="none" w:sz="0" w:space="0" w:color="auto"/>
      </w:divBdr>
    </w:div>
    <w:div w:id="1900246040">
      <w:bodyDiv w:val="1"/>
      <w:marLeft w:val="0"/>
      <w:marRight w:val="0"/>
      <w:marTop w:val="0"/>
      <w:marBottom w:val="0"/>
      <w:divBdr>
        <w:top w:val="none" w:sz="0" w:space="0" w:color="auto"/>
        <w:left w:val="none" w:sz="0" w:space="0" w:color="auto"/>
        <w:bottom w:val="none" w:sz="0" w:space="0" w:color="auto"/>
        <w:right w:val="none" w:sz="0" w:space="0" w:color="auto"/>
      </w:divBdr>
    </w:div>
    <w:div w:id="1905601188">
      <w:bodyDiv w:val="1"/>
      <w:marLeft w:val="0"/>
      <w:marRight w:val="0"/>
      <w:marTop w:val="0"/>
      <w:marBottom w:val="0"/>
      <w:divBdr>
        <w:top w:val="none" w:sz="0" w:space="0" w:color="auto"/>
        <w:left w:val="none" w:sz="0" w:space="0" w:color="auto"/>
        <w:bottom w:val="none" w:sz="0" w:space="0" w:color="auto"/>
        <w:right w:val="none" w:sz="0" w:space="0" w:color="auto"/>
      </w:divBdr>
    </w:div>
    <w:div w:id="1910917514">
      <w:bodyDiv w:val="1"/>
      <w:marLeft w:val="0"/>
      <w:marRight w:val="0"/>
      <w:marTop w:val="0"/>
      <w:marBottom w:val="0"/>
      <w:divBdr>
        <w:top w:val="none" w:sz="0" w:space="0" w:color="auto"/>
        <w:left w:val="none" w:sz="0" w:space="0" w:color="auto"/>
        <w:bottom w:val="none" w:sz="0" w:space="0" w:color="auto"/>
        <w:right w:val="none" w:sz="0" w:space="0" w:color="auto"/>
      </w:divBdr>
    </w:div>
    <w:div w:id="1923180688">
      <w:bodyDiv w:val="1"/>
      <w:marLeft w:val="0"/>
      <w:marRight w:val="0"/>
      <w:marTop w:val="0"/>
      <w:marBottom w:val="0"/>
      <w:divBdr>
        <w:top w:val="none" w:sz="0" w:space="0" w:color="auto"/>
        <w:left w:val="none" w:sz="0" w:space="0" w:color="auto"/>
        <w:bottom w:val="none" w:sz="0" w:space="0" w:color="auto"/>
        <w:right w:val="none" w:sz="0" w:space="0" w:color="auto"/>
      </w:divBdr>
    </w:div>
    <w:div w:id="1928878087">
      <w:bodyDiv w:val="1"/>
      <w:marLeft w:val="0"/>
      <w:marRight w:val="0"/>
      <w:marTop w:val="0"/>
      <w:marBottom w:val="0"/>
      <w:divBdr>
        <w:top w:val="none" w:sz="0" w:space="0" w:color="auto"/>
        <w:left w:val="none" w:sz="0" w:space="0" w:color="auto"/>
        <w:bottom w:val="none" w:sz="0" w:space="0" w:color="auto"/>
        <w:right w:val="none" w:sz="0" w:space="0" w:color="auto"/>
      </w:divBdr>
    </w:div>
    <w:div w:id="1932277255">
      <w:bodyDiv w:val="1"/>
      <w:marLeft w:val="0"/>
      <w:marRight w:val="0"/>
      <w:marTop w:val="0"/>
      <w:marBottom w:val="0"/>
      <w:divBdr>
        <w:top w:val="none" w:sz="0" w:space="0" w:color="auto"/>
        <w:left w:val="none" w:sz="0" w:space="0" w:color="auto"/>
        <w:bottom w:val="none" w:sz="0" w:space="0" w:color="auto"/>
        <w:right w:val="none" w:sz="0" w:space="0" w:color="auto"/>
      </w:divBdr>
    </w:div>
    <w:div w:id="1962295245">
      <w:bodyDiv w:val="1"/>
      <w:marLeft w:val="0"/>
      <w:marRight w:val="0"/>
      <w:marTop w:val="0"/>
      <w:marBottom w:val="0"/>
      <w:divBdr>
        <w:top w:val="none" w:sz="0" w:space="0" w:color="auto"/>
        <w:left w:val="none" w:sz="0" w:space="0" w:color="auto"/>
        <w:bottom w:val="none" w:sz="0" w:space="0" w:color="auto"/>
        <w:right w:val="none" w:sz="0" w:space="0" w:color="auto"/>
      </w:divBdr>
    </w:div>
    <w:div w:id="1962563934">
      <w:bodyDiv w:val="1"/>
      <w:marLeft w:val="0"/>
      <w:marRight w:val="0"/>
      <w:marTop w:val="0"/>
      <w:marBottom w:val="0"/>
      <w:divBdr>
        <w:top w:val="none" w:sz="0" w:space="0" w:color="auto"/>
        <w:left w:val="none" w:sz="0" w:space="0" w:color="auto"/>
        <w:bottom w:val="none" w:sz="0" w:space="0" w:color="auto"/>
        <w:right w:val="none" w:sz="0" w:space="0" w:color="auto"/>
      </w:divBdr>
    </w:div>
    <w:div w:id="1964267735">
      <w:bodyDiv w:val="1"/>
      <w:marLeft w:val="0"/>
      <w:marRight w:val="0"/>
      <w:marTop w:val="0"/>
      <w:marBottom w:val="0"/>
      <w:divBdr>
        <w:top w:val="none" w:sz="0" w:space="0" w:color="auto"/>
        <w:left w:val="none" w:sz="0" w:space="0" w:color="auto"/>
        <w:bottom w:val="none" w:sz="0" w:space="0" w:color="auto"/>
        <w:right w:val="none" w:sz="0" w:space="0" w:color="auto"/>
      </w:divBdr>
    </w:div>
    <w:div w:id="1968929027">
      <w:bodyDiv w:val="1"/>
      <w:marLeft w:val="0"/>
      <w:marRight w:val="0"/>
      <w:marTop w:val="0"/>
      <w:marBottom w:val="0"/>
      <w:divBdr>
        <w:top w:val="none" w:sz="0" w:space="0" w:color="auto"/>
        <w:left w:val="none" w:sz="0" w:space="0" w:color="auto"/>
        <w:bottom w:val="none" w:sz="0" w:space="0" w:color="auto"/>
        <w:right w:val="none" w:sz="0" w:space="0" w:color="auto"/>
      </w:divBdr>
    </w:div>
    <w:div w:id="1979912237">
      <w:bodyDiv w:val="1"/>
      <w:marLeft w:val="0"/>
      <w:marRight w:val="0"/>
      <w:marTop w:val="0"/>
      <w:marBottom w:val="0"/>
      <w:divBdr>
        <w:top w:val="none" w:sz="0" w:space="0" w:color="auto"/>
        <w:left w:val="none" w:sz="0" w:space="0" w:color="auto"/>
        <w:bottom w:val="none" w:sz="0" w:space="0" w:color="auto"/>
        <w:right w:val="none" w:sz="0" w:space="0" w:color="auto"/>
      </w:divBdr>
    </w:div>
    <w:div w:id="2002272034">
      <w:bodyDiv w:val="1"/>
      <w:marLeft w:val="0"/>
      <w:marRight w:val="0"/>
      <w:marTop w:val="0"/>
      <w:marBottom w:val="0"/>
      <w:divBdr>
        <w:top w:val="none" w:sz="0" w:space="0" w:color="auto"/>
        <w:left w:val="none" w:sz="0" w:space="0" w:color="auto"/>
        <w:bottom w:val="none" w:sz="0" w:space="0" w:color="auto"/>
        <w:right w:val="none" w:sz="0" w:space="0" w:color="auto"/>
      </w:divBdr>
    </w:div>
    <w:div w:id="2003435617">
      <w:bodyDiv w:val="1"/>
      <w:marLeft w:val="0"/>
      <w:marRight w:val="0"/>
      <w:marTop w:val="0"/>
      <w:marBottom w:val="0"/>
      <w:divBdr>
        <w:top w:val="none" w:sz="0" w:space="0" w:color="auto"/>
        <w:left w:val="none" w:sz="0" w:space="0" w:color="auto"/>
        <w:bottom w:val="none" w:sz="0" w:space="0" w:color="auto"/>
        <w:right w:val="none" w:sz="0" w:space="0" w:color="auto"/>
      </w:divBdr>
    </w:div>
    <w:div w:id="2004044177">
      <w:bodyDiv w:val="1"/>
      <w:marLeft w:val="0"/>
      <w:marRight w:val="0"/>
      <w:marTop w:val="0"/>
      <w:marBottom w:val="0"/>
      <w:divBdr>
        <w:top w:val="none" w:sz="0" w:space="0" w:color="auto"/>
        <w:left w:val="none" w:sz="0" w:space="0" w:color="auto"/>
        <w:bottom w:val="none" w:sz="0" w:space="0" w:color="auto"/>
        <w:right w:val="none" w:sz="0" w:space="0" w:color="auto"/>
      </w:divBdr>
    </w:div>
    <w:div w:id="2018191283">
      <w:bodyDiv w:val="1"/>
      <w:marLeft w:val="0"/>
      <w:marRight w:val="0"/>
      <w:marTop w:val="0"/>
      <w:marBottom w:val="0"/>
      <w:divBdr>
        <w:top w:val="none" w:sz="0" w:space="0" w:color="auto"/>
        <w:left w:val="none" w:sz="0" w:space="0" w:color="auto"/>
        <w:bottom w:val="none" w:sz="0" w:space="0" w:color="auto"/>
        <w:right w:val="none" w:sz="0" w:space="0" w:color="auto"/>
      </w:divBdr>
    </w:div>
    <w:div w:id="2019304559">
      <w:bodyDiv w:val="1"/>
      <w:marLeft w:val="0"/>
      <w:marRight w:val="0"/>
      <w:marTop w:val="0"/>
      <w:marBottom w:val="0"/>
      <w:divBdr>
        <w:top w:val="none" w:sz="0" w:space="0" w:color="auto"/>
        <w:left w:val="none" w:sz="0" w:space="0" w:color="auto"/>
        <w:bottom w:val="none" w:sz="0" w:space="0" w:color="auto"/>
        <w:right w:val="none" w:sz="0" w:space="0" w:color="auto"/>
      </w:divBdr>
    </w:div>
    <w:div w:id="2023895047">
      <w:bodyDiv w:val="1"/>
      <w:marLeft w:val="0"/>
      <w:marRight w:val="0"/>
      <w:marTop w:val="0"/>
      <w:marBottom w:val="0"/>
      <w:divBdr>
        <w:top w:val="none" w:sz="0" w:space="0" w:color="auto"/>
        <w:left w:val="none" w:sz="0" w:space="0" w:color="auto"/>
        <w:bottom w:val="none" w:sz="0" w:space="0" w:color="auto"/>
        <w:right w:val="none" w:sz="0" w:space="0" w:color="auto"/>
      </w:divBdr>
    </w:div>
    <w:div w:id="2025787469">
      <w:bodyDiv w:val="1"/>
      <w:marLeft w:val="0"/>
      <w:marRight w:val="0"/>
      <w:marTop w:val="0"/>
      <w:marBottom w:val="0"/>
      <w:divBdr>
        <w:top w:val="none" w:sz="0" w:space="0" w:color="auto"/>
        <w:left w:val="none" w:sz="0" w:space="0" w:color="auto"/>
        <w:bottom w:val="none" w:sz="0" w:space="0" w:color="auto"/>
        <w:right w:val="none" w:sz="0" w:space="0" w:color="auto"/>
      </w:divBdr>
    </w:div>
    <w:div w:id="2031905241">
      <w:bodyDiv w:val="1"/>
      <w:marLeft w:val="0"/>
      <w:marRight w:val="0"/>
      <w:marTop w:val="0"/>
      <w:marBottom w:val="0"/>
      <w:divBdr>
        <w:top w:val="none" w:sz="0" w:space="0" w:color="auto"/>
        <w:left w:val="none" w:sz="0" w:space="0" w:color="auto"/>
        <w:bottom w:val="none" w:sz="0" w:space="0" w:color="auto"/>
        <w:right w:val="none" w:sz="0" w:space="0" w:color="auto"/>
      </w:divBdr>
    </w:div>
    <w:div w:id="2033455396">
      <w:bodyDiv w:val="1"/>
      <w:marLeft w:val="0"/>
      <w:marRight w:val="0"/>
      <w:marTop w:val="0"/>
      <w:marBottom w:val="0"/>
      <w:divBdr>
        <w:top w:val="none" w:sz="0" w:space="0" w:color="auto"/>
        <w:left w:val="none" w:sz="0" w:space="0" w:color="auto"/>
        <w:bottom w:val="none" w:sz="0" w:space="0" w:color="auto"/>
        <w:right w:val="none" w:sz="0" w:space="0" w:color="auto"/>
      </w:divBdr>
    </w:div>
    <w:div w:id="2044481767">
      <w:bodyDiv w:val="1"/>
      <w:marLeft w:val="0"/>
      <w:marRight w:val="0"/>
      <w:marTop w:val="0"/>
      <w:marBottom w:val="0"/>
      <w:divBdr>
        <w:top w:val="none" w:sz="0" w:space="0" w:color="auto"/>
        <w:left w:val="none" w:sz="0" w:space="0" w:color="auto"/>
        <w:bottom w:val="none" w:sz="0" w:space="0" w:color="auto"/>
        <w:right w:val="none" w:sz="0" w:space="0" w:color="auto"/>
      </w:divBdr>
    </w:div>
    <w:div w:id="2050454219">
      <w:bodyDiv w:val="1"/>
      <w:marLeft w:val="0"/>
      <w:marRight w:val="0"/>
      <w:marTop w:val="0"/>
      <w:marBottom w:val="0"/>
      <w:divBdr>
        <w:top w:val="none" w:sz="0" w:space="0" w:color="auto"/>
        <w:left w:val="none" w:sz="0" w:space="0" w:color="auto"/>
        <w:bottom w:val="none" w:sz="0" w:space="0" w:color="auto"/>
        <w:right w:val="none" w:sz="0" w:space="0" w:color="auto"/>
      </w:divBdr>
    </w:div>
    <w:div w:id="2052264732">
      <w:bodyDiv w:val="1"/>
      <w:marLeft w:val="0"/>
      <w:marRight w:val="0"/>
      <w:marTop w:val="0"/>
      <w:marBottom w:val="0"/>
      <w:divBdr>
        <w:top w:val="none" w:sz="0" w:space="0" w:color="auto"/>
        <w:left w:val="none" w:sz="0" w:space="0" w:color="auto"/>
        <w:bottom w:val="none" w:sz="0" w:space="0" w:color="auto"/>
        <w:right w:val="none" w:sz="0" w:space="0" w:color="auto"/>
      </w:divBdr>
    </w:div>
    <w:div w:id="2058235591">
      <w:bodyDiv w:val="1"/>
      <w:marLeft w:val="0"/>
      <w:marRight w:val="0"/>
      <w:marTop w:val="0"/>
      <w:marBottom w:val="0"/>
      <w:divBdr>
        <w:top w:val="none" w:sz="0" w:space="0" w:color="auto"/>
        <w:left w:val="none" w:sz="0" w:space="0" w:color="auto"/>
        <w:bottom w:val="none" w:sz="0" w:space="0" w:color="auto"/>
        <w:right w:val="none" w:sz="0" w:space="0" w:color="auto"/>
      </w:divBdr>
    </w:div>
    <w:div w:id="2059933842">
      <w:bodyDiv w:val="1"/>
      <w:marLeft w:val="0"/>
      <w:marRight w:val="0"/>
      <w:marTop w:val="0"/>
      <w:marBottom w:val="0"/>
      <w:divBdr>
        <w:top w:val="none" w:sz="0" w:space="0" w:color="auto"/>
        <w:left w:val="none" w:sz="0" w:space="0" w:color="auto"/>
        <w:bottom w:val="none" w:sz="0" w:space="0" w:color="auto"/>
        <w:right w:val="none" w:sz="0" w:space="0" w:color="auto"/>
      </w:divBdr>
    </w:div>
    <w:div w:id="2063167055">
      <w:bodyDiv w:val="1"/>
      <w:marLeft w:val="0"/>
      <w:marRight w:val="0"/>
      <w:marTop w:val="0"/>
      <w:marBottom w:val="0"/>
      <w:divBdr>
        <w:top w:val="none" w:sz="0" w:space="0" w:color="auto"/>
        <w:left w:val="none" w:sz="0" w:space="0" w:color="auto"/>
        <w:bottom w:val="none" w:sz="0" w:space="0" w:color="auto"/>
        <w:right w:val="none" w:sz="0" w:space="0" w:color="auto"/>
      </w:divBdr>
    </w:div>
    <w:div w:id="2064988628">
      <w:bodyDiv w:val="1"/>
      <w:marLeft w:val="0"/>
      <w:marRight w:val="0"/>
      <w:marTop w:val="0"/>
      <w:marBottom w:val="0"/>
      <w:divBdr>
        <w:top w:val="none" w:sz="0" w:space="0" w:color="auto"/>
        <w:left w:val="none" w:sz="0" w:space="0" w:color="auto"/>
        <w:bottom w:val="none" w:sz="0" w:space="0" w:color="auto"/>
        <w:right w:val="none" w:sz="0" w:space="0" w:color="auto"/>
      </w:divBdr>
    </w:div>
    <w:div w:id="2074888883">
      <w:bodyDiv w:val="1"/>
      <w:marLeft w:val="0"/>
      <w:marRight w:val="0"/>
      <w:marTop w:val="0"/>
      <w:marBottom w:val="0"/>
      <w:divBdr>
        <w:top w:val="none" w:sz="0" w:space="0" w:color="auto"/>
        <w:left w:val="none" w:sz="0" w:space="0" w:color="auto"/>
        <w:bottom w:val="none" w:sz="0" w:space="0" w:color="auto"/>
        <w:right w:val="none" w:sz="0" w:space="0" w:color="auto"/>
      </w:divBdr>
    </w:div>
    <w:div w:id="2078554864">
      <w:bodyDiv w:val="1"/>
      <w:marLeft w:val="0"/>
      <w:marRight w:val="0"/>
      <w:marTop w:val="0"/>
      <w:marBottom w:val="0"/>
      <w:divBdr>
        <w:top w:val="none" w:sz="0" w:space="0" w:color="auto"/>
        <w:left w:val="none" w:sz="0" w:space="0" w:color="auto"/>
        <w:bottom w:val="none" w:sz="0" w:space="0" w:color="auto"/>
        <w:right w:val="none" w:sz="0" w:space="0" w:color="auto"/>
      </w:divBdr>
    </w:div>
    <w:div w:id="2079864672">
      <w:bodyDiv w:val="1"/>
      <w:marLeft w:val="0"/>
      <w:marRight w:val="0"/>
      <w:marTop w:val="0"/>
      <w:marBottom w:val="0"/>
      <w:divBdr>
        <w:top w:val="none" w:sz="0" w:space="0" w:color="auto"/>
        <w:left w:val="none" w:sz="0" w:space="0" w:color="auto"/>
        <w:bottom w:val="none" w:sz="0" w:space="0" w:color="auto"/>
        <w:right w:val="none" w:sz="0" w:space="0" w:color="auto"/>
      </w:divBdr>
    </w:div>
    <w:div w:id="2082675155">
      <w:bodyDiv w:val="1"/>
      <w:marLeft w:val="0"/>
      <w:marRight w:val="0"/>
      <w:marTop w:val="0"/>
      <w:marBottom w:val="0"/>
      <w:divBdr>
        <w:top w:val="none" w:sz="0" w:space="0" w:color="auto"/>
        <w:left w:val="none" w:sz="0" w:space="0" w:color="auto"/>
        <w:bottom w:val="none" w:sz="0" w:space="0" w:color="auto"/>
        <w:right w:val="none" w:sz="0" w:space="0" w:color="auto"/>
      </w:divBdr>
    </w:div>
    <w:div w:id="2086414977">
      <w:bodyDiv w:val="1"/>
      <w:marLeft w:val="0"/>
      <w:marRight w:val="0"/>
      <w:marTop w:val="0"/>
      <w:marBottom w:val="0"/>
      <w:divBdr>
        <w:top w:val="none" w:sz="0" w:space="0" w:color="auto"/>
        <w:left w:val="none" w:sz="0" w:space="0" w:color="auto"/>
        <w:bottom w:val="none" w:sz="0" w:space="0" w:color="auto"/>
        <w:right w:val="none" w:sz="0" w:space="0" w:color="auto"/>
      </w:divBdr>
    </w:div>
    <w:div w:id="2088769549">
      <w:bodyDiv w:val="1"/>
      <w:marLeft w:val="0"/>
      <w:marRight w:val="0"/>
      <w:marTop w:val="0"/>
      <w:marBottom w:val="0"/>
      <w:divBdr>
        <w:top w:val="none" w:sz="0" w:space="0" w:color="auto"/>
        <w:left w:val="none" w:sz="0" w:space="0" w:color="auto"/>
        <w:bottom w:val="none" w:sz="0" w:space="0" w:color="auto"/>
        <w:right w:val="none" w:sz="0" w:space="0" w:color="auto"/>
      </w:divBdr>
    </w:div>
    <w:div w:id="2093233999">
      <w:bodyDiv w:val="1"/>
      <w:marLeft w:val="0"/>
      <w:marRight w:val="0"/>
      <w:marTop w:val="0"/>
      <w:marBottom w:val="0"/>
      <w:divBdr>
        <w:top w:val="none" w:sz="0" w:space="0" w:color="auto"/>
        <w:left w:val="none" w:sz="0" w:space="0" w:color="auto"/>
        <w:bottom w:val="none" w:sz="0" w:space="0" w:color="auto"/>
        <w:right w:val="none" w:sz="0" w:space="0" w:color="auto"/>
      </w:divBdr>
    </w:div>
    <w:div w:id="2096049047">
      <w:bodyDiv w:val="1"/>
      <w:marLeft w:val="0"/>
      <w:marRight w:val="0"/>
      <w:marTop w:val="0"/>
      <w:marBottom w:val="0"/>
      <w:divBdr>
        <w:top w:val="none" w:sz="0" w:space="0" w:color="auto"/>
        <w:left w:val="none" w:sz="0" w:space="0" w:color="auto"/>
        <w:bottom w:val="none" w:sz="0" w:space="0" w:color="auto"/>
        <w:right w:val="none" w:sz="0" w:space="0" w:color="auto"/>
      </w:divBdr>
    </w:div>
    <w:div w:id="2106026764">
      <w:bodyDiv w:val="1"/>
      <w:marLeft w:val="0"/>
      <w:marRight w:val="0"/>
      <w:marTop w:val="0"/>
      <w:marBottom w:val="0"/>
      <w:divBdr>
        <w:top w:val="none" w:sz="0" w:space="0" w:color="auto"/>
        <w:left w:val="none" w:sz="0" w:space="0" w:color="auto"/>
        <w:bottom w:val="none" w:sz="0" w:space="0" w:color="auto"/>
        <w:right w:val="none" w:sz="0" w:space="0" w:color="auto"/>
      </w:divBdr>
    </w:div>
    <w:div w:id="2115783051">
      <w:bodyDiv w:val="1"/>
      <w:marLeft w:val="0"/>
      <w:marRight w:val="0"/>
      <w:marTop w:val="0"/>
      <w:marBottom w:val="0"/>
      <w:divBdr>
        <w:top w:val="none" w:sz="0" w:space="0" w:color="auto"/>
        <w:left w:val="none" w:sz="0" w:space="0" w:color="auto"/>
        <w:bottom w:val="none" w:sz="0" w:space="0" w:color="auto"/>
        <w:right w:val="none" w:sz="0" w:space="0" w:color="auto"/>
      </w:divBdr>
    </w:div>
    <w:div w:id="2116636931">
      <w:bodyDiv w:val="1"/>
      <w:marLeft w:val="0"/>
      <w:marRight w:val="0"/>
      <w:marTop w:val="0"/>
      <w:marBottom w:val="0"/>
      <w:divBdr>
        <w:top w:val="none" w:sz="0" w:space="0" w:color="auto"/>
        <w:left w:val="none" w:sz="0" w:space="0" w:color="auto"/>
        <w:bottom w:val="none" w:sz="0" w:space="0" w:color="auto"/>
        <w:right w:val="none" w:sz="0" w:space="0" w:color="auto"/>
      </w:divBdr>
    </w:div>
    <w:div w:id="2125154657">
      <w:bodyDiv w:val="1"/>
      <w:marLeft w:val="0"/>
      <w:marRight w:val="0"/>
      <w:marTop w:val="0"/>
      <w:marBottom w:val="0"/>
      <w:divBdr>
        <w:top w:val="none" w:sz="0" w:space="0" w:color="auto"/>
        <w:left w:val="none" w:sz="0" w:space="0" w:color="auto"/>
        <w:bottom w:val="none" w:sz="0" w:space="0" w:color="auto"/>
        <w:right w:val="none" w:sz="0" w:space="0" w:color="auto"/>
      </w:divBdr>
    </w:div>
    <w:div w:id="2128545176">
      <w:bodyDiv w:val="1"/>
      <w:marLeft w:val="0"/>
      <w:marRight w:val="0"/>
      <w:marTop w:val="0"/>
      <w:marBottom w:val="0"/>
      <w:divBdr>
        <w:top w:val="none" w:sz="0" w:space="0" w:color="auto"/>
        <w:left w:val="none" w:sz="0" w:space="0" w:color="auto"/>
        <w:bottom w:val="none" w:sz="0" w:space="0" w:color="auto"/>
        <w:right w:val="none" w:sz="0" w:space="0" w:color="auto"/>
      </w:divBdr>
    </w:div>
    <w:div w:id="2128573967">
      <w:bodyDiv w:val="1"/>
      <w:marLeft w:val="0"/>
      <w:marRight w:val="0"/>
      <w:marTop w:val="0"/>
      <w:marBottom w:val="0"/>
      <w:divBdr>
        <w:top w:val="none" w:sz="0" w:space="0" w:color="auto"/>
        <w:left w:val="none" w:sz="0" w:space="0" w:color="auto"/>
        <w:bottom w:val="none" w:sz="0" w:space="0" w:color="auto"/>
        <w:right w:val="none" w:sz="0" w:space="0" w:color="auto"/>
      </w:divBdr>
    </w:div>
    <w:div w:id="2130735362">
      <w:bodyDiv w:val="1"/>
      <w:marLeft w:val="0"/>
      <w:marRight w:val="0"/>
      <w:marTop w:val="0"/>
      <w:marBottom w:val="0"/>
      <w:divBdr>
        <w:top w:val="none" w:sz="0" w:space="0" w:color="auto"/>
        <w:left w:val="none" w:sz="0" w:space="0" w:color="auto"/>
        <w:bottom w:val="none" w:sz="0" w:space="0" w:color="auto"/>
        <w:right w:val="none" w:sz="0" w:space="0" w:color="auto"/>
      </w:divBdr>
    </w:div>
    <w:div w:id="2131626958">
      <w:bodyDiv w:val="1"/>
      <w:marLeft w:val="0"/>
      <w:marRight w:val="0"/>
      <w:marTop w:val="0"/>
      <w:marBottom w:val="0"/>
      <w:divBdr>
        <w:top w:val="none" w:sz="0" w:space="0" w:color="auto"/>
        <w:left w:val="none" w:sz="0" w:space="0" w:color="auto"/>
        <w:bottom w:val="none" w:sz="0" w:space="0" w:color="auto"/>
        <w:right w:val="none" w:sz="0" w:space="0" w:color="auto"/>
      </w:divBdr>
    </w:div>
    <w:div w:id="2133358672">
      <w:bodyDiv w:val="1"/>
      <w:marLeft w:val="0"/>
      <w:marRight w:val="0"/>
      <w:marTop w:val="0"/>
      <w:marBottom w:val="0"/>
      <w:divBdr>
        <w:top w:val="none" w:sz="0" w:space="0" w:color="auto"/>
        <w:left w:val="none" w:sz="0" w:space="0" w:color="auto"/>
        <w:bottom w:val="none" w:sz="0" w:space="0" w:color="auto"/>
        <w:right w:val="none" w:sz="0" w:space="0" w:color="auto"/>
      </w:divBdr>
    </w:div>
    <w:div w:id="2140683839">
      <w:bodyDiv w:val="1"/>
      <w:marLeft w:val="0"/>
      <w:marRight w:val="0"/>
      <w:marTop w:val="0"/>
      <w:marBottom w:val="0"/>
      <w:divBdr>
        <w:top w:val="none" w:sz="0" w:space="0" w:color="auto"/>
        <w:left w:val="none" w:sz="0" w:space="0" w:color="auto"/>
        <w:bottom w:val="none" w:sz="0" w:space="0" w:color="auto"/>
        <w:right w:val="none" w:sz="0" w:space="0" w:color="auto"/>
      </w:divBdr>
    </w:div>
    <w:div w:id="2142769681">
      <w:bodyDiv w:val="1"/>
      <w:marLeft w:val="0"/>
      <w:marRight w:val="0"/>
      <w:marTop w:val="0"/>
      <w:marBottom w:val="0"/>
      <w:divBdr>
        <w:top w:val="none" w:sz="0" w:space="0" w:color="auto"/>
        <w:left w:val="none" w:sz="0" w:space="0" w:color="auto"/>
        <w:bottom w:val="none" w:sz="0" w:space="0" w:color="auto"/>
        <w:right w:val="none" w:sz="0" w:space="0" w:color="auto"/>
      </w:divBdr>
    </w:div>
    <w:div w:id="21441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E1B8C-684E-4366-8325-9DCD8DFB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10265</Words>
  <Characters>56463</Characters>
  <Application>Microsoft Office Word</Application>
  <DocSecurity>0</DocSecurity>
  <Lines>470</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Esta es la plantilla para la presentación de Yolanda</vt:lpstr>
      <vt:lpstr>Esta es la plantilla para la presentación de Yolanda</vt:lpstr>
    </vt:vector>
  </TitlesOfParts>
  <Company>SATURNO</Company>
  <LinksUpToDate>false</LinksUpToDate>
  <CharactersWithSpaces>66595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 es la plantilla para la presentación de Yolanda</dc:title>
  <dc:subject/>
  <dc:creator>SATURNO SATURNO</dc:creator>
  <cp:keywords/>
  <cp:lastModifiedBy>Luis Hernández Molina</cp:lastModifiedBy>
  <cp:revision>2</cp:revision>
  <cp:lastPrinted>2015-03-19T16:07:00Z</cp:lastPrinted>
  <dcterms:created xsi:type="dcterms:W3CDTF">2021-05-19T11:32:00Z</dcterms:created>
  <dcterms:modified xsi:type="dcterms:W3CDTF">2021-05-19T11:32:00Z</dcterms:modified>
</cp:coreProperties>
</file>