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48"/>
          <w:szCs w:val="48"/>
        </w:rPr>
      </w:pPr>
      <w:r w:rsidRPr="0083433F">
        <w:rPr>
          <w:b/>
          <w:snapToGrid w:val="0"/>
          <w:sz w:val="48"/>
          <w:szCs w:val="48"/>
        </w:rPr>
        <w:t>Promotur Turismo Canarias S.A.</w:t>
      </w:r>
    </w:p>
    <w:p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48"/>
          <w:szCs w:val="48"/>
        </w:rPr>
      </w:pPr>
    </w:p>
    <w:p w:rsidR="00022891" w:rsidRPr="0083433F" w:rsidRDefault="00022891"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0"/>
        <w:rPr>
          <w:b/>
          <w:snapToGrid w:val="0"/>
          <w:sz w:val="48"/>
          <w:szCs w:val="48"/>
        </w:rPr>
      </w:pPr>
      <w:r w:rsidRPr="0083433F">
        <w:rPr>
          <w:b/>
          <w:snapToGrid w:val="0"/>
          <w:sz w:val="48"/>
          <w:szCs w:val="48"/>
        </w:rPr>
        <w:t>Cuentas Anuales e</w:t>
      </w:r>
    </w:p>
    <w:p w:rsidR="00022891" w:rsidRPr="0083433F" w:rsidRDefault="00022891"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0"/>
        <w:rPr>
          <w:b/>
          <w:snapToGrid w:val="0"/>
          <w:sz w:val="48"/>
          <w:szCs w:val="48"/>
        </w:rPr>
      </w:pPr>
      <w:r w:rsidRPr="0083433F">
        <w:rPr>
          <w:b/>
          <w:snapToGrid w:val="0"/>
          <w:sz w:val="48"/>
          <w:szCs w:val="48"/>
        </w:rPr>
        <w:t>Informe de Gestión</w:t>
      </w:r>
    </w:p>
    <w:p w:rsidR="00022891" w:rsidRPr="0083433F" w:rsidRDefault="00022891"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0"/>
        <w:rPr>
          <w:b/>
          <w:snapToGrid w:val="0"/>
          <w:sz w:val="48"/>
          <w:szCs w:val="48"/>
        </w:rPr>
      </w:pPr>
      <w:r w:rsidRPr="0083433F">
        <w:rPr>
          <w:b/>
          <w:snapToGrid w:val="0"/>
          <w:sz w:val="48"/>
          <w:szCs w:val="48"/>
        </w:rPr>
        <w:t>31 de diciembre de 201</w:t>
      </w:r>
      <w:r w:rsidR="006B5B03" w:rsidRPr="0083433F">
        <w:rPr>
          <w:b/>
          <w:snapToGrid w:val="0"/>
          <w:sz w:val="48"/>
          <w:szCs w:val="48"/>
        </w:rPr>
        <w:t>9</w:t>
      </w:r>
    </w:p>
    <w:p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rsidR="003849D9" w:rsidRPr="0083433F" w:rsidRDefault="003849D9"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sectPr w:rsidR="003849D9" w:rsidRPr="0083433F" w:rsidSect="000F0BE8">
          <w:headerReference w:type="default" r:id="rId8"/>
          <w:footerReference w:type="default" r:id="rId9"/>
          <w:headerReference w:type="first" r:id="rId10"/>
          <w:footerReference w:type="first" r:id="rId11"/>
          <w:pgSz w:w="11900" w:h="16840"/>
          <w:pgMar w:top="2127" w:right="1134" w:bottom="1701" w:left="1701" w:header="1701" w:footer="964" w:gutter="0"/>
          <w:pgNumType w:start="1"/>
          <w:cols w:space="708"/>
          <w:titlePg/>
          <w:docGrid w:linePitch="360"/>
        </w:sectPr>
      </w:pPr>
    </w:p>
    <w:p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napToGrid w:val="0"/>
          <w:sz w:val="20"/>
        </w:rPr>
      </w:pPr>
      <w:r w:rsidRPr="0083433F">
        <w:rPr>
          <w:b/>
          <w:snapToGrid w:val="0"/>
          <w:sz w:val="20"/>
        </w:rPr>
        <w:lastRenderedPageBreak/>
        <w:t>PROMOTUR TURISMO CANARIAS, S.A.</w:t>
      </w:r>
    </w:p>
    <w:p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pacing w:val="-1"/>
          <w:sz w:val="20"/>
        </w:rPr>
      </w:pPr>
      <w:r w:rsidRPr="0083433F">
        <w:rPr>
          <w:b/>
          <w:spacing w:val="-1"/>
          <w:sz w:val="20"/>
        </w:rPr>
        <w:t>BALANCE DE SITUACIÓN AL 31 DE DICIEMBRE DE 201</w:t>
      </w:r>
      <w:r w:rsidR="006B5B03" w:rsidRPr="0083433F">
        <w:rPr>
          <w:b/>
          <w:spacing w:val="-1"/>
          <w:sz w:val="20"/>
        </w:rPr>
        <w:t>9</w:t>
      </w:r>
      <w:r w:rsidR="00C16766" w:rsidRPr="0083433F">
        <w:rPr>
          <w:b/>
          <w:spacing w:val="-1"/>
          <w:sz w:val="20"/>
        </w:rPr>
        <w:t xml:space="preserve"> Y 201</w:t>
      </w:r>
      <w:r w:rsidR="006B5B03" w:rsidRPr="0083433F">
        <w:rPr>
          <w:b/>
          <w:spacing w:val="-1"/>
          <w:sz w:val="20"/>
        </w:rPr>
        <w:t>8</w:t>
      </w:r>
      <w:r w:rsidRPr="0083433F">
        <w:rPr>
          <w:b/>
          <w:spacing w:val="-1"/>
          <w:sz w:val="20"/>
        </w:rPr>
        <w:t xml:space="preserve"> (Expresado en euros)</w:t>
      </w:r>
    </w:p>
    <w:p w:rsidR="00C16766" w:rsidRPr="0083433F" w:rsidRDefault="00C16766"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pacing w:val="-1"/>
          <w:sz w:val="20"/>
        </w:rPr>
      </w:pPr>
    </w:p>
    <w:tbl>
      <w:tblPr>
        <w:tblW w:w="5000" w:type="pct"/>
        <w:tblCellMar>
          <w:left w:w="70" w:type="dxa"/>
          <w:right w:w="70" w:type="dxa"/>
        </w:tblCellMar>
        <w:tblLook w:val="04A0" w:firstRow="1" w:lastRow="0" w:firstColumn="1" w:lastColumn="0" w:noHBand="0" w:noVBand="1"/>
      </w:tblPr>
      <w:tblGrid>
        <w:gridCol w:w="4434"/>
        <w:gridCol w:w="881"/>
        <w:gridCol w:w="1875"/>
        <w:gridCol w:w="1875"/>
      </w:tblGrid>
      <w:tr w:rsidR="00C16766" w:rsidRPr="0083433F" w:rsidTr="003A4111">
        <w:trPr>
          <w:trHeight w:val="240"/>
        </w:trPr>
        <w:tc>
          <w:tcPr>
            <w:tcW w:w="2446" w:type="pct"/>
            <w:tcBorders>
              <w:top w:val="single" w:sz="8" w:space="0" w:color="auto"/>
              <w:left w:val="nil"/>
              <w:bottom w:val="nil"/>
              <w:right w:val="nil"/>
            </w:tcBorders>
            <w:shd w:val="clear" w:color="auto" w:fill="F2F2F2" w:themeFill="background1" w:themeFillShade="F2"/>
            <w:noWrap/>
            <w:vAlign w:val="bottom"/>
            <w:hideMark/>
          </w:tcPr>
          <w:p w:rsidR="00C16766" w:rsidRPr="0083433F"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486" w:type="pct"/>
            <w:tcBorders>
              <w:top w:val="single" w:sz="8" w:space="0" w:color="auto"/>
              <w:left w:val="nil"/>
              <w:bottom w:val="nil"/>
              <w:right w:val="nil"/>
            </w:tcBorders>
            <w:shd w:val="clear" w:color="auto" w:fill="F2F2F2" w:themeFill="background1" w:themeFillShade="F2"/>
            <w:noWrap/>
            <w:vAlign w:val="bottom"/>
            <w:hideMark/>
          </w:tcPr>
          <w:p w:rsidR="00C16766" w:rsidRPr="0083433F"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1034" w:type="pct"/>
            <w:tcBorders>
              <w:top w:val="single" w:sz="8" w:space="0" w:color="auto"/>
              <w:left w:val="nil"/>
              <w:bottom w:val="nil"/>
              <w:right w:val="nil"/>
            </w:tcBorders>
            <w:shd w:val="clear" w:color="auto" w:fill="F2F2F2" w:themeFill="background1" w:themeFillShade="F2"/>
            <w:noWrap/>
            <w:vAlign w:val="bottom"/>
            <w:hideMark/>
          </w:tcPr>
          <w:p w:rsidR="00C16766" w:rsidRPr="0083433F" w:rsidRDefault="00C16766"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Al 31 de diciembre</w:t>
            </w:r>
          </w:p>
        </w:tc>
        <w:tc>
          <w:tcPr>
            <w:tcW w:w="1034" w:type="pct"/>
            <w:tcBorders>
              <w:top w:val="single" w:sz="8" w:space="0" w:color="auto"/>
              <w:left w:val="nil"/>
              <w:bottom w:val="nil"/>
              <w:right w:val="nil"/>
            </w:tcBorders>
            <w:shd w:val="clear" w:color="auto" w:fill="F2F2F2" w:themeFill="background1" w:themeFillShade="F2"/>
            <w:noWrap/>
            <w:vAlign w:val="bottom"/>
            <w:hideMark/>
          </w:tcPr>
          <w:p w:rsidR="00C16766" w:rsidRPr="0083433F" w:rsidRDefault="00C16766"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Al 31 de diciembre</w:t>
            </w:r>
          </w:p>
        </w:tc>
      </w:tr>
      <w:tr w:rsidR="00C16766" w:rsidRPr="0083433F" w:rsidTr="003A4111">
        <w:trPr>
          <w:trHeight w:val="240"/>
        </w:trPr>
        <w:tc>
          <w:tcPr>
            <w:tcW w:w="2446" w:type="pct"/>
            <w:tcBorders>
              <w:top w:val="nil"/>
              <w:left w:val="nil"/>
              <w:bottom w:val="nil"/>
              <w:right w:val="nil"/>
            </w:tcBorders>
            <w:shd w:val="clear" w:color="auto" w:fill="F2F2F2" w:themeFill="background1" w:themeFillShade="F2"/>
            <w:noWrap/>
            <w:vAlign w:val="bottom"/>
            <w:hideMark/>
          </w:tcPr>
          <w:p w:rsidR="00C16766" w:rsidRPr="0083433F" w:rsidRDefault="00C16766"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ACTIVO</w:t>
            </w:r>
          </w:p>
        </w:tc>
        <w:tc>
          <w:tcPr>
            <w:tcW w:w="486" w:type="pct"/>
            <w:tcBorders>
              <w:top w:val="nil"/>
              <w:left w:val="nil"/>
              <w:bottom w:val="nil"/>
              <w:right w:val="nil"/>
            </w:tcBorders>
            <w:shd w:val="clear" w:color="auto" w:fill="F2F2F2" w:themeFill="background1" w:themeFillShade="F2"/>
            <w:noWrap/>
            <w:vAlign w:val="bottom"/>
            <w:hideMark/>
          </w:tcPr>
          <w:p w:rsidR="00C16766" w:rsidRPr="0083433F" w:rsidRDefault="00C16766"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Nota</w:t>
            </w:r>
          </w:p>
        </w:tc>
        <w:tc>
          <w:tcPr>
            <w:tcW w:w="1034" w:type="pct"/>
            <w:tcBorders>
              <w:top w:val="single" w:sz="8" w:space="0" w:color="auto"/>
              <w:left w:val="nil"/>
              <w:bottom w:val="single" w:sz="8" w:space="0" w:color="auto"/>
              <w:right w:val="nil"/>
            </w:tcBorders>
            <w:shd w:val="clear" w:color="auto" w:fill="F2F2F2" w:themeFill="background1" w:themeFillShade="F2"/>
            <w:vAlign w:val="bottom"/>
            <w:hideMark/>
          </w:tcPr>
          <w:p w:rsidR="00C16766" w:rsidRPr="0083433F" w:rsidRDefault="006B5B03"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2019</w:t>
            </w:r>
          </w:p>
        </w:tc>
        <w:tc>
          <w:tcPr>
            <w:tcW w:w="1034" w:type="pct"/>
            <w:tcBorders>
              <w:top w:val="single" w:sz="8" w:space="0" w:color="auto"/>
              <w:left w:val="nil"/>
              <w:bottom w:val="single" w:sz="8" w:space="0" w:color="auto"/>
              <w:right w:val="nil"/>
            </w:tcBorders>
            <w:shd w:val="clear" w:color="auto" w:fill="F2F2F2" w:themeFill="background1" w:themeFillShade="F2"/>
            <w:vAlign w:val="bottom"/>
            <w:hideMark/>
          </w:tcPr>
          <w:p w:rsidR="00C16766" w:rsidRPr="0083433F" w:rsidRDefault="006B5B03"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2018</w:t>
            </w:r>
          </w:p>
        </w:tc>
      </w:tr>
      <w:tr w:rsidR="00BD1CC5" w:rsidRPr="0083433F" w:rsidTr="006B5B03">
        <w:trPr>
          <w:trHeight w:val="340"/>
        </w:trPr>
        <w:tc>
          <w:tcPr>
            <w:tcW w:w="2446" w:type="pct"/>
            <w:tcBorders>
              <w:top w:val="single" w:sz="8" w:space="0" w:color="auto"/>
              <w:left w:val="nil"/>
              <w:bottom w:val="nil"/>
              <w:right w:val="nil"/>
            </w:tcBorders>
            <w:shd w:val="clear" w:color="auto" w:fill="F2F2F2" w:themeFill="background1" w:themeFillShade="F2"/>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ACTIVO NO CORRIENTE</w:t>
            </w:r>
          </w:p>
        </w:tc>
        <w:tc>
          <w:tcPr>
            <w:tcW w:w="486" w:type="pct"/>
            <w:tcBorders>
              <w:top w:val="single" w:sz="8" w:space="0" w:color="auto"/>
              <w:left w:val="nil"/>
              <w:bottom w:val="nil"/>
              <w:right w:val="nil"/>
            </w:tcBorders>
            <w:shd w:val="clear" w:color="auto" w:fill="F2F2F2" w:themeFill="background1" w:themeFillShade="F2"/>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1034" w:type="pct"/>
            <w:tcBorders>
              <w:top w:val="nil"/>
              <w:left w:val="nil"/>
              <w:bottom w:val="nil"/>
              <w:right w:val="nil"/>
            </w:tcBorders>
            <w:shd w:val="clear" w:color="auto" w:fill="F2F2F2" w:themeFill="background1" w:themeFillShade="F2"/>
            <w:noWrap/>
            <w:vAlign w:val="center"/>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83433F">
              <w:rPr>
                <w:b/>
                <w:bCs/>
                <w:sz w:val="18"/>
                <w:szCs w:val="18"/>
              </w:rPr>
              <w:t>534.267,21</w:t>
            </w:r>
          </w:p>
        </w:tc>
        <w:tc>
          <w:tcPr>
            <w:tcW w:w="1034" w:type="pct"/>
            <w:tcBorders>
              <w:top w:val="nil"/>
              <w:left w:val="nil"/>
              <w:bottom w:val="nil"/>
              <w:right w:val="nil"/>
            </w:tcBorders>
            <w:shd w:val="clear" w:color="auto" w:fill="F2F2F2" w:themeFill="background1" w:themeFillShade="F2"/>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404.803,83</w:t>
            </w:r>
          </w:p>
        </w:tc>
      </w:tr>
      <w:tr w:rsidR="00BD1CC5" w:rsidRPr="0083433F" w:rsidTr="006B5B03">
        <w:trPr>
          <w:trHeight w:val="283"/>
        </w:trPr>
        <w:tc>
          <w:tcPr>
            <w:tcW w:w="2446" w:type="pct"/>
            <w:tcBorders>
              <w:top w:val="single" w:sz="8" w:space="0" w:color="auto"/>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Inmovilizado intangible</w:t>
            </w:r>
          </w:p>
        </w:tc>
        <w:tc>
          <w:tcPr>
            <w:tcW w:w="486" w:type="pct"/>
            <w:tcBorders>
              <w:top w:val="single" w:sz="8" w:space="0" w:color="auto"/>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5</w:t>
            </w:r>
          </w:p>
        </w:tc>
        <w:tc>
          <w:tcPr>
            <w:tcW w:w="1034" w:type="pct"/>
            <w:tcBorders>
              <w:top w:val="single" w:sz="8" w:space="0" w:color="auto"/>
              <w:left w:val="nil"/>
              <w:bottom w:val="nil"/>
              <w:right w:val="nil"/>
            </w:tcBorders>
            <w:shd w:val="clear" w:color="auto" w:fill="auto"/>
            <w:noWrap/>
            <w:vAlign w:val="center"/>
          </w:tcPr>
          <w:p w:rsidR="00BD1CC5" w:rsidRPr="0083433F" w:rsidRDefault="00BD1CC5" w:rsidP="00BD1CC5">
            <w:pPr>
              <w:jc w:val="right"/>
              <w:rPr>
                <w:b/>
                <w:bCs/>
                <w:sz w:val="18"/>
                <w:szCs w:val="18"/>
              </w:rPr>
            </w:pPr>
            <w:r w:rsidRPr="0083433F">
              <w:rPr>
                <w:b/>
                <w:bCs/>
                <w:sz w:val="18"/>
                <w:szCs w:val="18"/>
              </w:rPr>
              <w:t>63.803,20</w:t>
            </w:r>
          </w:p>
        </w:tc>
        <w:tc>
          <w:tcPr>
            <w:tcW w:w="1034" w:type="pct"/>
            <w:tcBorders>
              <w:top w:val="single" w:sz="8" w:space="0" w:color="auto"/>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28.986,96</w:t>
            </w:r>
          </w:p>
        </w:tc>
      </w:tr>
      <w:tr w:rsidR="00BD1CC5" w:rsidRPr="0083433F" w:rsidTr="006B5B03">
        <w:trPr>
          <w:trHeight w:val="283"/>
        </w:trPr>
        <w:tc>
          <w:tcPr>
            <w:tcW w:w="244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Inmovilizado material</w:t>
            </w:r>
          </w:p>
        </w:tc>
        <w:tc>
          <w:tcPr>
            <w:tcW w:w="48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6</w:t>
            </w:r>
          </w:p>
        </w:tc>
        <w:tc>
          <w:tcPr>
            <w:tcW w:w="1034" w:type="pct"/>
            <w:tcBorders>
              <w:top w:val="nil"/>
              <w:left w:val="nil"/>
              <w:bottom w:val="nil"/>
              <w:right w:val="nil"/>
            </w:tcBorders>
            <w:shd w:val="clear" w:color="auto" w:fill="auto"/>
            <w:noWrap/>
            <w:vAlign w:val="center"/>
          </w:tcPr>
          <w:p w:rsidR="00BD1CC5" w:rsidRPr="0083433F" w:rsidRDefault="00BD1CC5" w:rsidP="00BD1CC5">
            <w:pPr>
              <w:jc w:val="right"/>
              <w:rPr>
                <w:b/>
                <w:bCs/>
                <w:sz w:val="18"/>
                <w:szCs w:val="18"/>
              </w:rPr>
            </w:pPr>
            <w:r w:rsidRPr="0083433F">
              <w:rPr>
                <w:b/>
                <w:bCs/>
                <w:sz w:val="18"/>
                <w:szCs w:val="18"/>
              </w:rPr>
              <w:t>461.356,31</w:t>
            </w:r>
          </w:p>
        </w:tc>
        <w:tc>
          <w:tcPr>
            <w:tcW w:w="1034"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369.816,87</w:t>
            </w:r>
          </w:p>
        </w:tc>
      </w:tr>
      <w:tr w:rsidR="00BD1CC5" w:rsidRPr="0083433F" w:rsidTr="006B5B03">
        <w:trPr>
          <w:trHeight w:val="283"/>
        </w:trPr>
        <w:tc>
          <w:tcPr>
            <w:tcW w:w="244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Inversiones financieras a largo plazo</w:t>
            </w:r>
          </w:p>
        </w:tc>
        <w:tc>
          <w:tcPr>
            <w:tcW w:w="48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8</w:t>
            </w:r>
            <w:r w:rsidR="000F0BE8">
              <w:rPr>
                <w:rFonts w:eastAsia="Times New Roman"/>
                <w:b/>
                <w:bCs/>
                <w:sz w:val="18"/>
                <w:szCs w:val="18"/>
                <w:bdr w:val="none" w:sz="0" w:space="0" w:color="auto"/>
                <w:lang w:eastAsia="es-ES"/>
              </w:rPr>
              <w:t>.1.a</w:t>
            </w:r>
          </w:p>
        </w:tc>
        <w:tc>
          <w:tcPr>
            <w:tcW w:w="1034" w:type="pct"/>
            <w:tcBorders>
              <w:top w:val="nil"/>
              <w:left w:val="nil"/>
              <w:bottom w:val="nil"/>
              <w:right w:val="nil"/>
            </w:tcBorders>
            <w:shd w:val="clear" w:color="auto" w:fill="auto"/>
            <w:noWrap/>
            <w:vAlign w:val="center"/>
          </w:tcPr>
          <w:p w:rsidR="00BD1CC5" w:rsidRPr="0083433F" w:rsidRDefault="00BD1CC5" w:rsidP="00BD1CC5">
            <w:pPr>
              <w:jc w:val="right"/>
              <w:rPr>
                <w:b/>
                <w:bCs/>
                <w:sz w:val="18"/>
                <w:szCs w:val="18"/>
              </w:rPr>
            </w:pPr>
            <w:r w:rsidRPr="0083433F">
              <w:rPr>
                <w:b/>
                <w:bCs/>
                <w:sz w:val="18"/>
                <w:szCs w:val="18"/>
              </w:rPr>
              <w:t>9.107,70</w:t>
            </w:r>
          </w:p>
        </w:tc>
        <w:tc>
          <w:tcPr>
            <w:tcW w:w="1034"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6.000,00</w:t>
            </w:r>
          </w:p>
        </w:tc>
      </w:tr>
      <w:tr w:rsidR="00BD1CC5" w:rsidRPr="0083433F" w:rsidTr="006B5B03">
        <w:trPr>
          <w:trHeight w:val="283"/>
        </w:trPr>
        <w:tc>
          <w:tcPr>
            <w:tcW w:w="244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Otros activos financieros</w:t>
            </w:r>
          </w:p>
        </w:tc>
        <w:tc>
          <w:tcPr>
            <w:tcW w:w="48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1034" w:type="pct"/>
            <w:tcBorders>
              <w:top w:val="nil"/>
              <w:left w:val="nil"/>
              <w:bottom w:val="nil"/>
              <w:right w:val="nil"/>
            </w:tcBorders>
            <w:shd w:val="clear" w:color="auto" w:fill="auto"/>
            <w:noWrap/>
            <w:vAlign w:val="center"/>
          </w:tcPr>
          <w:p w:rsidR="00BD1CC5" w:rsidRPr="0083433F" w:rsidRDefault="00BD1CC5" w:rsidP="00BD1CC5">
            <w:pPr>
              <w:jc w:val="right"/>
              <w:rPr>
                <w:sz w:val="18"/>
                <w:szCs w:val="18"/>
              </w:rPr>
            </w:pPr>
            <w:r w:rsidRPr="0083433F">
              <w:rPr>
                <w:sz w:val="18"/>
                <w:szCs w:val="18"/>
              </w:rPr>
              <w:t>9.107,70</w:t>
            </w:r>
          </w:p>
        </w:tc>
        <w:tc>
          <w:tcPr>
            <w:tcW w:w="1034"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6.000,00</w:t>
            </w:r>
          </w:p>
        </w:tc>
      </w:tr>
      <w:tr w:rsidR="00BD1CC5" w:rsidRPr="0083433F" w:rsidTr="006B5B03">
        <w:trPr>
          <w:trHeight w:val="255"/>
        </w:trPr>
        <w:tc>
          <w:tcPr>
            <w:tcW w:w="244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48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034" w:type="pct"/>
            <w:tcBorders>
              <w:top w:val="nil"/>
              <w:left w:val="nil"/>
              <w:bottom w:val="nil"/>
              <w:right w:val="nil"/>
            </w:tcBorders>
            <w:shd w:val="clear" w:color="auto" w:fill="auto"/>
            <w:noWrap/>
            <w:vAlign w:val="center"/>
          </w:tcPr>
          <w:p w:rsidR="00BD1CC5" w:rsidRPr="0083433F" w:rsidRDefault="00BD1CC5" w:rsidP="00BD1CC5">
            <w:pPr>
              <w:jc w:val="right"/>
              <w:rPr>
                <w:sz w:val="18"/>
                <w:szCs w:val="18"/>
              </w:rPr>
            </w:pPr>
          </w:p>
        </w:tc>
        <w:tc>
          <w:tcPr>
            <w:tcW w:w="1034"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r>
      <w:tr w:rsidR="00BD1CC5" w:rsidRPr="0083433F" w:rsidTr="006B5B03">
        <w:trPr>
          <w:trHeight w:val="340"/>
        </w:trPr>
        <w:tc>
          <w:tcPr>
            <w:tcW w:w="2446" w:type="pct"/>
            <w:tcBorders>
              <w:top w:val="single" w:sz="8" w:space="0" w:color="auto"/>
              <w:left w:val="nil"/>
              <w:bottom w:val="single" w:sz="8" w:space="0" w:color="auto"/>
              <w:right w:val="nil"/>
            </w:tcBorders>
            <w:shd w:val="clear" w:color="auto" w:fill="F2F2F2" w:themeFill="background1" w:themeFillShade="F2"/>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ACTIVO CORRIENTE</w:t>
            </w:r>
          </w:p>
        </w:tc>
        <w:tc>
          <w:tcPr>
            <w:tcW w:w="486" w:type="pct"/>
            <w:tcBorders>
              <w:top w:val="single" w:sz="8" w:space="0" w:color="auto"/>
              <w:left w:val="nil"/>
              <w:bottom w:val="single" w:sz="8" w:space="0" w:color="auto"/>
              <w:right w:val="nil"/>
            </w:tcBorders>
            <w:shd w:val="clear" w:color="auto" w:fill="F2F2F2" w:themeFill="background1" w:themeFillShade="F2"/>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1034" w:type="pct"/>
            <w:tcBorders>
              <w:top w:val="single" w:sz="8" w:space="0" w:color="auto"/>
              <w:left w:val="nil"/>
              <w:bottom w:val="single" w:sz="8" w:space="0" w:color="auto"/>
              <w:right w:val="nil"/>
            </w:tcBorders>
            <w:shd w:val="clear" w:color="auto" w:fill="F2F2F2" w:themeFill="background1" w:themeFillShade="F2"/>
            <w:noWrap/>
            <w:vAlign w:val="center"/>
          </w:tcPr>
          <w:p w:rsidR="00BD1CC5" w:rsidRPr="0083433F" w:rsidRDefault="00BD1CC5" w:rsidP="00BD1CC5">
            <w:pPr>
              <w:jc w:val="right"/>
              <w:rPr>
                <w:b/>
                <w:bCs/>
                <w:sz w:val="18"/>
                <w:szCs w:val="18"/>
              </w:rPr>
            </w:pPr>
            <w:r w:rsidRPr="0083433F">
              <w:rPr>
                <w:b/>
                <w:bCs/>
                <w:sz w:val="18"/>
                <w:szCs w:val="18"/>
              </w:rPr>
              <w:t>4.418.557,36</w:t>
            </w:r>
          </w:p>
        </w:tc>
        <w:tc>
          <w:tcPr>
            <w:tcW w:w="1034" w:type="pct"/>
            <w:tcBorders>
              <w:top w:val="single" w:sz="8" w:space="0" w:color="auto"/>
              <w:left w:val="nil"/>
              <w:bottom w:val="single" w:sz="8" w:space="0" w:color="auto"/>
              <w:right w:val="nil"/>
            </w:tcBorders>
            <w:shd w:val="clear" w:color="auto" w:fill="F2F2F2" w:themeFill="background1" w:themeFillShade="F2"/>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7.507.734,25</w:t>
            </w:r>
          </w:p>
        </w:tc>
      </w:tr>
      <w:tr w:rsidR="00BD1CC5" w:rsidRPr="0083433F" w:rsidTr="006B5B03">
        <w:trPr>
          <w:trHeight w:val="283"/>
        </w:trPr>
        <w:tc>
          <w:tcPr>
            <w:tcW w:w="244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Deudores comerciales y otras cuentas a cobrar</w:t>
            </w:r>
          </w:p>
        </w:tc>
        <w:tc>
          <w:tcPr>
            <w:tcW w:w="48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034" w:type="pct"/>
            <w:tcBorders>
              <w:top w:val="nil"/>
              <w:left w:val="nil"/>
              <w:bottom w:val="nil"/>
              <w:right w:val="nil"/>
            </w:tcBorders>
            <w:shd w:val="clear" w:color="auto" w:fill="auto"/>
            <w:noWrap/>
            <w:vAlign w:val="center"/>
          </w:tcPr>
          <w:p w:rsidR="00BD1CC5" w:rsidRPr="0083433F" w:rsidRDefault="00131D27" w:rsidP="00131D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83433F">
              <w:rPr>
                <w:b/>
                <w:bCs/>
                <w:sz w:val="18"/>
                <w:szCs w:val="18"/>
              </w:rPr>
              <w:t>1.184.907,70</w:t>
            </w:r>
          </w:p>
        </w:tc>
        <w:tc>
          <w:tcPr>
            <w:tcW w:w="1034"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5.375.926,46</w:t>
            </w:r>
          </w:p>
        </w:tc>
      </w:tr>
      <w:tr w:rsidR="00BD1CC5" w:rsidRPr="0083433F" w:rsidTr="006B5B03">
        <w:trPr>
          <w:trHeight w:val="283"/>
        </w:trPr>
        <w:tc>
          <w:tcPr>
            <w:tcW w:w="244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Clientes, empresas del grupo</w:t>
            </w:r>
          </w:p>
        </w:tc>
        <w:tc>
          <w:tcPr>
            <w:tcW w:w="48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8</w:t>
            </w:r>
            <w:r w:rsidR="000F0BE8">
              <w:rPr>
                <w:rFonts w:eastAsia="Times New Roman"/>
                <w:sz w:val="18"/>
                <w:szCs w:val="18"/>
                <w:bdr w:val="none" w:sz="0" w:space="0" w:color="auto"/>
                <w:lang w:eastAsia="es-ES"/>
              </w:rPr>
              <w:t>.1.a</w:t>
            </w:r>
          </w:p>
        </w:tc>
        <w:tc>
          <w:tcPr>
            <w:tcW w:w="1034" w:type="pct"/>
            <w:tcBorders>
              <w:top w:val="nil"/>
              <w:left w:val="nil"/>
              <w:bottom w:val="nil"/>
              <w:right w:val="nil"/>
            </w:tcBorders>
            <w:shd w:val="clear" w:color="auto" w:fill="auto"/>
            <w:noWrap/>
            <w:vAlign w:val="center"/>
          </w:tcPr>
          <w:p w:rsidR="00BD1CC5" w:rsidRPr="0083433F" w:rsidRDefault="00BD1CC5" w:rsidP="00BD1CC5">
            <w:pPr>
              <w:jc w:val="right"/>
              <w:rPr>
                <w:sz w:val="18"/>
                <w:szCs w:val="18"/>
              </w:rPr>
            </w:pPr>
            <w:r w:rsidRPr="0083433F">
              <w:rPr>
                <w:sz w:val="18"/>
                <w:szCs w:val="18"/>
              </w:rPr>
              <w:t xml:space="preserve"> -</w:t>
            </w:r>
          </w:p>
        </w:tc>
        <w:tc>
          <w:tcPr>
            <w:tcW w:w="1034"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90.434,00</w:t>
            </w:r>
          </w:p>
        </w:tc>
      </w:tr>
      <w:tr w:rsidR="00BD1CC5" w:rsidRPr="0083433F" w:rsidTr="006B5B03">
        <w:trPr>
          <w:trHeight w:val="283"/>
        </w:trPr>
        <w:tc>
          <w:tcPr>
            <w:tcW w:w="244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Deudores varios</w:t>
            </w:r>
          </w:p>
        </w:tc>
        <w:tc>
          <w:tcPr>
            <w:tcW w:w="48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8</w:t>
            </w:r>
            <w:r w:rsidR="000F0BE8">
              <w:rPr>
                <w:rFonts w:eastAsia="Times New Roman"/>
                <w:sz w:val="18"/>
                <w:szCs w:val="18"/>
                <w:bdr w:val="none" w:sz="0" w:space="0" w:color="auto"/>
                <w:lang w:eastAsia="es-ES"/>
              </w:rPr>
              <w:t>.1.a</w:t>
            </w:r>
          </w:p>
        </w:tc>
        <w:tc>
          <w:tcPr>
            <w:tcW w:w="1034" w:type="pct"/>
            <w:tcBorders>
              <w:top w:val="nil"/>
              <w:left w:val="nil"/>
              <w:bottom w:val="nil"/>
              <w:right w:val="nil"/>
            </w:tcBorders>
            <w:shd w:val="clear" w:color="auto" w:fill="auto"/>
            <w:noWrap/>
            <w:vAlign w:val="center"/>
          </w:tcPr>
          <w:p w:rsidR="00BD1CC5" w:rsidRPr="0083433F" w:rsidRDefault="00131D27" w:rsidP="00131D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83433F">
              <w:rPr>
                <w:sz w:val="18"/>
                <w:szCs w:val="18"/>
              </w:rPr>
              <w:t>135.668,20</w:t>
            </w:r>
          </w:p>
        </w:tc>
        <w:tc>
          <w:tcPr>
            <w:tcW w:w="1034"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103.173,55</w:t>
            </w:r>
          </w:p>
        </w:tc>
      </w:tr>
      <w:tr w:rsidR="00BD1CC5" w:rsidRPr="0083433F" w:rsidTr="006B5B03">
        <w:trPr>
          <w:trHeight w:val="283"/>
        </w:trPr>
        <w:tc>
          <w:tcPr>
            <w:tcW w:w="244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Otros créditos con las Administraciones Públicas</w:t>
            </w:r>
          </w:p>
        </w:tc>
        <w:tc>
          <w:tcPr>
            <w:tcW w:w="486"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11</w:t>
            </w:r>
          </w:p>
        </w:tc>
        <w:tc>
          <w:tcPr>
            <w:tcW w:w="1034" w:type="pct"/>
            <w:tcBorders>
              <w:top w:val="nil"/>
              <w:left w:val="nil"/>
              <w:bottom w:val="nil"/>
              <w:right w:val="nil"/>
            </w:tcBorders>
            <w:shd w:val="clear" w:color="auto" w:fill="auto"/>
            <w:noWrap/>
            <w:vAlign w:val="center"/>
          </w:tcPr>
          <w:p w:rsidR="00BD1CC5" w:rsidRPr="0083433F" w:rsidRDefault="00BD1CC5" w:rsidP="00BD1CC5">
            <w:pPr>
              <w:jc w:val="right"/>
              <w:rPr>
                <w:sz w:val="18"/>
                <w:szCs w:val="18"/>
              </w:rPr>
            </w:pPr>
            <w:r w:rsidRPr="0083433F">
              <w:rPr>
                <w:sz w:val="18"/>
                <w:szCs w:val="18"/>
              </w:rPr>
              <w:t>1.049.239,50</w:t>
            </w:r>
          </w:p>
        </w:tc>
        <w:tc>
          <w:tcPr>
            <w:tcW w:w="1034" w:type="pct"/>
            <w:tcBorders>
              <w:top w:val="nil"/>
              <w:left w:val="nil"/>
              <w:bottom w:val="nil"/>
              <w:right w:val="nil"/>
            </w:tcBorders>
            <w:shd w:val="clear" w:color="auto" w:fill="auto"/>
            <w:noWrap/>
            <w:vAlign w:val="center"/>
            <w:hideMark/>
          </w:tcPr>
          <w:p w:rsidR="00BD1CC5" w:rsidRPr="0083433F" w:rsidRDefault="00BD1CC5" w:rsidP="00BD1CC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5.182.318,91</w:t>
            </w:r>
          </w:p>
        </w:tc>
      </w:tr>
      <w:tr w:rsidR="00552027" w:rsidRPr="0083433F" w:rsidTr="006B5B03">
        <w:trPr>
          <w:trHeight w:val="283"/>
        </w:trPr>
        <w:tc>
          <w:tcPr>
            <w:tcW w:w="2446" w:type="pct"/>
            <w:tcBorders>
              <w:top w:val="nil"/>
              <w:left w:val="nil"/>
              <w:bottom w:val="nil"/>
              <w:right w:val="nil"/>
            </w:tcBorders>
            <w:shd w:val="clear" w:color="auto" w:fill="auto"/>
            <w:noWrap/>
            <w:vAlign w:val="center"/>
            <w:hideMark/>
          </w:tcPr>
          <w:p w:rsidR="00552027" w:rsidRPr="0083433F" w:rsidRDefault="00552027" w:rsidP="005520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Periodificaciones a corto plazo </w:t>
            </w:r>
          </w:p>
        </w:tc>
        <w:tc>
          <w:tcPr>
            <w:tcW w:w="486" w:type="pct"/>
            <w:tcBorders>
              <w:top w:val="nil"/>
              <w:left w:val="nil"/>
              <w:bottom w:val="nil"/>
              <w:right w:val="nil"/>
            </w:tcBorders>
            <w:shd w:val="clear" w:color="auto" w:fill="auto"/>
            <w:noWrap/>
            <w:vAlign w:val="center"/>
            <w:hideMark/>
          </w:tcPr>
          <w:p w:rsidR="00552027" w:rsidRPr="0083433F" w:rsidRDefault="00552027" w:rsidP="0055202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8</w:t>
            </w:r>
            <w:r w:rsidR="000F0BE8">
              <w:rPr>
                <w:rFonts w:eastAsia="Times New Roman"/>
                <w:b/>
                <w:bCs/>
                <w:sz w:val="18"/>
                <w:szCs w:val="18"/>
                <w:bdr w:val="none" w:sz="0" w:space="0" w:color="auto"/>
                <w:lang w:eastAsia="es-ES"/>
              </w:rPr>
              <w:t>.1.c</w:t>
            </w:r>
          </w:p>
        </w:tc>
        <w:tc>
          <w:tcPr>
            <w:tcW w:w="1034" w:type="pct"/>
            <w:tcBorders>
              <w:top w:val="nil"/>
              <w:left w:val="nil"/>
              <w:bottom w:val="nil"/>
              <w:right w:val="nil"/>
            </w:tcBorders>
            <w:shd w:val="clear" w:color="auto" w:fill="auto"/>
            <w:noWrap/>
            <w:vAlign w:val="center"/>
          </w:tcPr>
          <w:p w:rsidR="00552027" w:rsidRPr="0083433F" w:rsidRDefault="00552027" w:rsidP="005520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83433F">
              <w:rPr>
                <w:b/>
                <w:bCs/>
                <w:sz w:val="18"/>
                <w:szCs w:val="18"/>
              </w:rPr>
              <w:t>1.113.675,61</w:t>
            </w:r>
          </w:p>
        </w:tc>
        <w:tc>
          <w:tcPr>
            <w:tcW w:w="1034" w:type="pct"/>
            <w:tcBorders>
              <w:top w:val="nil"/>
              <w:left w:val="nil"/>
              <w:bottom w:val="nil"/>
              <w:right w:val="nil"/>
            </w:tcBorders>
            <w:shd w:val="clear" w:color="auto" w:fill="auto"/>
            <w:noWrap/>
            <w:vAlign w:val="center"/>
            <w:hideMark/>
          </w:tcPr>
          <w:p w:rsidR="00552027" w:rsidRPr="0083433F" w:rsidRDefault="00552027" w:rsidP="005520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703.134,63</w:t>
            </w:r>
          </w:p>
        </w:tc>
      </w:tr>
      <w:tr w:rsidR="00552027" w:rsidRPr="0083433F" w:rsidTr="006B5B03">
        <w:trPr>
          <w:trHeight w:val="283"/>
        </w:trPr>
        <w:tc>
          <w:tcPr>
            <w:tcW w:w="2446" w:type="pct"/>
            <w:tcBorders>
              <w:top w:val="nil"/>
              <w:left w:val="nil"/>
              <w:bottom w:val="nil"/>
              <w:right w:val="nil"/>
            </w:tcBorders>
            <w:shd w:val="clear" w:color="auto" w:fill="auto"/>
            <w:noWrap/>
            <w:vAlign w:val="center"/>
            <w:hideMark/>
          </w:tcPr>
          <w:p w:rsidR="00552027" w:rsidRPr="0083433F" w:rsidRDefault="00552027" w:rsidP="005520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Efectivo y otros activos líquidos equivalentes </w:t>
            </w:r>
          </w:p>
        </w:tc>
        <w:tc>
          <w:tcPr>
            <w:tcW w:w="486" w:type="pct"/>
            <w:tcBorders>
              <w:top w:val="nil"/>
              <w:left w:val="nil"/>
              <w:bottom w:val="nil"/>
              <w:right w:val="nil"/>
            </w:tcBorders>
            <w:shd w:val="clear" w:color="auto" w:fill="auto"/>
            <w:noWrap/>
            <w:vAlign w:val="center"/>
            <w:hideMark/>
          </w:tcPr>
          <w:p w:rsidR="00552027" w:rsidRPr="0083433F" w:rsidRDefault="00552027" w:rsidP="0055202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8</w:t>
            </w:r>
            <w:r w:rsidR="000F0BE8">
              <w:rPr>
                <w:rFonts w:eastAsia="Times New Roman"/>
                <w:b/>
                <w:bCs/>
                <w:sz w:val="18"/>
                <w:szCs w:val="18"/>
                <w:bdr w:val="none" w:sz="0" w:space="0" w:color="auto"/>
                <w:lang w:eastAsia="es-ES"/>
              </w:rPr>
              <w:t>.1.b</w:t>
            </w:r>
          </w:p>
        </w:tc>
        <w:tc>
          <w:tcPr>
            <w:tcW w:w="1034" w:type="pct"/>
            <w:tcBorders>
              <w:top w:val="nil"/>
              <w:left w:val="nil"/>
              <w:bottom w:val="nil"/>
              <w:right w:val="nil"/>
            </w:tcBorders>
            <w:shd w:val="clear" w:color="auto" w:fill="auto"/>
            <w:noWrap/>
            <w:vAlign w:val="center"/>
          </w:tcPr>
          <w:p w:rsidR="00552027" w:rsidRPr="0083433F" w:rsidRDefault="00552027" w:rsidP="00552027">
            <w:pPr>
              <w:jc w:val="right"/>
              <w:rPr>
                <w:b/>
                <w:bCs/>
                <w:sz w:val="18"/>
                <w:szCs w:val="18"/>
              </w:rPr>
            </w:pPr>
            <w:r w:rsidRPr="0083433F">
              <w:rPr>
                <w:b/>
                <w:bCs/>
                <w:sz w:val="18"/>
                <w:szCs w:val="18"/>
              </w:rPr>
              <w:t>2.119.974,05</w:t>
            </w:r>
          </w:p>
        </w:tc>
        <w:tc>
          <w:tcPr>
            <w:tcW w:w="1034" w:type="pct"/>
            <w:tcBorders>
              <w:top w:val="nil"/>
              <w:left w:val="nil"/>
              <w:bottom w:val="nil"/>
              <w:right w:val="nil"/>
            </w:tcBorders>
            <w:shd w:val="clear" w:color="auto" w:fill="auto"/>
            <w:noWrap/>
            <w:vAlign w:val="center"/>
            <w:hideMark/>
          </w:tcPr>
          <w:p w:rsidR="00552027" w:rsidRPr="0083433F" w:rsidRDefault="00552027" w:rsidP="005520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1.428.673,16</w:t>
            </w:r>
          </w:p>
        </w:tc>
      </w:tr>
      <w:tr w:rsidR="00552027" w:rsidRPr="0083433F" w:rsidTr="006B5B03">
        <w:trPr>
          <w:trHeight w:val="340"/>
        </w:trPr>
        <w:tc>
          <w:tcPr>
            <w:tcW w:w="2446" w:type="pct"/>
            <w:tcBorders>
              <w:top w:val="single" w:sz="8" w:space="0" w:color="auto"/>
              <w:left w:val="nil"/>
              <w:bottom w:val="single" w:sz="8" w:space="0" w:color="auto"/>
              <w:right w:val="nil"/>
            </w:tcBorders>
            <w:shd w:val="clear" w:color="auto" w:fill="F2F2F2" w:themeFill="background1" w:themeFillShade="F2"/>
            <w:noWrap/>
            <w:vAlign w:val="center"/>
            <w:hideMark/>
          </w:tcPr>
          <w:p w:rsidR="00552027" w:rsidRPr="0083433F" w:rsidRDefault="00552027" w:rsidP="005520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TOTAL ACTIVO</w:t>
            </w:r>
          </w:p>
        </w:tc>
        <w:tc>
          <w:tcPr>
            <w:tcW w:w="486" w:type="pct"/>
            <w:tcBorders>
              <w:top w:val="single" w:sz="8" w:space="0" w:color="auto"/>
              <w:left w:val="nil"/>
              <w:bottom w:val="single" w:sz="8" w:space="0" w:color="auto"/>
              <w:right w:val="nil"/>
            </w:tcBorders>
            <w:shd w:val="clear" w:color="auto" w:fill="F2F2F2" w:themeFill="background1" w:themeFillShade="F2"/>
            <w:noWrap/>
            <w:vAlign w:val="center"/>
            <w:hideMark/>
          </w:tcPr>
          <w:p w:rsidR="00552027" w:rsidRPr="0083433F" w:rsidRDefault="00552027" w:rsidP="005520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1034" w:type="pct"/>
            <w:tcBorders>
              <w:top w:val="single" w:sz="8" w:space="0" w:color="auto"/>
              <w:left w:val="nil"/>
              <w:bottom w:val="single" w:sz="8" w:space="0" w:color="auto"/>
              <w:right w:val="nil"/>
            </w:tcBorders>
            <w:shd w:val="clear" w:color="auto" w:fill="F2F2F2" w:themeFill="background1" w:themeFillShade="F2"/>
            <w:noWrap/>
            <w:vAlign w:val="center"/>
          </w:tcPr>
          <w:p w:rsidR="00552027" w:rsidRPr="0083433F" w:rsidRDefault="00552027" w:rsidP="00552027">
            <w:pPr>
              <w:jc w:val="right"/>
              <w:rPr>
                <w:b/>
                <w:bCs/>
                <w:sz w:val="18"/>
                <w:szCs w:val="18"/>
              </w:rPr>
            </w:pPr>
            <w:r w:rsidRPr="0083433F">
              <w:rPr>
                <w:b/>
                <w:bCs/>
                <w:sz w:val="18"/>
                <w:szCs w:val="18"/>
              </w:rPr>
              <w:t>4.952.824,57</w:t>
            </w:r>
          </w:p>
        </w:tc>
        <w:tc>
          <w:tcPr>
            <w:tcW w:w="1034" w:type="pct"/>
            <w:tcBorders>
              <w:top w:val="single" w:sz="8" w:space="0" w:color="auto"/>
              <w:left w:val="nil"/>
              <w:bottom w:val="single" w:sz="8" w:space="0" w:color="auto"/>
              <w:right w:val="nil"/>
            </w:tcBorders>
            <w:shd w:val="clear" w:color="auto" w:fill="F2F2F2" w:themeFill="background1" w:themeFillShade="F2"/>
            <w:noWrap/>
            <w:vAlign w:val="center"/>
            <w:hideMark/>
          </w:tcPr>
          <w:p w:rsidR="00552027" w:rsidRPr="0083433F" w:rsidRDefault="00552027" w:rsidP="005520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7.912.538,08</w:t>
            </w:r>
          </w:p>
        </w:tc>
      </w:tr>
    </w:tbl>
    <w:p w:rsidR="006220A2" w:rsidRPr="0083433F"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rsidR="006220A2" w:rsidRPr="0083433F" w:rsidRDefault="006220A2"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b/>
          <w:snapToGrid w:val="0"/>
          <w:sz w:val="16"/>
          <w:szCs w:val="18"/>
        </w:rPr>
      </w:pPr>
      <w:r w:rsidRPr="0083433F">
        <w:rPr>
          <w:i/>
          <w:iCs/>
          <w:sz w:val="16"/>
          <w:szCs w:val="18"/>
        </w:rPr>
        <w:t>Las Cuentas Anuales de la Sociedad, que forman una sola unidad, comprenden estos Balances, las Cuentas de Pérdidas y Ganancias, el Estado de Cambios en el Patrimonio Neto, el Estado de Flujos de Efectivo adjuntos y la Memori</w:t>
      </w:r>
      <w:r w:rsidR="007B4E43" w:rsidRPr="0083433F">
        <w:rPr>
          <w:i/>
          <w:iCs/>
          <w:sz w:val="16"/>
          <w:szCs w:val="18"/>
        </w:rPr>
        <w:t>a Anual adjunta que consta de 20</w:t>
      </w:r>
      <w:r w:rsidRPr="0083433F">
        <w:rPr>
          <w:i/>
          <w:iCs/>
          <w:sz w:val="16"/>
          <w:szCs w:val="18"/>
        </w:rPr>
        <w:t xml:space="preserve"> Notas</w:t>
      </w:r>
    </w:p>
    <w:p w:rsidR="003849D9" w:rsidRPr="0083433F" w:rsidRDefault="003849D9" w:rsidP="003849D9">
      <w:pPr>
        <w:widowControl w:val="0"/>
        <w:outlineLvl w:val="0"/>
        <w:rPr>
          <w:sz w:val="20"/>
        </w:rPr>
      </w:pPr>
      <w:r w:rsidRPr="0083433F">
        <w:rPr>
          <w:sz w:val="20"/>
        </w:rPr>
        <w:tab/>
      </w:r>
    </w:p>
    <w:p w:rsidR="003A4111" w:rsidRPr="0083433F"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sz w:val="20"/>
        </w:rPr>
      </w:pPr>
      <w:r w:rsidRPr="0083433F">
        <w:rPr>
          <w:sz w:val="20"/>
        </w:rPr>
        <w:br w:type="page"/>
      </w:r>
    </w:p>
    <w:p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napToGrid w:val="0"/>
          <w:sz w:val="20"/>
        </w:rPr>
      </w:pPr>
      <w:r w:rsidRPr="0083433F">
        <w:rPr>
          <w:b/>
          <w:snapToGrid w:val="0"/>
          <w:sz w:val="20"/>
        </w:rPr>
        <w:lastRenderedPageBreak/>
        <w:t>PROMOTUR TURISMO CANARIAS, S.A.</w:t>
      </w:r>
    </w:p>
    <w:p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spacing w:val="-1"/>
          <w:sz w:val="20"/>
        </w:rPr>
      </w:pPr>
      <w:r w:rsidRPr="0083433F">
        <w:rPr>
          <w:b/>
          <w:spacing w:val="-1"/>
          <w:sz w:val="20"/>
        </w:rPr>
        <w:t>BALANCE DE SITUACIÓN AL 31 DE DICIEMBRE DE 201</w:t>
      </w:r>
      <w:r w:rsidR="00A160CF" w:rsidRPr="0083433F">
        <w:rPr>
          <w:b/>
          <w:spacing w:val="-1"/>
          <w:sz w:val="20"/>
        </w:rPr>
        <w:t>9</w:t>
      </w:r>
      <w:r w:rsidR="00D63680" w:rsidRPr="0083433F">
        <w:rPr>
          <w:b/>
          <w:spacing w:val="-1"/>
          <w:sz w:val="20"/>
        </w:rPr>
        <w:t xml:space="preserve"> Y 201</w:t>
      </w:r>
      <w:r w:rsidR="00A160CF" w:rsidRPr="0083433F">
        <w:rPr>
          <w:b/>
          <w:spacing w:val="-1"/>
          <w:sz w:val="20"/>
        </w:rPr>
        <w:t>8</w:t>
      </w:r>
      <w:r w:rsidRPr="0083433F">
        <w:rPr>
          <w:b/>
          <w:spacing w:val="-1"/>
          <w:sz w:val="20"/>
        </w:rPr>
        <w:t xml:space="preserve"> (Expresado en euros)</w:t>
      </w:r>
    </w:p>
    <w:p w:rsidR="006220A2" w:rsidRPr="0083433F" w:rsidRDefault="006220A2" w:rsidP="006220A2">
      <w:pPr>
        <w:widowControl w:val="0"/>
        <w:tabs>
          <w:tab w:val="left" w:pos="284"/>
          <w:tab w:val="left" w:pos="567"/>
          <w:tab w:val="left" w:pos="851"/>
        </w:tabs>
        <w:rPr>
          <w:b/>
          <w:sz w:val="18"/>
          <w:szCs w:val="18"/>
        </w:rPr>
      </w:pPr>
    </w:p>
    <w:tbl>
      <w:tblPr>
        <w:tblW w:w="5000" w:type="pct"/>
        <w:tblCellMar>
          <w:left w:w="70" w:type="dxa"/>
          <w:right w:w="70" w:type="dxa"/>
        </w:tblCellMar>
        <w:tblLook w:val="04A0" w:firstRow="1" w:lastRow="0" w:firstColumn="1" w:lastColumn="0" w:noHBand="0" w:noVBand="1"/>
      </w:tblPr>
      <w:tblGrid>
        <w:gridCol w:w="4431"/>
        <w:gridCol w:w="858"/>
        <w:gridCol w:w="1889"/>
        <w:gridCol w:w="1887"/>
      </w:tblGrid>
      <w:tr w:rsidR="00D63680" w:rsidRPr="0083433F" w:rsidTr="003A4111">
        <w:trPr>
          <w:trHeight w:val="238"/>
        </w:trPr>
        <w:tc>
          <w:tcPr>
            <w:tcW w:w="2444" w:type="pct"/>
            <w:tcBorders>
              <w:top w:val="single" w:sz="8" w:space="0" w:color="auto"/>
              <w:left w:val="nil"/>
              <w:bottom w:val="nil"/>
              <w:right w:val="nil"/>
            </w:tcBorders>
            <w:shd w:val="clear" w:color="auto" w:fill="F2F2F2" w:themeFill="background1" w:themeFillShade="F2"/>
            <w:vAlign w:val="bottom"/>
            <w:hideMark/>
          </w:tcPr>
          <w:p w:rsidR="00D63680" w:rsidRPr="0083433F"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473" w:type="pct"/>
            <w:tcBorders>
              <w:top w:val="single" w:sz="8" w:space="0" w:color="auto"/>
              <w:left w:val="nil"/>
              <w:bottom w:val="nil"/>
              <w:right w:val="nil"/>
            </w:tcBorders>
            <w:shd w:val="clear" w:color="auto" w:fill="F2F2F2" w:themeFill="background1" w:themeFillShade="F2"/>
            <w:vAlign w:val="bottom"/>
            <w:hideMark/>
          </w:tcPr>
          <w:p w:rsidR="00D63680" w:rsidRPr="0083433F"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single" w:sz="8" w:space="0" w:color="auto"/>
              <w:left w:val="nil"/>
              <w:bottom w:val="nil"/>
              <w:right w:val="nil"/>
            </w:tcBorders>
            <w:shd w:val="clear" w:color="auto" w:fill="F2F2F2" w:themeFill="background1" w:themeFillShade="F2"/>
            <w:noWrap/>
            <w:vAlign w:val="bottom"/>
            <w:hideMark/>
          </w:tcPr>
          <w:p w:rsidR="00D63680" w:rsidRPr="0083433F"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Al 31 de diciembre</w:t>
            </w:r>
          </w:p>
        </w:tc>
        <w:tc>
          <w:tcPr>
            <w:tcW w:w="1041" w:type="pct"/>
            <w:tcBorders>
              <w:top w:val="single" w:sz="8" w:space="0" w:color="auto"/>
              <w:left w:val="nil"/>
              <w:bottom w:val="nil"/>
              <w:right w:val="nil"/>
            </w:tcBorders>
            <w:shd w:val="clear" w:color="auto" w:fill="F2F2F2" w:themeFill="background1" w:themeFillShade="F2"/>
            <w:noWrap/>
            <w:vAlign w:val="bottom"/>
            <w:hideMark/>
          </w:tcPr>
          <w:p w:rsidR="00D63680" w:rsidRPr="0083433F"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Al 31 de diciembre</w:t>
            </w:r>
          </w:p>
        </w:tc>
      </w:tr>
      <w:tr w:rsidR="00D63680" w:rsidRPr="0083433F" w:rsidTr="003A4111">
        <w:trPr>
          <w:trHeight w:val="238"/>
        </w:trPr>
        <w:tc>
          <w:tcPr>
            <w:tcW w:w="2444" w:type="pct"/>
            <w:tcBorders>
              <w:top w:val="nil"/>
              <w:left w:val="nil"/>
              <w:bottom w:val="single" w:sz="8" w:space="0" w:color="auto"/>
              <w:right w:val="nil"/>
            </w:tcBorders>
            <w:shd w:val="clear" w:color="auto" w:fill="F2F2F2" w:themeFill="background1" w:themeFillShade="F2"/>
            <w:vAlign w:val="bottom"/>
            <w:hideMark/>
          </w:tcPr>
          <w:p w:rsidR="00D63680" w:rsidRPr="0083433F"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PATRIMONIO NETO Y PASIVO</w:t>
            </w:r>
          </w:p>
        </w:tc>
        <w:tc>
          <w:tcPr>
            <w:tcW w:w="473" w:type="pct"/>
            <w:tcBorders>
              <w:top w:val="nil"/>
              <w:left w:val="nil"/>
              <w:bottom w:val="single" w:sz="8" w:space="0" w:color="auto"/>
              <w:right w:val="nil"/>
            </w:tcBorders>
            <w:shd w:val="clear" w:color="auto" w:fill="F2F2F2" w:themeFill="background1" w:themeFillShade="F2"/>
            <w:vAlign w:val="bottom"/>
            <w:hideMark/>
          </w:tcPr>
          <w:p w:rsidR="00D63680" w:rsidRPr="0083433F"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Nota</w:t>
            </w:r>
          </w:p>
        </w:tc>
        <w:tc>
          <w:tcPr>
            <w:tcW w:w="1042" w:type="pct"/>
            <w:tcBorders>
              <w:top w:val="single" w:sz="8" w:space="0" w:color="auto"/>
              <w:left w:val="nil"/>
              <w:bottom w:val="single" w:sz="8" w:space="0" w:color="auto"/>
              <w:right w:val="nil"/>
            </w:tcBorders>
            <w:shd w:val="clear" w:color="auto" w:fill="F2F2F2" w:themeFill="background1" w:themeFillShade="F2"/>
            <w:vAlign w:val="bottom"/>
            <w:hideMark/>
          </w:tcPr>
          <w:p w:rsidR="00D63680" w:rsidRPr="0083433F" w:rsidRDefault="00A160CF"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2019</w:t>
            </w:r>
          </w:p>
        </w:tc>
        <w:tc>
          <w:tcPr>
            <w:tcW w:w="1041" w:type="pct"/>
            <w:tcBorders>
              <w:top w:val="single" w:sz="8" w:space="0" w:color="auto"/>
              <w:left w:val="nil"/>
              <w:bottom w:val="single" w:sz="8" w:space="0" w:color="auto"/>
              <w:right w:val="nil"/>
            </w:tcBorders>
            <w:shd w:val="clear" w:color="auto" w:fill="F2F2F2" w:themeFill="background1" w:themeFillShade="F2"/>
            <w:vAlign w:val="bottom"/>
            <w:hideMark/>
          </w:tcPr>
          <w:p w:rsidR="00D63680" w:rsidRPr="0083433F" w:rsidRDefault="00A160CF"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2018</w:t>
            </w:r>
          </w:p>
        </w:tc>
      </w:tr>
      <w:tr w:rsidR="003D3B22" w:rsidRPr="0083433F" w:rsidTr="00A160CF">
        <w:trPr>
          <w:trHeight w:val="340"/>
        </w:trPr>
        <w:tc>
          <w:tcPr>
            <w:tcW w:w="2444" w:type="pct"/>
            <w:tcBorders>
              <w:top w:val="nil"/>
              <w:left w:val="nil"/>
              <w:bottom w:val="single" w:sz="8" w:space="0" w:color="auto"/>
              <w:right w:val="nil"/>
            </w:tcBorders>
            <w:shd w:val="clear" w:color="auto" w:fill="F2F2F2" w:themeFill="background1" w:themeFillShade="F2"/>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PATRIMONIO NETO</w:t>
            </w:r>
          </w:p>
        </w:tc>
        <w:tc>
          <w:tcPr>
            <w:tcW w:w="473" w:type="pct"/>
            <w:tcBorders>
              <w:top w:val="nil"/>
              <w:left w:val="nil"/>
              <w:bottom w:val="single" w:sz="8" w:space="0" w:color="auto"/>
              <w:right w:val="nil"/>
            </w:tcBorders>
            <w:shd w:val="clear" w:color="auto" w:fill="F2F2F2" w:themeFill="background1" w:themeFillShade="F2"/>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nil"/>
              <w:left w:val="nil"/>
              <w:bottom w:val="single" w:sz="8" w:space="0" w:color="auto"/>
              <w:right w:val="nil"/>
            </w:tcBorders>
            <w:shd w:val="clear" w:color="auto" w:fill="F2F2F2" w:themeFill="background1" w:themeFillShade="F2"/>
            <w:vAlign w:val="center"/>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83433F">
              <w:rPr>
                <w:b/>
                <w:bCs/>
                <w:sz w:val="18"/>
                <w:szCs w:val="18"/>
              </w:rPr>
              <w:t>249.935,95</w:t>
            </w:r>
          </w:p>
        </w:tc>
        <w:tc>
          <w:tcPr>
            <w:tcW w:w="1041" w:type="pct"/>
            <w:tcBorders>
              <w:top w:val="nil"/>
              <w:left w:val="nil"/>
              <w:bottom w:val="single" w:sz="8" w:space="0" w:color="auto"/>
              <w:right w:val="nil"/>
            </w:tcBorders>
            <w:shd w:val="clear" w:color="auto" w:fill="F2F2F2" w:themeFill="background1" w:themeFillShade="F2"/>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832.933,96</w:t>
            </w:r>
          </w:p>
        </w:tc>
      </w:tr>
      <w:tr w:rsidR="003D3B22" w:rsidRPr="0083433F" w:rsidTr="00A160CF">
        <w:trPr>
          <w:trHeight w:val="283"/>
        </w:trPr>
        <w:tc>
          <w:tcPr>
            <w:tcW w:w="2444"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Fondos propios</w:t>
            </w:r>
          </w:p>
        </w:tc>
        <w:tc>
          <w:tcPr>
            <w:tcW w:w="473"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042" w:type="pct"/>
            <w:tcBorders>
              <w:top w:val="nil"/>
              <w:left w:val="nil"/>
              <w:bottom w:val="nil"/>
              <w:right w:val="nil"/>
            </w:tcBorders>
            <w:shd w:val="clear" w:color="auto" w:fill="auto"/>
            <w:vAlign w:val="center"/>
          </w:tcPr>
          <w:p w:rsidR="003D3B22" w:rsidRPr="0083433F" w:rsidRDefault="003D3B22" w:rsidP="003D3B22">
            <w:pPr>
              <w:jc w:val="right"/>
              <w:rPr>
                <w:b/>
                <w:bCs/>
                <w:sz w:val="18"/>
                <w:szCs w:val="18"/>
              </w:rPr>
            </w:pPr>
            <w:r w:rsidRPr="0083433F">
              <w:rPr>
                <w:b/>
                <w:bCs/>
                <w:sz w:val="18"/>
                <w:szCs w:val="18"/>
              </w:rPr>
              <w:t>3.567,43</w:t>
            </w:r>
          </w:p>
        </w:tc>
        <w:tc>
          <w:tcPr>
            <w:tcW w:w="1041"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600.000,00</w:t>
            </w:r>
          </w:p>
        </w:tc>
      </w:tr>
      <w:tr w:rsidR="003D3B22" w:rsidRPr="0083433F" w:rsidTr="00A160CF">
        <w:trPr>
          <w:trHeight w:val="283"/>
        </w:trPr>
        <w:tc>
          <w:tcPr>
            <w:tcW w:w="2444"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Cs/>
                <w:sz w:val="18"/>
                <w:szCs w:val="18"/>
                <w:bdr w:val="none" w:sz="0" w:space="0" w:color="auto"/>
                <w:lang w:eastAsia="es-ES"/>
              </w:rPr>
            </w:pPr>
            <w:r w:rsidRPr="0083433F">
              <w:rPr>
                <w:rFonts w:eastAsia="Times New Roman"/>
                <w:bCs/>
                <w:sz w:val="18"/>
                <w:szCs w:val="18"/>
                <w:bdr w:val="none" w:sz="0" w:space="0" w:color="auto"/>
                <w:lang w:eastAsia="es-ES"/>
              </w:rPr>
              <w:t xml:space="preserve">Capital </w:t>
            </w:r>
          </w:p>
        </w:tc>
        <w:tc>
          <w:tcPr>
            <w:tcW w:w="473"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sz w:val="18"/>
                <w:szCs w:val="18"/>
                <w:bdr w:val="none" w:sz="0" w:space="0" w:color="auto"/>
                <w:lang w:eastAsia="es-ES"/>
              </w:rPr>
            </w:pPr>
            <w:r w:rsidRPr="0083433F">
              <w:rPr>
                <w:rFonts w:eastAsia="Times New Roman"/>
                <w:b/>
                <w:sz w:val="18"/>
                <w:szCs w:val="18"/>
                <w:bdr w:val="none" w:sz="0" w:space="0" w:color="auto"/>
                <w:lang w:eastAsia="es-ES"/>
              </w:rPr>
              <w:t>8.3</w:t>
            </w:r>
            <w:r w:rsidR="000F0BE8">
              <w:rPr>
                <w:rFonts w:eastAsia="Times New Roman"/>
                <w:b/>
                <w:sz w:val="18"/>
                <w:szCs w:val="18"/>
                <w:bdr w:val="none" w:sz="0" w:space="0" w:color="auto"/>
                <w:lang w:eastAsia="es-ES"/>
              </w:rPr>
              <w:t>.a</w:t>
            </w:r>
          </w:p>
        </w:tc>
        <w:tc>
          <w:tcPr>
            <w:tcW w:w="1042" w:type="pct"/>
            <w:tcBorders>
              <w:top w:val="nil"/>
              <w:left w:val="nil"/>
              <w:bottom w:val="nil"/>
              <w:right w:val="nil"/>
            </w:tcBorders>
            <w:shd w:val="clear" w:color="auto" w:fill="auto"/>
            <w:vAlign w:val="center"/>
          </w:tcPr>
          <w:p w:rsidR="003D3B22" w:rsidRPr="0083433F" w:rsidRDefault="003D3B22" w:rsidP="003D3B22">
            <w:pPr>
              <w:jc w:val="right"/>
              <w:rPr>
                <w:sz w:val="18"/>
                <w:szCs w:val="18"/>
              </w:rPr>
            </w:pPr>
            <w:r w:rsidRPr="0083433F">
              <w:rPr>
                <w:sz w:val="18"/>
                <w:szCs w:val="18"/>
              </w:rPr>
              <w:t>600.000,00</w:t>
            </w:r>
          </w:p>
        </w:tc>
        <w:tc>
          <w:tcPr>
            <w:tcW w:w="1041"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Cs/>
                <w:sz w:val="18"/>
                <w:szCs w:val="18"/>
                <w:bdr w:val="none" w:sz="0" w:space="0" w:color="auto"/>
                <w:lang w:eastAsia="es-ES"/>
              </w:rPr>
            </w:pPr>
            <w:r w:rsidRPr="0083433F">
              <w:rPr>
                <w:rFonts w:eastAsia="Times New Roman"/>
                <w:bCs/>
                <w:sz w:val="18"/>
                <w:szCs w:val="18"/>
                <w:bdr w:val="none" w:sz="0" w:space="0" w:color="auto"/>
                <w:lang w:eastAsia="es-ES"/>
              </w:rPr>
              <w:t>600.000,00</w:t>
            </w:r>
          </w:p>
        </w:tc>
      </w:tr>
      <w:tr w:rsidR="003D3B22" w:rsidRPr="0083433F" w:rsidTr="00A160CF">
        <w:trPr>
          <w:trHeight w:val="283"/>
        </w:trPr>
        <w:tc>
          <w:tcPr>
            <w:tcW w:w="2444" w:type="pct"/>
            <w:tcBorders>
              <w:top w:val="nil"/>
              <w:left w:val="nil"/>
              <w:bottom w:val="nil"/>
              <w:right w:val="nil"/>
            </w:tcBorders>
            <w:shd w:val="clear" w:color="auto" w:fill="auto"/>
            <w:vAlign w:val="center"/>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Cs/>
                <w:sz w:val="18"/>
                <w:szCs w:val="18"/>
                <w:bdr w:val="none" w:sz="0" w:space="0" w:color="auto"/>
                <w:lang w:eastAsia="es-ES"/>
              </w:rPr>
            </w:pPr>
            <w:r w:rsidRPr="0083433F">
              <w:rPr>
                <w:rFonts w:eastAsia="Times New Roman"/>
                <w:bCs/>
                <w:sz w:val="18"/>
                <w:szCs w:val="18"/>
                <w:bdr w:val="none" w:sz="0" w:space="0" w:color="auto"/>
                <w:lang w:eastAsia="es-ES"/>
              </w:rPr>
              <w:t>Reservas</w:t>
            </w:r>
          </w:p>
        </w:tc>
        <w:tc>
          <w:tcPr>
            <w:tcW w:w="473" w:type="pct"/>
            <w:tcBorders>
              <w:top w:val="nil"/>
              <w:left w:val="nil"/>
              <w:bottom w:val="nil"/>
              <w:right w:val="nil"/>
            </w:tcBorders>
            <w:shd w:val="clear" w:color="auto" w:fill="auto"/>
            <w:vAlign w:val="center"/>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sz w:val="18"/>
                <w:szCs w:val="18"/>
                <w:bdr w:val="none" w:sz="0" w:space="0" w:color="auto"/>
                <w:lang w:eastAsia="es-ES"/>
              </w:rPr>
            </w:pPr>
            <w:r w:rsidRPr="0083433F">
              <w:rPr>
                <w:rFonts w:eastAsia="Times New Roman"/>
                <w:b/>
                <w:sz w:val="18"/>
                <w:szCs w:val="18"/>
                <w:bdr w:val="none" w:sz="0" w:space="0" w:color="auto"/>
                <w:lang w:eastAsia="es-ES"/>
              </w:rPr>
              <w:t>8.3</w:t>
            </w:r>
            <w:r w:rsidR="000F0BE8">
              <w:rPr>
                <w:rFonts w:eastAsia="Times New Roman"/>
                <w:b/>
                <w:sz w:val="18"/>
                <w:szCs w:val="18"/>
                <w:bdr w:val="none" w:sz="0" w:space="0" w:color="auto"/>
                <w:lang w:eastAsia="es-ES"/>
              </w:rPr>
              <w:t>.b</w:t>
            </w:r>
          </w:p>
        </w:tc>
        <w:tc>
          <w:tcPr>
            <w:tcW w:w="1042" w:type="pct"/>
            <w:tcBorders>
              <w:top w:val="nil"/>
              <w:left w:val="nil"/>
              <w:bottom w:val="nil"/>
              <w:right w:val="nil"/>
            </w:tcBorders>
            <w:shd w:val="clear" w:color="auto" w:fill="auto"/>
            <w:vAlign w:val="center"/>
          </w:tcPr>
          <w:p w:rsidR="003D3B22" w:rsidRPr="0083433F" w:rsidRDefault="003D3B22" w:rsidP="003D3B22">
            <w:pPr>
              <w:jc w:val="right"/>
              <w:rPr>
                <w:sz w:val="18"/>
                <w:szCs w:val="18"/>
              </w:rPr>
            </w:pPr>
            <w:r w:rsidRPr="0083433F">
              <w:rPr>
                <w:sz w:val="18"/>
                <w:szCs w:val="18"/>
              </w:rPr>
              <w:t>(727.870,96)</w:t>
            </w:r>
          </w:p>
        </w:tc>
        <w:tc>
          <w:tcPr>
            <w:tcW w:w="1041" w:type="pct"/>
            <w:tcBorders>
              <w:top w:val="nil"/>
              <w:left w:val="nil"/>
              <w:bottom w:val="nil"/>
              <w:right w:val="nil"/>
            </w:tcBorders>
            <w:shd w:val="clear" w:color="auto" w:fill="auto"/>
            <w:vAlign w:val="center"/>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Cs/>
                <w:sz w:val="18"/>
                <w:szCs w:val="18"/>
                <w:bdr w:val="none" w:sz="0" w:space="0" w:color="auto"/>
                <w:lang w:eastAsia="es-ES"/>
              </w:rPr>
            </w:pPr>
            <w:r w:rsidRPr="0083433F">
              <w:rPr>
                <w:rFonts w:eastAsia="Times New Roman"/>
                <w:bCs/>
                <w:sz w:val="18"/>
                <w:szCs w:val="18"/>
                <w:bdr w:val="none" w:sz="0" w:space="0" w:color="auto"/>
                <w:lang w:eastAsia="es-ES"/>
              </w:rPr>
              <w:t>-</w:t>
            </w:r>
          </w:p>
        </w:tc>
      </w:tr>
      <w:tr w:rsidR="003D3B22" w:rsidRPr="0083433F" w:rsidTr="00A160CF">
        <w:trPr>
          <w:trHeight w:val="283"/>
        </w:trPr>
        <w:tc>
          <w:tcPr>
            <w:tcW w:w="2444"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Cs/>
                <w:sz w:val="18"/>
                <w:szCs w:val="18"/>
                <w:bdr w:val="none" w:sz="0" w:space="0" w:color="auto"/>
                <w:lang w:eastAsia="es-ES"/>
              </w:rPr>
            </w:pPr>
            <w:r w:rsidRPr="0083433F">
              <w:rPr>
                <w:rFonts w:eastAsia="Times New Roman"/>
                <w:bCs/>
                <w:sz w:val="18"/>
                <w:szCs w:val="18"/>
                <w:bdr w:val="none" w:sz="0" w:space="0" w:color="auto"/>
                <w:lang w:eastAsia="es-ES"/>
              </w:rPr>
              <w:t>Otras aportaciones de socios</w:t>
            </w:r>
          </w:p>
        </w:tc>
        <w:tc>
          <w:tcPr>
            <w:tcW w:w="473"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8</w:t>
            </w:r>
            <w:r w:rsidR="000F0BE8">
              <w:rPr>
                <w:rFonts w:eastAsia="Times New Roman"/>
                <w:b/>
                <w:bCs/>
                <w:sz w:val="18"/>
                <w:szCs w:val="18"/>
                <w:bdr w:val="none" w:sz="0" w:space="0" w:color="auto"/>
                <w:lang w:eastAsia="es-ES"/>
              </w:rPr>
              <w:t>.3.d</w:t>
            </w:r>
          </w:p>
        </w:tc>
        <w:tc>
          <w:tcPr>
            <w:tcW w:w="1042" w:type="pct"/>
            <w:tcBorders>
              <w:top w:val="nil"/>
              <w:left w:val="nil"/>
              <w:bottom w:val="nil"/>
              <w:right w:val="nil"/>
            </w:tcBorders>
            <w:shd w:val="clear" w:color="auto" w:fill="auto"/>
            <w:vAlign w:val="center"/>
          </w:tcPr>
          <w:p w:rsidR="003D3B22" w:rsidRPr="0083433F" w:rsidRDefault="003D3B22" w:rsidP="003D3B22">
            <w:pPr>
              <w:jc w:val="right"/>
              <w:rPr>
                <w:sz w:val="18"/>
                <w:szCs w:val="18"/>
              </w:rPr>
            </w:pPr>
            <w:r w:rsidRPr="0083433F">
              <w:rPr>
                <w:sz w:val="18"/>
                <w:szCs w:val="18"/>
              </w:rPr>
              <w:t>2.223.683,00</w:t>
            </w:r>
          </w:p>
        </w:tc>
        <w:tc>
          <w:tcPr>
            <w:tcW w:w="1041"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Cs/>
                <w:sz w:val="18"/>
                <w:szCs w:val="18"/>
                <w:bdr w:val="none" w:sz="0" w:space="0" w:color="auto"/>
                <w:lang w:eastAsia="es-ES"/>
              </w:rPr>
            </w:pPr>
            <w:r w:rsidRPr="0083433F">
              <w:rPr>
                <w:rFonts w:eastAsia="Times New Roman"/>
                <w:bCs/>
                <w:sz w:val="18"/>
                <w:szCs w:val="18"/>
                <w:bdr w:val="none" w:sz="0" w:space="0" w:color="auto"/>
                <w:lang w:eastAsia="es-ES"/>
              </w:rPr>
              <w:t>2.165.867,00</w:t>
            </w:r>
          </w:p>
        </w:tc>
      </w:tr>
      <w:tr w:rsidR="003D3B22" w:rsidRPr="0083433F" w:rsidTr="00A160CF">
        <w:trPr>
          <w:trHeight w:val="283"/>
        </w:trPr>
        <w:tc>
          <w:tcPr>
            <w:tcW w:w="2444"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Cs/>
                <w:sz w:val="18"/>
                <w:szCs w:val="18"/>
                <w:bdr w:val="none" w:sz="0" w:space="0" w:color="auto"/>
                <w:lang w:eastAsia="es-ES"/>
              </w:rPr>
            </w:pPr>
            <w:r w:rsidRPr="0083433F">
              <w:rPr>
                <w:rFonts w:eastAsia="Times New Roman"/>
                <w:bCs/>
                <w:sz w:val="18"/>
                <w:szCs w:val="18"/>
                <w:bdr w:val="none" w:sz="0" w:space="0" w:color="auto"/>
                <w:lang w:eastAsia="es-ES"/>
              </w:rPr>
              <w:t>Resultado del ejercicio</w:t>
            </w:r>
          </w:p>
        </w:tc>
        <w:tc>
          <w:tcPr>
            <w:tcW w:w="473"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w:t>
            </w:r>
          </w:p>
        </w:tc>
        <w:tc>
          <w:tcPr>
            <w:tcW w:w="1042" w:type="pct"/>
            <w:tcBorders>
              <w:top w:val="nil"/>
              <w:left w:val="nil"/>
              <w:bottom w:val="nil"/>
              <w:right w:val="nil"/>
            </w:tcBorders>
            <w:shd w:val="clear" w:color="auto" w:fill="auto"/>
            <w:vAlign w:val="center"/>
          </w:tcPr>
          <w:p w:rsidR="003D3B22" w:rsidRPr="0083433F" w:rsidRDefault="003D3B22" w:rsidP="003D3B22">
            <w:pPr>
              <w:jc w:val="right"/>
              <w:rPr>
                <w:sz w:val="18"/>
                <w:szCs w:val="18"/>
              </w:rPr>
            </w:pPr>
            <w:r w:rsidRPr="0083433F">
              <w:rPr>
                <w:sz w:val="18"/>
                <w:szCs w:val="18"/>
              </w:rPr>
              <w:t>(2.092.244,61)</w:t>
            </w:r>
          </w:p>
        </w:tc>
        <w:tc>
          <w:tcPr>
            <w:tcW w:w="1041"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Cs/>
                <w:sz w:val="18"/>
                <w:szCs w:val="18"/>
                <w:bdr w:val="none" w:sz="0" w:space="0" w:color="auto"/>
                <w:lang w:eastAsia="es-ES"/>
              </w:rPr>
            </w:pPr>
            <w:r w:rsidRPr="0083433F">
              <w:rPr>
                <w:rFonts w:eastAsia="Times New Roman"/>
                <w:bCs/>
                <w:sz w:val="18"/>
                <w:szCs w:val="18"/>
                <w:bdr w:val="none" w:sz="0" w:space="0" w:color="auto"/>
                <w:lang w:eastAsia="es-ES"/>
              </w:rPr>
              <w:t>(2.165.867,00)</w:t>
            </w:r>
          </w:p>
        </w:tc>
      </w:tr>
      <w:tr w:rsidR="003D3B22" w:rsidRPr="0083433F" w:rsidTr="00A160CF">
        <w:trPr>
          <w:trHeight w:val="283"/>
        </w:trPr>
        <w:tc>
          <w:tcPr>
            <w:tcW w:w="2444"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Subvenciones, donaciones y legados recibidos</w:t>
            </w:r>
          </w:p>
        </w:tc>
        <w:tc>
          <w:tcPr>
            <w:tcW w:w="473" w:type="pct"/>
            <w:tcBorders>
              <w:top w:val="nil"/>
              <w:left w:val="nil"/>
              <w:bottom w:val="nil"/>
              <w:right w:val="nil"/>
            </w:tcBorders>
            <w:shd w:val="clear" w:color="auto" w:fill="auto"/>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15</w:t>
            </w:r>
          </w:p>
        </w:tc>
        <w:tc>
          <w:tcPr>
            <w:tcW w:w="1042" w:type="pct"/>
            <w:tcBorders>
              <w:top w:val="nil"/>
              <w:left w:val="nil"/>
              <w:bottom w:val="nil"/>
              <w:right w:val="nil"/>
            </w:tcBorders>
            <w:shd w:val="clear" w:color="auto" w:fill="auto"/>
            <w:noWrap/>
            <w:vAlign w:val="center"/>
          </w:tcPr>
          <w:p w:rsidR="003D3B22" w:rsidRPr="0083433F" w:rsidRDefault="003D3B22" w:rsidP="003D3B22">
            <w:pPr>
              <w:jc w:val="right"/>
              <w:rPr>
                <w:b/>
                <w:bCs/>
                <w:sz w:val="18"/>
                <w:szCs w:val="18"/>
              </w:rPr>
            </w:pPr>
            <w:r w:rsidRPr="0083433F">
              <w:rPr>
                <w:b/>
                <w:bCs/>
                <w:sz w:val="18"/>
                <w:szCs w:val="18"/>
              </w:rPr>
              <w:t>246.368,52</w:t>
            </w:r>
          </w:p>
        </w:tc>
        <w:tc>
          <w:tcPr>
            <w:tcW w:w="1041" w:type="pct"/>
            <w:tcBorders>
              <w:top w:val="nil"/>
              <w:left w:val="nil"/>
              <w:bottom w:val="nil"/>
              <w:right w:val="nil"/>
            </w:tcBorders>
            <w:shd w:val="clear" w:color="auto" w:fill="auto"/>
            <w:noWrap/>
            <w:vAlign w:val="center"/>
            <w:hideMark/>
          </w:tcPr>
          <w:p w:rsidR="003D3B22" w:rsidRPr="0083433F" w:rsidRDefault="003D3B22" w:rsidP="003D3B2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232.933,96</w:t>
            </w:r>
          </w:p>
        </w:tc>
      </w:tr>
      <w:tr w:rsidR="00A160CF" w:rsidRPr="0083433F" w:rsidTr="00A160CF">
        <w:trPr>
          <w:trHeight w:val="255"/>
        </w:trPr>
        <w:tc>
          <w:tcPr>
            <w:tcW w:w="2444" w:type="pct"/>
            <w:tcBorders>
              <w:top w:val="nil"/>
              <w:left w:val="nil"/>
              <w:bottom w:val="nil"/>
              <w:right w:val="nil"/>
            </w:tcBorders>
            <w:shd w:val="clear" w:color="auto" w:fill="auto"/>
            <w:vAlign w:val="center"/>
            <w:hideMark/>
          </w:tcPr>
          <w:p w:rsidR="00A160CF" w:rsidRPr="0083433F" w:rsidRDefault="00A160CF" w:rsidP="00A160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473" w:type="pct"/>
            <w:tcBorders>
              <w:top w:val="nil"/>
              <w:left w:val="nil"/>
              <w:bottom w:val="nil"/>
              <w:right w:val="nil"/>
            </w:tcBorders>
            <w:shd w:val="clear" w:color="auto" w:fill="auto"/>
            <w:vAlign w:val="center"/>
            <w:hideMark/>
          </w:tcPr>
          <w:p w:rsidR="00A160CF" w:rsidRPr="0083433F" w:rsidRDefault="00A160CF" w:rsidP="00A160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20"/>
                <w:szCs w:val="20"/>
                <w:bdr w:val="none" w:sz="0" w:space="0" w:color="auto"/>
                <w:lang w:eastAsia="es-ES"/>
              </w:rPr>
            </w:pPr>
          </w:p>
        </w:tc>
        <w:tc>
          <w:tcPr>
            <w:tcW w:w="1042" w:type="pct"/>
            <w:tcBorders>
              <w:top w:val="nil"/>
              <w:left w:val="nil"/>
              <w:bottom w:val="nil"/>
              <w:right w:val="nil"/>
            </w:tcBorders>
            <w:shd w:val="clear" w:color="auto" w:fill="auto"/>
            <w:vAlign w:val="center"/>
          </w:tcPr>
          <w:p w:rsidR="00A160CF" w:rsidRPr="0083433F" w:rsidRDefault="00A160CF" w:rsidP="00A160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041" w:type="pct"/>
            <w:tcBorders>
              <w:top w:val="nil"/>
              <w:left w:val="nil"/>
              <w:bottom w:val="nil"/>
              <w:right w:val="nil"/>
            </w:tcBorders>
            <w:shd w:val="clear" w:color="auto" w:fill="auto"/>
            <w:vAlign w:val="center"/>
            <w:hideMark/>
          </w:tcPr>
          <w:p w:rsidR="00A160CF" w:rsidRPr="0083433F" w:rsidRDefault="00A160CF" w:rsidP="00A160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282FB1" w:rsidRPr="0083433F" w:rsidTr="00A160CF">
        <w:trPr>
          <w:trHeight w:val="340"/>
        </w:trPr>
        <w:tc>
          <w:tcPr>
            <w:tcW w:w="2444" w:type="pct"/>
            <w:tcBorders>
              <w:top w:val="single" w:sz="8" w:space="0" w:color="auto"/>
              <w:left w:val="nil"/>
              <w:bottom w:val="single" w:sz="8" w:space="0" w:color="auto"/>
              <w:right w:val="nil"/>
            </w:tcBorders>
            <w:shd w:val="clear" w:color="auto" w:fill="F2F2F2" w:themeFill="background1" w:themeFillShade="F2"/>
            <w:vAlign w:val="center"/>
            <w:hideMark/>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PASIVO NO CORRIENTE</w:t>
            </w:r>
          </w:p>
        </w:tc>
        <w:tc>
          <w:tcPr>
            <w:tcW w:w="473" w:type="pct"/>
            <w:tcBorders>
              <w:top w:val="single" w:sz="8" w:space="0" w:color="auto"/>
              <w:left w:val="nil"/>
              <w:bottom w:val="single" w:sz="8" w:space="0" w:color="auto"/>
              <w:right w:val="nil"/>
            </w:tcBorders>
            <w:shd w:val="clear" w:color="auto" w:fill="F2F2F2" w:themeFill="background1" w:themeFillShade="F2"/>
            <w:vAlign w:val="center"/>
            <w:hideMark/>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single" w:sz="8" w:space="0" w:color="auto"/>
              <w:left w:val="nil"/>
              <w:bottom w:val="single" w:sz="8" w:space="0" w:color="auto"/>
              <w:right w:val="nil"/>
            </w:tcBorders>
            <w:shd w:val="clear" w:color="auto" w:fill="F2F2F2" w:themeFill="background1" w:themeFillShade="F2"/>
            <w:vAlign w:val="center"/>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83433F">
              <w:rPr>
                <w:b/>
                <w:bCs/>
                <w:sz w:val="18"/>
                <w:szCs w:val="18"/>
              </w:rPr>
              <w:t>103.122,84</w:t>
            </w:r>
          </w:p>
        </w:tc>
        <w:tc>
          <w:tcPr>
            <w:tcW w:w="1041" w:type="pct"/>
            <w:tcBorders>
              <w:top w:val="single" w:sz="8" w:space="0" w:color="auto"/>
              <w:left w:val="nil"/>
              <w:bottom w:val="single" w:sz="8" w:space="0" w:color="auto"/>
              <w:right w:val="nil"/>
            </w:tcBorders>
            <w:shd w:val="clear" w:color="auto" w:fill="F2F2F2" w:themeFill="background1" w:themeFillShade="F2"/>
            <w:vAlign w:val="center"/>
            <w:hideMark/>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77.644,64</w:t>
            </w:r>
          </w:p>
        </w:tc>
      </w:tr>
      <w:tr w:rsidR="00282FB1" w:rsidRPr="0083433F" w:rsidTr="00A160CF">
        <w:trPr>
          <w:trHeight w:val="283"/>
        </w:trPr>
        <w:tc>
          <w:tcPr>
            <w:tcW w:w="2444" w:type="pct"/>
            <w:tcBorders>
              <w:top w:val="nil"/>
              <w:left w:val="nil"/>
              <w:bottom w:val="nil"/>
              <w:right w:val="nil"/>
            </w:tcBorders>
            <w:shd w:val="clear" w:color="auto" w:fill="auto"/>
            <w:vAlign w:val="center"/>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b/>
                <w:bCs/>
                <w:sz w:val="18"/>
                <w:szCs w:val="18"/>
              </w:rPr>
              <w:t>Deudas a largo plazo</w:t>
            </w:r>
          </w:p>
        </w:tc>
        <w:tc>
          <w:tcPr>
            <w:tcW w:w="473" w:type="pct"/>
            <w:tcBorders>
              <w:top w:val="nil"/>
              <w:left w:val="nil"/>
              <w:bottom w:val="nil"/>
              <w:right w:val="nil"/>
            </w:tcBorders>
            <w:shd w:val="clear" w:color="auto" w:fill="auto"/>
            <w:vAlign w:val="center"/>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042" w:type="pct"/>
            <w:tcBorders>
              <w:top w:val="nil"/>
              <w:left w:val="nil"/>
              <w:bottom w:val="nil"/>
              <w:right w:val="nil"/>
            </w:tcBorders>
            <w:shd w:val="clear" w:color="auto" w:fill="auto"/>
            <w:vAlign w:val="center"/>
          </w:tcPr>
          <w:p w:rsidR="00282FB1" w:rsidRPr="0083433F" w:rsidRDefault="00282FB1" w:rsidP="00282FB1">
            <w:pPr>
              <w:jc w:val="right"/>
              <w:rPr>
                <w:b/>
                <w:bCs/>
                <w:sz w:val="18"/>
                <w:szCs w:val="18"/>
              </w:rPr>
            </w:pPr>
            <w:r w:rsidRPr="0083433F">
              <w:rPr>
                <w:b/>
                <w:bCs/>
                <w:sz w:val="18"/>
                <w:szCs w:val="18"/>
              </w:rPr>
              <w:t>21.000,00</w:t>
            </w:r>
          </w:p>
        </w:tc>
        <w:tc>
          <w:tcPr>
            <w:tcW w:w="1041" w:type="pct"/>
            <w:tcBorders>
              <w:top w:val="nil"/>
              <w:left w:val="nil"/>
              <w:bottom w:val="nil"/>
              <w:right w:val="nil"/>
            </w:tcBorders>
            <w:shd w:val="clear" w:color="auto" w:fill="auto"/>
            <w:vAlign w:val="center"/>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w:t>
            </w:r>
          </w:p>
        </w:tc>
      </w:tr>
      <w:tr w:rsidR="00282FB1" w:rsidRPr="0083433F" w:rsidTr="00A160CF">
        <w:trPr>
          <w:trHeight w:val="283"/>
        </w:trPr>
        <w:tc>
          <w:tcPr>
            <w:tcW w:w="2444" w:type="pct"/>
            <w:tcBorders>
              <w:top w:val="nil"/>
              <w:left w:val="nil"/>
              <w:bottom w:val="nil"/>
              <w:right w:val="nil"/>
            </w:tcBorders>
            <w:shd w:val="clear" w:color="auto" w:fill="auto"/>
            <w:vAlign w:val="center"/>
          </w:tcPr>
          <w:p w:rsidR="00282FB1" w:rsidRPr="0083433F" w:rsidRDefault="00282FB1" w:rsidP="00282FB1">
            <w:pPr>
              <w:rPr>
                <w:sz w:val="18"/>
                <w:szCs w:val="18"/>
              </w:rPr>
            </w:pPr>
            <w:r w:rsidRPr="0083433F">
              <w:rPr>
                <w:sz w:val="18"/>
                <w:szCs w:val="18"/>
              </w:rPr>
              <w:t>Otros pasivos financieros</w:t>
            </w:r>
          </w:p>
        </w:tc>
        <w:tc>
          <w:tcPr>
            <w:tcW w:w="473" w:type="pct"/>
            <w:tcBorders>
              <w:top w:val="nil"/>
              <w:left w:val="nil"/>
              <w:bottom w:val="nil"/>
              <w:right w:val="nil"/>
            </w:tcBorders>
            <w:shd w:val="clear" w:color="auto" w:fill="auto"/>
            <w:vAlign w:val="center"/>
          </w:tcPr>
          <w:p w:rsidR="00282FB1" w:rsidRPr="000F0BE8" w:rsidRDefault="000F0BE8" w:rsidP="00282FB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Cs/>
                <w:sz w:val="18"/>
                <w:szCs w:val="18"/>
                <w:bdr w:val="none" w:sz="0" w:space="0" w:color="auto"/>
                <w:lang w:eastAsia="es-ES"/>
              </w:rPr>
            </w:pPr>
            <w:r w:rsidRPr="000F0BE8">
              <w:rPr>
                <w:rFonts w:eastAsia="Times New Roman"/>
                <w:bCs/>
                <w:sz w:val="18"/>
                <w:szCs w:val="18"/>
                <w:bdr w:val="none" w:sz="0" w:space="0" w:color="auto"/>
                <w:lang w:eastAsia="es-ES"/>
              </w:rPr>
              <w:t>8.2.a</w:t>
            </w:r>
          </w:p>
        </w:tc>
        <w:tc>
          <w:tcPr>
            <w:tcW w:w="1042" w:type="pct"/>
            <w:tcBorders>
              <w:top w:val="nil"/>
              <w:left w:val="nil"/>
              <w:bottom w:val="nil"/>
              <w:right w:val="nil"/>
            </w:tcBorders>
            <w:shd w:val="clear" w:color="auto" w:fill="auto"/>
            <w:vAlign w:val="center"/>
          </w:tcPr>
          <w:p w:rsidR="00282FB1" w:rsidRPr="0083433F" w:rsidRDefault="00282FB1" w:rsidP="00282FB1">
            <w:pPr>
              <w:jc w:val="right"/>
              <w:rPr>
                <w:sz w:val="18"/>
                <w:szCs w:val="18"/>
              </w:rPr>
            </w:pPr>
            <w:r w:rsidRPr="0083433F">
              <w:rPr>
                <w:sz w:val="18"/>
                <w:szCs w:val="18"/>
              </w:rPr>
              <w:t>21.000,00</w:t>
            </w:r>
          </w:p>
        </w:tc>
        <w:tc>
          <w:tcPr>
            <w:tcW w:w="1041" w:type="pct"/>
            <w:tcBorders>
              <w:top w:val="nil"/>
              <w:left w:val="nil"/>
              <w:bottom w:val="nil"/>
              <w:right w:val="nil"/>
            </w:tcBorders>
            <w:shd w:val="clear" w:color="auto" w:fill="auto"/>
            <w:vAlign w:val="center"/>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w:t>
            </w:r>
          </w:p>
        </w:tc>
      </w:tr>
      <w:tr w:rsidR="00282FB1" w:rsidRPr="0083433F" w:rsidTr="00A160CF">
        <w:trPr>
          <w:trHeight w:val="283"/>
        </w:trPr>
        <w:tc>
          <w:tcPr>
            <w:tcW w:w="2444" w:type="pct"/>
            <w:tcBorders>
              <w:top w:val="nil"/>
              <w:left w:val="nil"/>
              <w:bottom w:val="nil"/>
              <w:right w:val="nil"/>
            </w:tcBorders>
            <w:shd w:val="clear" w:color="auto" w:fill="auto"/>
            <w:vAlign w:val="center"/>
            <w:hideMark/>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Pasivos por impuesto diferido</w:t>
            </w:r>
          </w:p>
        </w:tc>
        <w:tc>
          <w:tcPr>
            <w:tcW w:w="473" w:type="pct"/>
            <w:tcBorders>
              <w:top w:val="nil"/>
              <w:left w:val="nil"/>
              <w:bottom w:val="nil"/>
              <w:right w:val="nil"/>
            </w:tcBorders>
            <w:shd w:val="clear" w:color="auto" w:fill="auto"/>
            <w:vAlign w:val="center"/>
            <w:hideMark/>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11</w:t>
            </w:r>
            <w:r w:rsidR="00232FF9" w:rsidRPr="0083433F">
              <w:rPr>
                <w:rFonts w:eastAsia="Times New Roman"/>
                <w:b/>
                <w:bCs/>
                <w:sz w:val="18"/>
                <w:szCs w:val="18"/>
                <w:bdr w:val="none" w:sz="0" w:space="0" w:color="auto"/>
                <w:lang w:eastAsia="es-ES"/>
              </w:rPr>
              <w:t>.3</w:t>
            </w:r>
          </w:p>
        </w:tc>
        <w:tc>
          <w:tcPr>
            <w:tcW w:w="1042" w:type="pct"/>
            <w:tcBorders>
              <w:top w:val="nil"/>
              <w:left w:val="nil"/>
              <w:bottom w:val="nil"/>
              <w:right w:val="nil"/>
            </w:tcBorders>
            <w:shd w:val="clear" w:color="auto" w:fill="auto"/>
            <w:vAlign w:val="center"/>
          </w:tcPr>
          <w:p w:rsidR="00282FB1" w:rsidRPr="0083433F" w:rsidRDefault="00282FB1" w:rsidP="00282FB1">
            <w:pPr>
              <w:jc w:val="right"/>
              <w:rPr>
                <w:b/>
                <w:bCs/>
                <w:sz w:val="18"/>
                <w:szCs w:val="18"/>
              </w:rPr>
            </w:pPr>
            <w:r w:rsidRPr="0083433F">
              <w:rPr>
                <w:b/>
                <w:bCs/>
                <w:sz w:val="18"/>
                <w:szCs w:val="18"/>
              </w:rPr>
              <w:t>82.122,84</w:t>
            </w:r>
          </w:p>
        </w:tc>
        <w:tc>
          <w:tcPr>
            <w:tcW w:w="1041" w:type="pct"/>
            <w:tcBorders>
              <w:top w:val="nil"/>
              <w:left w:val="nil"/>
              <w:bottom w:val="nil"/>
              <w:right w:val="nil"/>
            </w:tcBorders>
            <w:shd w:val="clear" w:color="auto" w:fill="auto"/>
            <w:vAlign w:val="center"/>
            <w:hideMark/>
          </w:tcPr>
          <w:p w:rsidR="00282FB1" w:rsidRPr="0083433F" w:rsidRDefault="00282FB1" w:rsidP="00282FB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77.644,64</w:t>
            </w:r>
          </w:p>
        </w:tc>
      </w:tr>
      <w:tr w:rsidR="00A160CF" w:rsidRPr="0083433F" w:rsidTr="00A160CF">
        <w:trPr>
          <w:trHeight w:val="255"/>
        </w:trPr>
        <w:tc>
          <w:tcPr>
            <w:tcW w:w="2444" w:type="pct"/>
            <w:tcBorders>
              <w:top w:val="nil"/>
              <w:left w:val="nil"/>
              <w:bottom w:val="nil"/>
              <w:right w:val="nil"/>
            </w:tcBorders>
            <w:shd w:val="clear" w:color="auto" w:fill="auto"/>
            <w:vAlign w:val="center"/>
            <w:hideMark/>
          </w:tcPr>
          <w:p w:rsidR="00A160CF" w:rsidRPr="0083433F" w:rsidRDefault="00A160CF" w:rsidP="00A160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473" w:type="pct"/>
            <w:tcBorders>
              <w:top w:val="nil"/>
              <w:left w:val="nil"/>
              <w:bottom w:val="nil"/>
              <w:right w:val="nil"/>
            </w:tcBorders>
            <w:shd w:val="clear" w:color="auto" w:fill="auto"/>
            <w:vAlign w:val="center"/>
            <w:hideMark/>
          </w:tcPr>
          <w:p w:rsidR="00A160CF" w:rsidRPr="0083433F" w:rsidRDefault="00A160CF" w:rsidP="00A160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20"/>
                <w:szCs w:val="20"/>
                <w:bdr w:val="none" w:sz="0" w:space="0" w:color="auto"/>
                <w:lang w:eastAsia="es-ES"/>
              </w:rPr>
            </w:pPr>
          </w:p>
        </w:tc>
        <w:tc>
          <w:tcPr>
            <w:tcW w:w="1042" w:type="pct"/>
            <w:tcBorders>
              <w:top w:val="nil"/>
              <w:left w:val="nil"/>
              <w:bottom w:val="nil"/>
              <w:right w:val="nil"/>
            </w:tcBorders>
            <w:shd w:val="clear" w:color="auto" w:fill="auto"/>
            <w:vAlign w:val="center"/>
          </w:tcPr>
          <w:p w:rsidR="00A160CF" w:rsidRPr="0083433F" w:rsidRDefault="00A160CF" w:rsidP="00A160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041" w:type="pct"/>
            <w:tcBorders>
              <w:top w:val="nil"/>
              <w:left w:val="nil"/>
              <w:bottom w:val="nil"/>
              <w:right w:val="nil"/>
            </w:tcBorders>
            <w:shd w:val="clear" w:color="auto" w:fill="auto"/>
            <w:vAlign w:val="center"/>
            <w:hideMark/>
          </w:tcPr>
          <w:p w:rsidR="00A160CF" w:rsidRPr="0083433F" w:rsidRDefault="00A160CF" w:rsidP="00A160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CF5A82" w:rsidRPr="0083433F" w:rsidTr="00A160CF">
        <w:trPr>
          <w:trHeight w:val="340"/>
        </w:trPr>
        <w:tc>
          <w:tcPr>
            <w:tcW w:w="2444" w:type="pct"/>
            <w:tcBorders>
              <w:top w:val="single" w:sz="8" w:space="0" w:color="auto"/>
              <w:left w:val="nil"/>
              <w:bottom w:val="single" w:sz="8" w:space="0" w:color="auto"/>
              <w:right w:val="nil"/>
            </w:tcBorders>
            <w:shd w:val="clear" w:color="auto" w:fill="F2F2F2" w:themeFill="background1" w:themeFillShade="F2"/>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PASIVO CORRIENTE</w:t>
            </w:r>
          </w:p>
        </w:tc>
        <w:tc>
          <w:tcPr>
            <w:tcW w:w="473" w:type="pct"/>
            <w:tcBorders>
              <w:top w:val="single" w:sz="8" w:space="0" w:color="auto"/>
              <w:left w:val="nil"/>
              <w:bottom w:val="single" w:sz="8" w:space="0" w:color="auto"/>
              <w:right w:val="nil"/>
            </w:tcBorders>
            <w:shd w:val="clear" w:color="auto" w:fill="F2F2F2" w:themeFill="background1" w:themeFillShade="F2"/>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single" w:sz="8" w:space="0" w:color="auto"/>
              <w:left w:val="nil"/>
              <w:bottom w:val="single" w:sz="8" w:space="0" w:color="auto"/>
              <w:right w:val="nil"/>
            </w:tcBorders>
            <w:shd w:val="clear" w:color="auto" w:fill="F2F2F2" w:themeFill="background1" w:themeFillShade="F2"/>
            <w:vAlign w:val="center"/>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83433F">
              <w:rPr>
                <w:b/>
                <w:bCs/>
                <w:sz w:val="18"/>
                <w:szCs w:val="18"/>
              </w:rPr>
              <w:t>4.599.765,78</w:t>
            </w:r>
          </w:p>
        </w:tc>
        <w:tc>
          <w:tcPr>
            <w:tcW w:w="1041" w:type="pct"/>
            <w:tcBorders>
              <w:top w:val="single" w:sz="8" w:space="0" w:color="auto"/>
              <w:left w:val="nil"/>
              <w:bottom w:val="single" w:sz="8" w:space="0" w:color="auto"/>
              <w:right w:val="nil"/>
            </w:tcBorders>
            <w:shd w:val="clear" w:color="auto" w:fill="F2F2F2" w:themeFill="background1" w:themeFillShade="F2"/>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7.001.959,48</w:t>
            </w:r>
          </w:p>
        </w:tc>
      </w:tr>
      <w:tr w:rsidR="00CF5A82" w:rsidRPr="0083433F" w:rsidTr="00A160CF">
        <w:trPr>
          <w:trHeight w:val="283"/>
        </w:trPr>
        <w:tc>
          <w:tcPr>
            <w:tcW w:w="2444"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Deudas a corto plazo</w:t>
            </w:r>
          </w:p>
        </w:tc>
        <w:tc>
          <w:tcPr>
            <w:tcW w:w="473"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8</w:t>
            </w:r>
            <w:r w:rsidR="000F0BE8">
              <w:rPr>
                <w:rFonts w:eastAsia="Times New Roman"/>
                <w:b/>
                <w:bCs/>
                <w:sz w:val="18"/>
                <w:szCs w:val="18"/>
                <w:bdr w:val="none" w:sz="0" w:space="0" w:color="auto"/>
                <w:lang w:eastAsia="es-ES"/>
              </w:rPr>
              <w:t>.2.a</w:t>
            </w:r>
          </w:p>
        </w:tc>
        <w:tc>
          <w:tcPr>
            <w:tcW w:w="1042" w:type="pct"/>
            <w:tcBorders>
              <w:top w:val="nil"/>
              <w:left w:val="nil"/>
              <w:bottom w:val="nil"/>
              <w:right w:val="nil"/>
            </w:tcBorders>
            <w:shd w:val="clear" w:color="auto" w:fill="auto"/>
            <w:vAlign w:val="center"/>
          </w:tcPr>
          <w:p w:rsidR="00CF5A82" w:rsidRPr="0083433F" w:rsidRDefault="00CF5A82" w:rsidP="00CF5A82">
            <w:pPr>
              <w:jc w:val="right"/>
              <w:rPr>
                <w:b/>
                <w:bCs/>
                <w:sz w:val="18"/>
                <w:szCs w:val="18"/>
              </w:rPr>
            </w:pPr>
            <w:r w:rsidRPr="0083433F">
              <w:rPr>
                <w:b/>
                <w:bCs/>
                <w:sz w:val="18"/>
                <w:szCs w:val="18"/>
              </w:rPr>
              <w:t>56.580,98</w:t>
            </w:r>
          </w:p>
        </w:tc>
        <w:tc>
          <w:tcPr>
            <w:tcW w:w="1041"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2.654,10</w:t>
            </w:r>
          </w:p>
        </w:tc>
      </w:tr>
      <w:tr w:rsidR="00CF5A82" w:rsidRPr="0083433F" w:rsidTr="00A160CF">
        <w:trPr>
          <w:trHeight w:val="283"/>
        </w:trPr>
        <w:tc>
          <w:tcPr>
            <w:tcW w:w="2444"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Deudas con entidades de crédito</w:t>
            </w:r>
          </w:p>
        </w:tc>
        <w:tc>
          <w:tcPr>
            <w:tcW w:w="473"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nil"/>
              <w:left w:val="nil"/>
              <w:bottom w:val="nil"/>
              <w:right w:val="nil"/>
            </w:tcBorders>
            <w:shd w:val="clear" w:color="auto" w:fill="auto"/>
            <w:vAlign w:val="center"/>
          </w:tcPr>
          <w:p w:rsidR="00CF5A82" w:rsidRPr="0083433F" w:rsidRDefault="00CF5A82" w:rsidP="00CF5A82">
            <w:pPr>
              <w:jc w:val="right"/>
              <w:rPr>
                <w:sz w:val="18"/>
                <w:szCs w:val="18"/>
              </w:rPr>
            </w:pPr>
            <w:r w:rsidRPr="0083433F">
              <w:rPr>
                <w:sz w:val="18"/>
                <w:szCs w:val="18"/>
              </w:rPr>
              <w:t>1.306,99</w:t>
            </w:r>
          </w:p>
        </w:tc>
        <w:tc>
          <w:tcPr>
            <w:tcW w:w="1041"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2.654,10</w:t>
            </w:r>
          </w:p>
        </w:tc>
      </w:tr>
      <w:tr w:rsidR="00CF5A82" w:rsidRPr="0083433F" w:rsidTr="00A160CF">
        <w:trPr>
          <w:trHeight w:val="283"/>
        </w:trPr>
        <w:tc>
          <w:tcPr>
            <w:tcW w:w="2444"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Otros pasivos financieros</w:t>
            </w:r>
          </w:p>
        </w:tc>
        <w:tc>
          <w:tcPr>
            <w:tcW w:w="473"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nil"/>
              <w:left w:val="nil"/>
              <w:bottom w:val="nil"/>
              <w:right w:val="nil"/>
            </w:tcBorders>
            <w:shd w:val="clear" w:color="auto" w:fill="auto"/>
            <w:noWrap/>
            <w:vAlign w:val="center"/>
          </w:tcPr>
          <w:p w:rsidR="00CF5A82" w:rsidRPr="0083433F" w:rsidRDefault="00CF5A82" w:rsidP="00CF5A82">
            <w:pPr>
              <w:jc w:val="right"/>
              <w:rPr>
                <w:sz w:val="18"/>
                <w:szCs w:val="18"/>
              </w:rPr>
            </w:pPr>
            <w:r w:rsidRPr="0083433F">
              <w:rPr>
                <w:sz w:val="18"/>
                <w:szCs w:val="18"/>
              </w:rPr>
              <w:t>55.273,99</w:t>
            </w:r>
          </w:p>
        </w:tc>
        <w:tc>
          <w:tcPr>
            <w:tcW w:w="1041"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r>
      <w:tr w:rsidR="00CF5A82" w:rsidRPr="0083433F" w:rsidTr="00A160CF">
        <w:trPr>
          <w:trHeight w:val="283"/>
        </w:trPr>
        <w:tc>
          <w:tcPr>
            <w:tcW w:w="2444" w:type="pct"/>
            <w:tcBorders>
              <w:top w:val="nil"/>
              <w:left w:val="nil"/>
              <w:bottom w:val="nil"/>
              <w:right w:val="nil"/>
            </w:tcBorders>
            <w:shd w:val="clear" w:color="auto" w:fill="auto"/>
            <w:noWrap/>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Acreedores comerciales y otras cuentas a pagar</w:t>
            </w:r>
          </w:p>
        </w:tc>
        <w:tc>
          <w:tcPr>
            <w:tcW w:w="473" w:type="pct"/>
            <w:tcBorders>
              <w:top w:val="nil"/>
              <w:left w:val="nil"/>
              <w:bottom w:val="nil"/>
              <w:right w:val="nil"/>
            </w:tcBorders>
            <w:shd w:val="clear" w:color="auto" w:fill="auto"/>
            <w:noWrap/>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042" w:type="pct"/>
            <w:tcBorders>
              <w:top w:val="nil"/>
              <w:left w:val="nil"/>
              <w:bottom w:val="nil"/>
              <w:right w:val="nil"/>
            </w:tcBorders>
            <w:shd w:val="clear" w:color="auto" w:fill="auto"/>
            <w:noWrap/>
            <w:vAlign w:val="center"/>
          </w:tcPr>
          <w:p w:rsidR="00CF5A82" w:rsidRPr="0083433F" w:rsidRDefault="00CF5A82" w:rsidP="00CF5A82">
            <w:pPr>
              <w:jc w:val="right"/>
              <w:rPr>
                <w:b/>
                <w:bCs/>
                <w:sz w:val="18"/>
                <w:szCs w:val="18"/>
              </w:rPr>
            </w:pPr>
            <w:r w:rsidRPr="0083433F">
              <w:rPr>
                <w:b/>
                <w:bCs/>
                <w:sz w:val="18"/>
                <w:szCs w:val="18"/>
              </w:rPr>
              <w:t>4.427.691,89</w:t>
            </w:r>
          </w:p>
        </w:tc>
        <w:tc>
          <w:tcPr>
            <w:tcW w:w="1041" w:type="pct"/>
            <w:tcBorders>
              <w:top w:val="nil"/>
              <w:left w:val="nil"/>
              <w:bottom w:val="nil"/>
              <w:right w:val="nil"/>
            </w:tcBorders>
            <w:shd w:val="clear" w:color="auto" w:fill="auto"/>
            <w:noWrap/>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6.887.155,78</w:t>
            </w:r>
          </w:p>
        </w:tc>
      </w:tr>
      <w:tr w:rsidR="00CF5A82" w:rsidRPr="0083433F" w:rsidTr="00A160CF">
        <w:trPr>
          <w:trHeight w:val="283"/>
        </w:trPr>
        <w:tc>
          <w:tcPr>
            <w:tcW w:w="2444"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Acreedores varios</w:t>
            </w:r>
          </w:p>
        </w:tc>
        <w:tc>
          <w:tcPr>
            <w:tcW w:w="473"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8</w:t>
            </w:r>
            <w:r w:rsidR="000F0BE8">
              <w:rPr>
                <w:rFonts w:eastAsia="Times New Roman"/>
                <w:sz w:val="18"/>
                <w:szCs w:val="18"/>
                <w:bdr w:val="none" w:sz="0" w:space="0" w:color="auto"/>
                <w:lang w:eastAsia="es-ES"/>
              </w:rPr>
              <w:t>.2.a</w:t>
            </w:r>
          </w:p>
        </w:tc>
        <w:tc>
          <w:tcPr>
            <w:tcW w:w="1042" w:type="pct"/>
            <w:tcBorders>
              <w:top w:val="nil"/>
              <w:left w:val="nil"/>
              <w:bottom w:val="nil"/>
              <w:right w:val="nil"/>
            </w:tcBorders>
            <w:shd w:val="clear" w:color="auto" w:fill="auto"/>
            <w:vAlign w:val="center"/>
          </w:tcPr>
          <w:p w:rsidR="00CF5A82" w:rsidRPr="0083433F" w:rsidRDefault="00CF5A82" w:rsidP="00CF5A82">
            <w:pPr>
              <w:jc w:val="right"/>
              <w:rPr>
                <w:sz w:val="18"/>
                <w:szCs w:val="18"/>
              </w:rPr>
            </w:pPr>
            <w:r w:rsidRPr="0083433F">
              <w:rPr>
                <w:sz w:val="18"/>
                <w:szCs w:val="18"/>
              </w:rPr>
              <w:t>3.070.089,72</w:t>
            </w:r>
          </w:p>
        </w:tc>
        <w:tc>
          <w:tcPr>
            <w:tcW w:w="1041"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6.014.500,35</w:t>
            </w:r>
          </w:p>
        </w:tc>
      </w:tr>
      <w:tr w:rsidR="00CF5A82" w:rsidRPr="0083433F" w:rsidTr="00A160CF">
        <w:trPr>
          <w:trHeight w:val="283"/>
        </w:trPr>
        <w:tc>
          <w:tcPr>
            <w:tcW w:w="2444"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Personal (remuneraciones pendientes de pago)</w:t>
            </w:r>
          </w:p>
        </w:tc>
        <w:tc>
          <w:tcPr>
            <w:tcW w:w="473"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8</w:t>
            </w:r>
            <w:r w:rsidR="000F0BE8">
              <w:rPr>
                <w:rFonts w:eastAsia="Times New Roman"/>
                <w:sz w:val="18"/>
                <w:szCs w:val="18"/>
                <w:bdr w:val="none" w:sz="0" w:space="0" w:color="auto"/>
                <w:lang w:eastAsia="es-ES"/>
              </w:rPr>
              <w:t>.2.a</w:t>
            </w:r>
          </w:p>
        </w:tc>
        <w:tc>
          <w:tcPr>
            <w:tcW w:w="1042" w:type="pct"/>
            <w:tcBorders>
              <w:top w:val="nil"/>
              <w:left w:val="nil"/>
              <w:bottom w:val="nil"/>
              <w:right w:val="nil"/>
            </w:tcBorders>
            <w:shd w:val="clear" w:color="auto" w:fill="auto"/>
            <w:vAlign w:val="center"/>
          </w:tcPr>
          <w:p w:rsidR="00CF5A82" w:rsidRPr="0083433F" w:rsidRDefault="00CF5A82" w:rsidP="00CF5A82">
            <w:pPr>
              <w:jc w:val="right"/>
              <w:rPr>
                <w:sz w:val="18"/>
                <w:szCs w:val="18"/>
              </w:rPr>
            </w:pPr>
            <w:r w:rsidRPr="0083433F">
              <w:rPr>
                <w:sz w:val="18"/>
                <w:szCs w:val="18"/>
              </w:rPr>
              <w:t>130.834,04</w:t>
            </w:r>
          </w:p>
        </w:tc>
        <w:tc>
          <w:tcPr>
            <w:tcW w:w="1041"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77.537,61</w:t>
            </w:r>
          </w:p>
        </w:tc>
      </w:tr>
      <w:tr w:rsidR="00CF5A82" w:rsidRPr="0083433F" w:rsidTr="00A160CF">
        <w:trPr>
          <w:trHeight w:val="283"/>
        </w:trPr>
        <w:tc>
          <w:tcPr>
            <w:tcW w:w="2444"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Otras deudas con las Administraciones Públicas</w:t>
            </w:r>
          </w:p>
        </w:tc>
        <w:tc>
          <w:tcPr>
            <w:tcW w:w="473"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11</w:t>
            </w:r>
          </w:p>
        </w:tc>
        <w:tc>
          <w:tcPr>
            <w:tcW w:w="1042" w:type="pct"/>
            <w:tcBorders>
              <w:top w:val="nil"/>
              <w:left w:val="nil"/>
              <w:bottom w:val="nil"/>
              <w:right w:val="nil"/>
            </w:tcBorders>
            <w:shd w:val="clear" w:color="auto" w:fill="auto"/>
            <w:vAlign w:val="center"/>
          </w:tcPr>
          <w:p w:rsidR="00CF5A82" w:rsidRPr="0083433F" w:rsidRDefault="00CF5A82" w:rsidP="00CF5A82">
            <w:pPr>
              <w:jc w:val="right"/>
              <w:rPr>
                <w:sz w:val="18"/>
                <w:szCs w:val="18"/>
              </w:rPr>
            </w:pPr>
            <w:r w:rsidRPr="0083433F">
              <w:rPr>
                <w:sz w:val="18"/>
                <w:szCs w:val="18"/>
              </w:rPr>
              <w:t>1.226.768,13</w:t>
            </w:r>
          </w:p>
        </w:tc>
        <w:tc>
          <w:tcPr>
            <w:tcW w:w="1041"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795.117,82</w:t>
            </w:r>
          </w:p>
        </w:tc>
      </w:tr>
      <w:tr w:rsidR="00CF5A82" w:rsidRPr="0083433F" w:rsidTr="00A160CF">
        <w:trPr>
          <w:trHeight w:val="283"/>
        </w:trPr>
        <w:tc>
          <w:tcPr>
            <w:tcW w:w="2444"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Periodificaciones a corto plazo</w:t>
            </w:r>
          </w:p>
        </w:tc>
        <w:tc>
          <w:tcPr>
            <w:tcW w:w="473"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042" w:type="pct"/>
            <w:tcBorders>
              <w:top w:val="nil"/>
              <w:left w:val="nil"/>
              <w:bottom w:val="nil"/>
              <w:right w:val="nil"/>
            </w:tcBorders>
            <w:shd w:val="clear" w:color="auto" w:fill="auto"/>
            <w:vAlign w:val="center"/>
          </w:tcPr>
          <w:p w:rsidR="00CF5A82" w:rsidRPr="0083433F" w:rsidRDefault="00CF5A82" w:rsidP="00CF5A82">
            <w:pPr>
              <w:jc w:val="right"/>
              <w:rPr>
                <w:b/>
                <w:bCs/>
                <w:sz w:val="18"/>
                <w:szCs w:val="18"/>
              </w:rPr>
            </w:pPr>
            <w:r w:rsidRPr="0083433F">
              <w:rPr>
                <w:b/>
                <w:bCs/>
                <w:sz w:val="18"/>
                <w:szCs w:val="18"/>
              </w:rPr>
              <w:t>115.492,91</w:t>
            </w:r>
          </w:p>
        </w:tc>
        <w:tc>
          <w:tcPr>
            <w:tcW w:w="1041" w:type="pct"/>
            <w:tcBorders>
              <w:top w:val="nil"/>
              <w:left w:val="nil"/>
              <w:bottom w:val="nil"/>
              <w:right w:val="nil"/>
            </w:tcBorders>
            <w:shd w:val="clear" w:color="auto" w:fill="auto"/>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sidRPr="0083433F">
              <w:rPr>
                <w:rFonts w:eastAsia="Times New Roman"/>
                <w:b/>
                <w:sz w:val="18"/>
                <w:szCs w:val="18"/>
                <w:bdr w:val="none" w:sz="0" w:space="0" w:color="auto"/>
                <w:lang w:eastAsia="es-ES"/>
              </w:rPr>
              <w:t>112.149,60</w:t>
            </w:r>
          </w:p>
        </w:tc>
      </w:tr>
      <w:tr w:rsidR="00CF5A82" w:rsidRPr="0083433F" w:rsidTr="00A160CF">
        <w:trPr>
          <w:trHeight w:val="340"/>
        </w:trPr>
        <w:tc>
          <w:tcPr>
            <w:tcW w:w="2444" w:type="pct"/>
            <w:tcBorders>
              <w:top w:val="single" w:sz="8" w:space="0" w:color="auto"/>
              <w:left w:val="nil"/>
              <w:bottom w:val="single" w:sz="8" w:space="0" w:color="auto"/>
              <w:right w:val="nil"/>
            </w:tcBorders>
            <w:shd w:val="clear" w:color="auto" w:fill="F2F2F2" w:themeFill="background1" w:themeFillShade="F2"/>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TOTAL PATRIMONIO NETO Y PASIVO</w:t>
            </w:r>
          </w:p>
        </w:tc>
        <w:tc>
          <w:tcPr>
            <w:tcW w:w="473" w:type="pct"/>
            <w:tcBorders>
              <w:top w:val="single" w:sz="8" w:space="0" w:color="auto"/>
              <w:left w:val="nil"/>
              <w:bottom w:val="single" w:sz="8" w:space="0" w:color="auto"/>
              <w:right w:val="nil"/>
            </w:tcBorders>
            <w:shd w:val="clear" w:color="auto" w:fill="F2F2F2" w:themeFill="background1" w:themeFillShade="F2"/>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single" w:sz="8" w:space="0" w:color="auto"/>
              <w:left w:val="nil"/>
              <w:bottom w:val="single" w:sz="8" w:space="0" w:color="auto"/>
              <w:right w:val="nil"/>
            </w:tcBorders>
            <w:shd w:val="clear" w:color="auto" w:fill="F2F2F2" w:themeFill="background1" w:themeFillShade="F2"/>
            <w:vAlign w:val="center"/>
          </w:tcPr>
          <w:p w:rsidR="00CF5A82" w:rsidRPr="0083433F" w:rsidRDefault="00CF5A82" w:rsidP="00CF5A82">
            <w:pPr>
              <w:jc w:val="right"/>
              <w:rPr>
                <w:b/>
                <w:bCs/>
                <w:sz w:val="18"/>
                <w:szCs w:val="18"/>
              </w:rPr>
            </w:pPr>
            <w:r w:rsidRPr="0083433F">
              <w:rPr>
                <w:b/>
                <w:bCs/>
                <w:sz w:val="18"/>
                <w:szCs w:val="18"/>
              </w:rPr>
              <w:t>4.952.824,57</w:t>
            </w:r>
          </w:p>
        </w:tc>
        <w:tc>
          <w:tcPr>
            <w:tcW w:w="1041" w:type="pct"/>
            <w:tcBorders>
              <w:top w:val="single" w:sz="8" w:space="0" w:color="auto"/>
              <w:left w:val="nil"/>
              <w:bottom w:val="single" w:sz="8" w:space="0" w:color="auto"/>
              <w:right w:val="nil"/>
            </w:tcBorders>
            <w:shd w:val="clear" w:color="auto" w:fill="F2F2F2" w:themeFill="background1" w:themeFillShade="F2"/>
            <w:vAlign w:val="center"/>
            <w:hideMark/>
          </w:tcPr>
          <w:p w:rsidR="00CF5A82" w:rsidRPr="0083433F" w:rsidRDefault="00CF5A82" w:rsidP="00CF5A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7.912.538,08</w:t>
            </w:r>
          </w:p>
        </w:tc>
      </w:tr>
    </w:tbl>
    <w:p w:rsidR="006220A2" w:rsidRPr="0083433F" w:rsidRDefault="006220A2" w:rsidP="006220A2">
      <w:pPr>
        <w:widowControl w:val="0"/>
        <w:tabs>
          <w:tab w:val="left" w:pos="284"/>
          <w:tab w:val="left" w:pos="567"/>
          <w:tab w:val="left" w:pos="851"/>
        </w:tabs>
        <w:rPr>
          <w:b/>
          <w:sz w:val="18"/>
          <w:szCs w:val="18"/>
        </w:rPr>
      </w:pPr>
    </w:p>
    <w:p w:rsidR="006220A2" w:rsidRPr="0083433F" w:rsidRDefault="006220A2"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b/>
          <w:snapToGrid w:val="0"/>
          <w:sz w:val="18"/>
        </w:rPr>
      </w:pPr>
      <w:r w:rsidRPr="0083433F">
        <w:rPr>
          <w:i/>
          <w:iCs/>
          <w:sz w:val="16"/>
          <w:szCs w:val="18"/>
        </w:rPr>
        <w:t xml:space="preserve">Las Cuentas Anuales de la Sociedad, que forman una sola unidad, comprenden estos Balances, las Cuentas de Pérdidas y Ganancias, el Estado de Cambios en el Patrimonio Neto, el Estado de Flujos de Efectivo adjuntos y la Memoria Anual adjunta que consta de </w:t>
      </w:r>
      <w:r w:rsidR="00BC1D00" w:rsidRPr="0083433F">
        <w:rPr>
          <w:i/>
          <w:iCs/>
          <w:sz w:val="16"/>
          <w:szCs w:val="18"/>
        </w:rPr>
        <w:t>20</w:t>
      </w:r>
      <w:r w:rsidRPr="0083433F">
        <w:rPr>
          <w:i/>
          <w:iCs/>
          <w:sz w:val="16"/>
          <w:szCs w:val="18"/>
        </w:rPr>
        <w:t xml:space="preserve"> Notas</w:t>
      </w:r>
    </w:p>
    <w:p w:rsidR="006220A2" w:rsidRPr="0083433F" w:rsidRDefault="006220A2" w:rsidP="006220A2">
      <w:pPr>
        <w:widowControl w:val="0"/>
        <w:tabs>
          <w:tab w:val="left" w:pos="284"/>
          <w:tab w:val="left" w:pos="567"/>
          <w:tab w:val="left" w:pos="851"/>
        </w:tabs>
        <w:rPr>
          <w:b/>
          <w:snapToGrid w:val="0"/>
          <w:sz w:val="20"/>
        </w:rPr>
      </w:pPr>
    </w:p>
    <w:p w:rsidR="003A4111" w:rsidRPr="0083433F" w:rsidRDefault="006220A2" w:rsidP="006220A2">
      <w:pPr>
        <w:widowControl w:val="0"/>
        <w:tabs>
          <w:tab w:val="left" w:pos="284"/>
          <w:tab w:val="left" w:pos="567"/>
          <w:tab w:val="left" w:pos="851"/>
        </w:tabs>
        <w:rPr>
          <w:b/>
          <w:snapToGrid w:val="0"/>
          <w:sz w:val="20"/>
        </w:rPr>
      </w:pPr>
      <w:r w:rsidRPr="0083433F">
        <w:rPr>
          <w:b/>
          <w:snapToGrid w:val="0"/>
          <w:sz w:val="20"/>
        </w:rPr>
        <w:br w:type="page"/>
      </w:r>
    </w:p>
    <w:p w:rsidR="006220A2" w:rsidRPr="0083433F" w:rsidRDefault="006220A2" w:rsidP="007825C6">
      <w:pPr>
        <w:widowControl w:val="0"/>
        <w:tabs>
          <w:tab w:val="left" w:pos="284"/>
          <w:tab w:val="left" w:pos="567"/>
          <w:tab w:val="left" w:pos="851"/>
        </w:tabs>
        <w:spacing w:line="280" w:lineRule="exact"/>
        <w:rPr>
          <w:b/>
          <w:snapToGrid w:val="0"/>
          <w:sz w:val="20"/>
        </w:rPr>
      </w:pPr>
      <w:r w:rsidRPr="0083433F">
        <w:rPr>
          <w:b/>
          <w:snapToGrid w:val="0"/>
          <w:sz w:val="20"/>
        </w:rPr>
        <w:lastRenderedPageBreak/>
        <w:t>PROMOTUR TURISMO CANARIAS, S.A.</w:t>
      </w:r>
    </w:p>
    <w:p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bCs/>
          <w:sz w:val="20"/>
        </w:rPr>
      </w:pPr>
      <w:r w:rsidRPr="0083433F">
        <w:rPr>
          <w:b/>
          <w:sz w:val="20"/>
        </w:rPr>
        <w:t xml:space="preserve">CUENTA DE PÉRDIDAS Y GANANCIAS CORRESPONDIENTE AL EJERCICIOS ANUAL TERMINADO EL 31 DE DICIEMBRE DE </w:t>
      </w:r>
      <w:r w:rsidR="00801015" w:rsidRPr="0083433F">
        <w:rPr>
          <w:b/>
          <w:sz w:val="20"/>
        </w:rPr>
        <w:t>201</w:t>
      </w:r>
      <w:r w:rsidR="00157635" w:rsidRPr="0083433F">
        <w:rPr>
          <w:b/>
          <w:sz w:val="20"/>
        </w:rPr>
        <w:t>9</w:t>
      </w:r>
      <w:r w:rsidR="00801015" w:rsidRPr="0083433F">
        <w:rPr>
          <w:b/>
          <w:sz w:val="20"/>
        </w:rPr>
        <w:t xml:space="preserve"> Y 201</w:t>
      </w:r>
      <w:r w:rsidR="00157635" w:rsidRPr="0083433F">
        <w:rPr>
          <w:b/>
          <w:sz w:val="20"/>
        </w:rPr>
        <w:t>8</w:t>
      </w:r>
      <w:r w:rsidRPr="0083433F">
        <w:rPr>
          <w:b/>
          <w:sz w:val="20"/>
        </w:rPr>
        <w:t xml:space="preserve"> </w:t>
      </w:r>
      <w:r w:rsidRPr="0083433F">
        <w:rPr>
          <w:b/>
          <w:bCs/>
          <w:sz w:val="20"/>
        </w:rPr>
        <w:t>(Expresada en euros)</w:t>
      </w:r>
    </w:p>
    <w:p w:rsidR="006220A2" w:rsidRPr="0083433F" w:rsidRDefault="006220A2" w:rsidP="006220A2">
      <w:pPr>
        <w:rPr>
          <w:sz w:val="20"/>
        </w:rPr>
      </w:pPr>
    </w:p>
    <w:tbl>
      <w:tblPr>
        <w:tblW w:w="5000" w:type="pct"/>
        <w:tblCellMar>
          <w:left w:w="70" w:type="dxa"/>
          <w:right w:w="70" w:type="dxa"/>
        </w:tblCellMar>
        <w:tblLook w:val="04A0" w:firstRow="1" w:lastRow="0" w:firstColumn="1" w:lastColumn="0" w:noHBand="0" w:noVBand="1"/>
      </w:tblPr>
      <w:tblGrid>
        <w:gridCol w:w="4839"/>
        <w:gridCol w:w="752"/>
        <w:gridCol w:w="1737"/>
        <w:gridCol w:w="1737"/>
      </w:tblGrid>
      <w:tr w:rsidR="00801015" w:rsidRPr="0083433F" w:rsidTr="003A4111">
        <w:trPr>
          <w:trHeight w:val="238"/>
        </w:trPr>
        <w:tc>
          <w:tcPr>
            <w:tcW w:w="2669" w:type="pct"/>
            <w:tcBorders>
              <w:top w:val="single" w:sz="4" w:space="0" w:color="auto"/>
              <w:left w:val="nil"/>
              <w:bottom w:val="nil"/>
              <w:right w:val="nil"/>
            </w:tcBorders>
            <w:shd w:val="clear" w:color="auto" w:fill="F2F2F2" w:themeFill="background1" w:themeFillShade="F2"/>
            <w:noWrap/>
            <w:vAlign w:val="bottom"/>
            <w:hideMark/>
          </w:tcPr>
          <w:p w:rsidR="00801015" w:rsidRPr="0083433F"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415" w:type="pct"/>
            <w:tcBorders>
              <w:top w:val="single" w:sz="4" w:space="0" w:color="auto"/>
              <w:left w:val="nil"/>
              <w:bottom w:val="nil"/>
              <w:right w:val="nil"/>
            </w:tcBorders>
            <w:shd w:val="clear" w:color="auto" w:fill="F2F2F2" w:themeFill="background1" w:themeFillShade="F2"/>
            <w:noWrap/>
            <w:vAlign w:val="bottom"/>
            <w:hideMark/>
          </w:tcPr>
          <w:p w:rsidR="00801015" w:rsidRPr="0083433F"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958" w:type="pct"/>
            <w:tcBorders>
              <w:top w:val="single" w:sz="4" w:space="0" w:color="auto"/>
              <w:left w:val="nil"/>
              <w:bottom w:val="nil"/>
              <w:right w:val="nil"/>
            </w:tcBorders>
            <w:shd w:val="clear" w:color="auto" w:fill="F2F2F2" w:themeFill="background1" w:themeFillShade="F2"/>
            <w:noWrap/>
            <w:vAlign w:val="center"/>
            <w:hideMark/>
          </w:tcPr>
          <w:p w:rsidR="00801015" w:rsidRPr="0083433F"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Al 31 de diciembre</w:t>
            </w:r>
          </w:p>
        </w:tc>
        <w:tc>
          <w:tcPr>
            <w:tcW w:w="958" w:type="pct"/>
            <w:tcBorders>
              <w:top w:val="single" w:sz="4" w:space="0" w:color="auto"/>
              <w:left w:val="nil"/>
              <w:bottom w:val="nil"/>
              <w:right w:val="nil"/>
            </w:tcBorders>
            <w:shd w:val="clear" w:color="auto" w:fill="F2F2F2" w:themeFill="background1" w:themeFillShade="F2"/>
            <w:noWrap/>
            <w:vAlign w:val="center"/>
            <w:hideMark/>
          </w:tcPr>
          <w:p w:rsidR="00801015" w:rsidRPr="0083433F"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Al 31 de diciembre</w:t>
            </w:r>
          </w:p>
        </w:tc>
      </w:tr>
      <w:tr w:rsidR="00801015" w:rsidRPr="0083433F" w:rsidTr="003A4111">
        <w:trPr>
          <w:trHeight w:val="238"/>
        </w:trPr>
        <w:tc>
          <w:tcPr>
            <w:tcW w:w="2669" w:type="pct"/>
            <w:tcBorders>
              <w:top w:val="nil"/>
              <w:left w:val="nil"/>
              <w:bottom w:val="nil"/>
              <w:right w:val="nil"/>
            </w:tcBorders>
            <w:shd w:val="clear" w:color="auto" w:fill="F2F2F2" w:themeFill="background1" w:themeFillShade="F2"/>
            <w:noWrap/>
            <w:vAlign w:val="center"/>
            <w:hideMark/>
          </w:tcPr>
          <w:p w:rsidR="00801015" w:rsidRPr="0083433F"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CUENTA DE PÉRDIDAS Y GANANCIAS</w:t>
            </w:r>
          </w:p>
        </w:tc>
        <w:tc>
          <w:tcPr>
            <w:tcW w:w="415" w:type="pct"/>
            <w:tcBorders>
              <w:top w:val="single" w:sz="8" w:space="0" w:color="auto"/>
              <w:left w:val="nil"/>
              <w:bottom w:val="nil"/>
              <w:right w:val="nil"/>
            </w:tcBorders>
            <w:shd w:val="clear" w:color="auto" w:fill="F2F2F2" w:themeFill="background1" w:themeFillShade="F2"/>
            <w:noWrap/>
            <w:vAlign w:val="center"/>
            <w:hideMark/>
          </w:tcPr>
          <w:p w:rsidR="00801015" w:rsidRPr="0083433F"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Nota</w:t>
            </w:r>
            <w:r w:rsidR="00065019" w:rsidRPr="0083433F">
              <w:rPr>
                <w:rFonts w:eastAsia="Times New Roman"/>
                <w:b/>
                <w:bCs/>
                <w:sz w:val="18"/>
                <w:szCs w:val="18"/>
                <w:bdr w:val="none" w:sz="0" w:space="0" w:color="auto"/>
                <w:lang w:eastAsia="es-ES"/>
              </w:rPr>
              <w:t>s</w:t>
            </w:r>
          </w:p>
        </w:tc>
        <w:tc>
          <w:tcPr>
            <w:tcW w:w="958" w:type="pct"/>
            <w:tcBorders>
              <w:top w:val="single" w:sz="8" w:space="0" w:color="auto"/>
              <w:left w:val="nil"/>
              <w:bottom w:val="nil"/>
              <w:right w:val="nil"/>
            </w:tcBorders>
            <w:shd w:val="clear" w:color="auto" w:fill="F2F2F2" w:themeFill="background1" w:themeFillShade="F2"/>
            <w:noWrap/>
            <w:vAlign w:val="center"/>
            <w:hideMark/>
          </w:tcPr>
          <w:p w:rsidR="00801015" w:rsidRPr="0083433F" w:rsidRDefault="0015763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2019</w:t>
            </w:r>
          </w:p>
        </w:tc>
        <w:tc>
          <w:tcPr>
            <w:tcW w:w="958" w:type="pct"/>
            <w:tcBorders>
              <w:top w:val="single" w:sz="8" w:space="0" w:color="auto"/>
              <w:left w:val="nil"/>
              <w:bottom w:val="nil"/>
              <w:right w:val="nil"/>
            </w:tcBorders>
            <w:shd w:val="clear" w:color="auto" w:fill="F2F2F2" w:themeFill="background1" w:themeFillShade="F2"/>
            <w:noWrap/>
            <w:vAlign w:val="center"/>
            <w:hideMark/>
          </w:tcPr>
          <w:p w:rsidR="00801015" w:rsidRPr="0083433F" w:rsidRDefault="0015763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2018</w:t>
            </w:r>
          </w:p>
        </w:tc>
      </w:tr>
      <w:tr w:rsidR="00801015" w:rsidRPr="0083433F" w:rsidTr="003A4111">
        <w:trPr>
          <w:trHeight w:val="283"/>
        </w:trPr>
        <w:tc>
          <w:tcPr>
            <w:tcW w:w="2669" w:type="pct"/>
            <w:tcBorders>
              <w:top w:val="single" w:sz="8" w:space="0" w:color="auto"/>
              <w:left w:val="nil"/>
              <w:bottom w:val="nil"/>
              <w:right w:val="nil"/>
            </w:tcBorders>
            <w:shd w:val="clear" w:color="auto" w:fill="auto"/>
            <w:noWrap/>
            <w:vAlign w:val="center"/>
            <w:hideMark/>
          </w:tcPr>
          <w:p w:rsidR="00801015" w:rsidRPr="0083433F"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83433F">
              <w:rPr>
                <w:rFonts w:eastAsia="Times New Roman"/>
                <w:b/>
                <w:bCs/>
                <w:sz w:val="18"/>
                <w:szCs w:val="18"/>
                <w:u w:val="single"/>
                <w:bdr w:val="none" w:sz="0" w:space="0" w:color="auto"/>
                <w:lang w:eastAsia="es-ES"/>
              </w:rPr>
              <w:t>OPERACIONES CONTINUADAS</w:t>
            </w:r>
          </w:p>
        </w:tc>
        <w:tc>
          <w:tcPr>
            <w:tcW w:w="415" w:type="pct"/>
            <w:tcBorders>
              <w:top w:val="single" w:sz="8" w:space="0" w:color="auto"/>
              <w:left w:val="nil"/>
              <w:bottom w:val="nil"/>
              <w:right w:val="nil"/>
            </w:tcBorders>
            <w:shd w:val="clear" w:color="auto" w:fill="auto"/>
            <w:noWrap/>
            <w:vAlign w:val="center"/>
            <w:hideMark/>
          </w:tcPr>
          <w:p w:rsidR="00801015" w:rsidRPr="0083433F"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958" w:type="pct"/>
            <w:tcBorders>
              <w:top w:val="single" w:sz="8" w:space="0" w:color="auto"/>
              <w:left w:val="nil"/>
              <w:bottom w:val="nil"/>
              <w:right w:val="nil"/>
            </w:tcBorders>
            <w:shd w:val="clear" w:color="auto" w:fill="auto"/>
            <w:noWrap/>
            <w:vAlign w:val="center"/>
            <w:hideMark/>
          </w:tcPr>
          <w:p w:rsidR="00801015" w:rsidRPr="0083433F"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958" w:type="pct"/>
            <w:tcBorders>
              <w:top w:val="single" w:sz="8" w:space="0" w:color="auto"/>
              <w:left w:val="nil"/>
              <w:bottom w:val="nil"/>
              <w:right w:val="nil"/>
            </w:tcBorders>
            <w:shd w:val="clear" w:color="auto" w:fill="auto"/>
            <w:noWrap/>
            <w:vAlign w:val="center"/>
            <w:hideMark/>
          </w:tcPr>
          <w:p w:rsidR="00801015" w:rsidRPr="0083433F"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Importe neto de la cifra de negocios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12</w:t>
            </w:r>
            <w:r w:rsidR="000F0BE8">
              <w:rPr>
                <w:rFonts w:eastAsia="Times New Roman"/>
                <w:b/>
                <w:bCs/>
                <w:sz w:val="18"/>
                <w:szCs w:val="18"/>
                <w:bdr w:val="none" w:sz="0" w:space="0" w:color="auto"/>
                <w:lang w:eastAsia="es-ES"/>
              </w:rPr>
              <w:t>.</w:t>
            </w:r>
            <w:r w:rsidRPr="0083433F">
              <w:rPr>
                <w:rFonts w:eastAsia="Times New Roman"/>
                <w:b/>
                <w:bCs/>
                <w:sz w:val="18"/>
                <w:szCs w:val="18"/>
                <w:bdr w:val="none" w:sz="0" w:space="0" w:color="auto"/>
                <w:lang w:eastAsia="es-ES"/>
              </w:rPr>
              <w:t>a</w:t>
            </w:r>
          </w:p>
        </w:tc>
        <w:tc>
          <w:tcPr>
            <w:tcW w:w="958" w:type="pct"/>
            <w:tcBorders>
              <w:top w:val="nil"/>
              <w:left w:val="nil"/>
              <w:bottom w:val="nil"/>
              <w:right w:val="nil"/>
            </w:tcBorders>
            <w:shd w:val="clear" w:color="auto" w:fill="auto"/>
            <w:noWrap/>
            <w:vAlign w:val="center"/>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97.934,00</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90.434,00</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Prestaciones de servicios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sz w:val="18"/>
                <w:szCs w:val="18"/>
              </w:rPr>
            </w:pPr>
            <w:r w:rsidRPr="0083433F">
              <w:rPr>
                <w:sz w:val="18"/>
                <w:szCs w:val="18"/>
              </w:rPr>
              <w:t>97.934,00</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90.434,00</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Aprovisionamientos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12</w:t>
            </w:r>
            <w:r w:rsidR="000F0BE8">
              <w:rPr>
                <w:rFonts w:eastAsia="Times New Roman"/>
                <w:b/>
                <w:bCs/>
                <w:sz w:val="18"/>
                <w:szCs w:val="18"/>
                <w:bdr w:val="none" w:sz="0" w:space="0" w:color="auto"/>
                <w:lang w:eastAsia="es-ES"/>
              </w:rPr>
              <w:t>.</w:t>
            </w:r>
            <w:r w:rsidRPr="0083433F">
              <w:rPr>
                <w:rFonts w:eastAsia="Times New Roman"/>
                <w:b/>
                <w:bCs/>
                <w:sz w:val="18"/>
                <w:szCs w:val="18"/>
                <w:bdr w:val="none" w:sz="0" w:space="0" w:color="auto"/>
                <w:lang w:eastAsia="es-ES"/>
              </w:rPr>
              <w:t>b</w:t>
            </w: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b/>
                <w:bCs/>
                <w:sz w:val="18"/>
                <w:szCs w:val="18"/>
              </w:rPr>
            </w:pPr>
            <w:r w:rsidRPr="0083433F">
              <w:rPr>
                <w:b/>
                <w:bCs/>
                <w:sz w:val="18"/>
                <w:szCs w:val="18"/>
              </w:rPr>
              <w:t>(19.205.381,00)</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(19.532.368,51)</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Trabajos realizados por otras empresas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sz w:val="18"/>
                <w:szCs w:val="18"/>
              </w:rPr>
            </w:pPr>
            <w:r w:rsidRPr="0083433F">
              <w:rPr>
                <w:sz w:val="18"/>
                <w:szCs w:val="18"/>
              </w:rPr>
              <w:t>(19.205.381,00)</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(19.532.368,51)</w:t>
            </w:r>
          </w:p>
        </w:tc>
      </w:tr>
      <w:tr w:rsidR="00BC1D00" w:rsidRPr="0083433F" w:rsidTr="00157635">
        <w:trPr>
          <w:trHeight w:val="283"/>
        </w:trPr>
        <w:tc>
          <w:tcPr>
            <w:tcW w:w="2669"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Otros ingresos de explotación</w:t>
            </w:r>
          </w:p>
        </w:tc>
        <w:tc>
          <w:tcPr>
            <w:tcW w:w="415"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12</w:t>
            </w:r>
            <w:r w:rsidR="000F0BE8">
              <w:rPr>
                <w:rFonts w:eastAsia="Times New Roman"/>
                <w:b/>
                <w:bCs/>
                <w:sz w:val="18"/>
                <w:szCs w:val="18"/>
                <w:bdr w:val="none" w:sz="0" w:space="0" w:color="auto"/>
                <w:lang w:eastAsia="es-ES"/>
              </w:rPr>
              <w:t>.</w:t>
            </w:r>
            <w:r w:rsidRPr="0083433F">
              <w:rPr>
                <w:rFonts w:eastAsia="Times New Roman"/>
                <w:b/>
                <w:bCs/>
                <w:sz w:val="18"/>
                <w:szCs w:val="18"/>
                <w:bdr w:val="none" w:sz="0" w:space="0" w:color="auto"/>
                <w:lang w:eastAsia="es-ES"/>
              </w:rPr>
              <w:t>a</w:t>
            </w:r>
          </w:p>
        </w:tc>
        <w:tc>
          <w:tcPr>
            <w:tcW w:w="958" w:type="pct"/>
            <w:tcBorders>
              <w:top w:val="nil"/>
              <w:left w:val="nil"/>
              <w:bottom w:val="nil"/>
              <w:right w:val="nil"/>
            </w:tcBorders>
            <w:shd w:val="clear" w:color="auto" w:fill="auto"/>
            <w:noWrap/>
            <w:vAlign w:val="center"/>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19.395.887,87</w:t>
            </w:r>
          </w:p>
        </w:tc>
        <w:tc>
          <w:tcPr>
            <w:tcW w:w="958"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19.499.019,99</w:t>
            </w:r>
          </w:p>
        </w:tc>
      </w:tr>
      <w:tr w:rsidR="00BC1D00" w:rsidRPr="0083433F" w:rsidTr="00157635">
        <w:trPr>
          <w:trHeight w:val="283"/>
        </w:trPr>
        <w:tc>
          <w:tcPr>
            <w:tcW w:w="2669"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Ingresos accesorios y otros de gestión corriente</w:t>
            </w:r>
          </w:p>
        </w:tc>
        <w:tc>
          <w:tcPr>
            <w:tcW w:w="415"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tcPr>
          <w:p w:rsidR="00BC1D00" w:rsidRPr="0083433F" w:rsidRDefault="00BC1D00" w:rsidP="00BC1D00">
            <w:pPr>
              <w:jc w:val="right"/>
              <w:rPr>
                <w:sz w:val="18"/>
                <w:szCs w:val="18"/>
              </w:rPr>
            </w:pPr>
            <w:r w:rsidRPr="0083433F">
              <w:rPr>
                <w:sz w:val="18"/>
                <w:szCs w:val="18"/>
              </w:rPr>
              <w:t>488.526,87</w:t>
            </w:r>
          </w:p>
        </w:tc>
        <w:tc>
          <w:tcPr>
            <w:tcW w:w="958"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481.061,53</w:t>
            </w:r>
          </w:p>
        </w:tc>
      </w:tr>
      <w:tr w:rsidR="00BC1D00" w:rsidRPr="0083433F" w:rsidTr="00157635">
        <w:trPr>
          <w:trHeight w:val="283"/>
        </w:trPr>
        <w:tc>
          <w:tcPr>
            <w:tcW w:w="2669"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Subvenciones de explotación incorporadas al resultado</w:t>
            </w:r>
          </w:p>
        </w:tc>
        <w:tc>
          <w:tcPr>
            <w:tcW w:w="415"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tcPr>
          <w:p w:rsidR="00BC1D00" w:rsidRPr="0083433F" w:rsidRDefault="00BC1D00" w:rsidP="00BC1D00">
            <w:pPr>
              <w:jc w:val="right"/>
              <w:rPr>
                <w:sz w:val="18"/>
                <w:szCs w:val="18"/>
              </w:rPr>
            </w:pPr>
            <w:r w:rsidRPr="0083433F">
              <w:rPr>
                <w:sz w:val="18"/>
                <w:szCs w:val="18"/>
              </w:rPr>
              <w:t>18.907.361,00</w:t>
            </w:r>
          </w:p>
        </w:tc>
        <w:tc>
          <w:tcPr>
            <w:tcW w:w="958"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19.017.958,46</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Gastos de personal</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12</w:t>
            </w:r>
            <w:r w:rsidR="000F0BE8">
              <w:rPr>
                <w:rFonts w:eastAsia="Times New Roman"/>
                <w:b/>
                <w:bCs/>
                <w:sz w:val="18"/>
                <w:szCs w:val="18"/>
                <w:bdr w:val="none" w:sz="0" w:space="0" w:color="auto"/>
                <w:lang w:eastAsia="es-ES"/>
              </w:rPr>
              <w:t>.</w:t>
            </w:r>
            <w:r w:rsidRPr="0083433F">
              <w:rPr>
                <w:rFonts w:eastAsia="Times New Roman"/>
                <w:b/>
                <w:bCs/>
                <w:sz w:val="18"/>
                <w:szCs w:val="18"/>
                <w:bdr w:val="none" w:sz="0" w:space="0" w:color="auto"/>
                <w:lang w:eastAsia="es-ES"/>
              </w:rPr>
              <w:t>c</w:t>
            </w: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b/>
                <w:bCs/>
                <w:sz w:val="18"/>
                <w:szCs w:val="18"/>
              </w:rPr>
            </w:pPr>
            <w:r w:rsidRPr="0083433F">
              <w:rPr>
                <w:b/>
                <w:bCs/>
                <w:sz w:val="18"/>
                <w:szCs w:val="18"/>
              </w:rPr>
              <w:t>(2.025.960,99)</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(1.882.764,81)</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Sueldos, salarios y asimilados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sz w:val="18"/>
                <w:szCs w:val="18"/>
              </w:rPr>
            </w:pPr>
            <w:r w:rsidRPr="0083433F">
              <w:rPr>
                <w:sz w:val="18"/>
                <w:szCs w:val="18"/>
              </w:rPr>
              <w:t>(1.570.059,94)</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(1.472.569,97)</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Cargas sociales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sz w:val="18"/>
                <w:szCs w:val="18"/>
              </w:rPr>
            </w:pPr>
            <w:r w:rsidRPr="0083433F">
              <w:rPr>
                <w:sz w:val="18"/>
                <w:szCs w:val="18"/>
              </w:rPr>
              <w:t>(455.901,05)</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(410.194,84)</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Otros gastos de explotación</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12</w:t>
            </w:r>
            <w:r w:rsidR="000F0BE8">
              <w:rPr>
                <w:rFonts w:eastAsia="Times New Roman"/>
                <w:b/>
                <w:bCs/>
                <w:sz w:val="18"/>
                <w:szCs w:val="18"/>
                <w:bdr w:val="none" w:sz="0" w:space="0" w:color="auto"/>
                <w:lang w:eastAsia="es-ES"/>
              </w:rPr>
              <w:t>.</w:t>
            </w:r>
            <w:r w:rsidRPr="0083433F">
              <w:rPr>
                <w:rFonts w:eastAsia="Times New Roman"/>
                <w:b/>
                <w:bCs/>
                <w:sz w:val="18"/>
                <w:szCs w:val="18"/>
                <w:bdr w:val="none" w:sz="0" w:space="0" w:color="auto"/>
                <w:lang w:eastAsia="es-ES"/>
              </w:rPr>
              <w:t>d</w:t>
            </w: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b/>
                <w:bCs/>
                <w:sz w:val="18"/>
                <w:szCs w:val="18"/>
              </w:rPr>
            </w:pPr>
            <w:r w:rsidRPr="0083433F">
              <w:rPr>
                <w:b/>
                <w:bCs/>
                <w:sz w:val="18"/>
                <w:szCs w:val="18"/>
              </w:rPr>
              <w:t>(323.894,81)</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(310.008,95)</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Servicios exteriores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sz w:val="18"/>
                <w:szCs w:val="18"/>
              </w:rPr>
            </w:pPr>
            <w:r w:rsidRPr="0083433F">
              <w:rPr>
                <w:sz w:val="18"/>
                <w:szCs w:val="18"/>
              </w:rPr>
              <w:t>(315.496,26)</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(301.531,72)</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Tributos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sz w:val="18"/>
                <w:szCs w:val="18"/>
              </w:rPr>
            </w:pPr>
            <w:r w:rsidRPr="0083433F">
              <w:rPr>
                <w:sz w:val="18"/>
                <w:szCs w:val="18"/>
              </w:rPr>
              <w:t>(8.398,55)</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(8.477,23)</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Amortización del inmovilizado</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5 y 6</w:t>
            </w: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b/>
                <w:bCs/>
                <w:sz w:val="18"/>
                <w:szCs w:val="18"/>
              </w:rPr>
            </w:pPr>
            <w:r w:rsidRPr="0083433F">
              <w:rPr>
                <w:b/>
                <w:bCs/>
                <w:sz w:val="18"/>
                <w:szCs w:val="18"/>
              </w:rPr>
              <w:t>(66.320,93)</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(68.512,44)</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Imputación de subvenciones de inmovilizado no</w:t>
            </w:r>
          </w:p>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financiero y otras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15</w:t>
            </w: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b/>
                <w:bCs/>
                <w:sz w:val="18"/>
                <w:szCs w:val="18"/>
              </w:rPr>
            </w:pPr>
            <w:r w:rsidRPr="0083433F">
              <w:rPr>
                <w:b/>
                <w:bCs/>
                <w:sz w:val="18"/>
                <w:szCs w:val="18"/>
              </w:rPr>
              <w:t>30.234,47</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27.963,58</w:t>
            </w:r>
          </w:p>
        </w:tc>
      </w:tr>
      <w:tr w:rsidR="00157635" w:rsidRPr="0083433F" w:rsidTr="00157635">
        <w:trPr>
          <w:trHeight w:val="283"/>
        </w:trPr>
        <w:tc>
          <w:tcPr>
            <w:tcW w:w="2669" w:type="pct"/>
            <w:tcBorders>
              <w:top w:val="nil"/>
              <w:left w:val="nil"/>
              <w:bottom w:val="nil"/>
              <w:right w:val="nil"/>
            </w:tcBorders>
            <w:shd w:val="clear" w:color="auto" w:fill="auto"/>
            <w:noWrap/>
            <w:vAlign w:val="center"/>
            <w:hideMark/>
          </w:tcPr>
          <w:p w:rsidR="00157635" w:rsidRPr="0083433F" w:rsidRDefault="00897398" w:rsidP="0015763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r w:rsidR="00157635" w:rsidRPr="0083433F">
              <w:rPr>
                <w:rFonts w:eastAsia="Times New Roman"/>
                <w:b/>
                <w:bCs/>
                <w:sz w:val="18"/>
                <w:szCs w:val="18"/>
                <w:bdr w:val="none" w:sz="0" w:space="0" w:color="auto"/>
                <w:lang w:eastAsia="es-ES"/>
              </w:rPr>
              <w:t>Otros resultados</w:t>
            </w:r>
          </w:p>
        </w:tc>
        <w:tc>
          <w:tcPr>
            <w:tcW w:w="415" w:type="pct"/>
            <w:tcBorders>
              <w:top w:val="nil"/>
              <w:left w:val="nil"/>
              <w:bottom w:val="nil"/>
              <w:right w:val="nil"/>
            </w:tcBorders>
            <w:shd w:val="clear" w:color="auto" w:fill="auto"/>
            <w:noWrap/>
            <w:vAlign w:val="center"/>
            <w:hideMark/>
          </w:tcPr>
          <w:p w:rsidR="00157635" w:rsidRPr="0083433F" w:rsidRDefault="00157635" w:rsidP="0015763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958" w:type="pct"/>
            <w:tcBorders>
              <w:top w:val="nil"/>
              <w:left w:val="nil"/>
              <w:bottom w:val="nil"/>
              <w:right w:val="nil"/>
            </w:tcBorders>
            <w:shd w:val="clear" w:color="auto" w:fill="auto"/>
            <w:noWrap/>
            <w:vAlign w:val="center"/>
          </w:tcPr>
          <w:p w:rsidR="00157635"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5.170,88</w:t>
            </w:r>
          </w:p>
        </w:tc>
        <w:tc>
          <w:tcPr>
            <w:tcW w:w="958" w:type="pct"/>
            <w:tcBorders>
              <w:top w:val="nil"/>
              <w:left w:val="nil"/>
              <w:bottom w:val="nil"/>
              <w:right w:val="nil"/>
            </w:tcBorders>
            <w:shd w:val="clear" w:color="auto" w:fill="auto"/>
            <w:noWrap/>
            <w:vAlign w:val="center"/>
            <w:hideMark/>
          </w:tcPr>
          <w:p w:rsidR="00157635" w:rsidRPr="0083433F" w:rsidRDefault="00157635" w:rsidP="0015763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10.390,35</w:t>
            </w:r>
          </w:p>
        </w:tc>
      </w:tr>
      <w:tr w:rsidR="00897398" w:rsidRPr="0083433F" w:rsidTr="00157635">
        <w:trPr>
          <w:trHeight w:val="340"/>
        </w:trPr>
        <w:tc>
          <w:tcPr>
            <w:tcW w:w="2669" w:type="pct"/>
            <w:tcBorders>
              <w:top w:val="single" w:sz="8" w:space="0" w:color="auto"/>
              <w:left w:val="nil"/>
              <w:bottom w:val="single" w:sz="8" w:space="0" w:color="auto"/>
              <w:right w:val="nil"/>
            </w:tcBorders>
            <w:shd w:val="clear" w:color="auto" w:fill="F2F2F2" w:themeFill="background1" w:themeFillShade="F2"/>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RESULTADO DE EXPLOTACIÓN</w:t>
            </w:r>
          </w:p>
        </w:tc>
        <w:tc>
          <w:tcPr>
            <w:tcW w:w="415" w:type="pct"/>
            <w:tcBorders>
              <w:top w:val="single" w:sz="8" w:space="0" w:color="auto"/>
              <w:left w:val="nil"/>
              <w:bottom w:val="single" w:sz="8" w:space="0" w:color="auto"/>
              <w:right w:val="nil"/>
            </w:tcBorders>
            <w:shd w:val="clear" w:color="auto" w:fill="F2F2F2" w:themeFill="background1" w:themeFillShade="F2"/>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958" w:type="pct"/>
            <w:tcBorders>
              <w:top w:val="single" w:sz="8" w:space="0" w:color="auto"/>
              <w:left w:val="nil"/>
              <w:bottom w:val="single" w:sz="8" w:space="0" w:color="auto"/>
              <w:right w:val="nil"/>
            </w:tcBorders>
            <w:shd w:val="clear" w:color="auto" w:fill="F2F2F2" w:themeFill="background1" w:themeFillShade="F2"/>
            <w:noWrap/>
            <w:vAlign w:val="center"/>
          </w:tcPr>
          <w:p w:rsidR="00897398"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(2.092.330,51)</w:t>
            </w:r>
          </w:p>
        </w:tc>
        <w:tc>
          <w:tcPr>
            <w:tcW w:w="958" w:type="pct"/>
            <w:tcBorders>
              <w:top w:val="single" w:sz="8" w:space="0" w:color="auto"/>
              <w:left w:val="nil"/>
              <w:bottom w:val="single" w:sz="8" w:space="0" w:color="auto"/>
              <w:right w:val="nil"/>
            </w:tcBorders>
            <w:shd w:val="clear" w:color="auto" w:fill="F2F2F2" w:themeFill="background1" w:themeFillShade="F2"/>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(2.165.846,79)</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Ingresos financieros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12</w:t>
            </w:r>
            <w:r w:rsidR="000F0BE8">
              <w:rPr>
                <w:rFonts w:eastAsia="Times New Roman"/>
                <w:b/>
                <w:bCs/>
                <w:sz w:val="18"/>
                <w:szCs w:val="18"/>
                <w:bdr w:val="none" w:sz="0" w:space="0" w:color="auto"/>
                <w:lang w:eastAsia="es-ES"/>
              </w:rPr>
              <w:t>.</w:t>
            </w:r>
            <w:r w:rsidRPr="0083433F">
              <w:rPr>
                <w:rFonts w:eastAsia="Times New Roman"/>
                <w:b/>
                <w:bCs/>
                <w:sz w:val="18"/>
                <w:szCs w:val="18"/>
                <w:bdr w:val="none" w:sz="0" w:space="0" w:color="auto"/>
                <w:lang w:eastAsia="es-ES"/>
              </w:rPr>
              <w:t>e</w:t>
            </w: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b/>
                <w:bCs/>
                <w:sz w:val="18"/>
                <w:szCs w:val="18"/>
              </w:rPr>
            </w:pPr>
            <w:r w:rsidRPr="0083433F">
              <w:rPr>
                <w:b/>
                <w:bCs/>
                <w:sz w:val="18"/>
                <w:szCs w:val="18"/>
              </w:rPr>
              <w:t>148,96</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151,66</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Gastos financieros</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12</w:t>
            </w:r>
            <w:r w:rsidR="000F0BE8">
              <w:rPr>
                <w:rFonts w:eastAsia="Times New Roman"/>
                <w:b/>
                <w:bCs/>
                <w:sz w:val="18"/>
                <w:szCs w:val="18"/>
                <w:bdr w:val="none" w:sz="0" w:space="0" w:color="auto"/>
                <w:lang w:eastAsia="es-ES"/>
              </w:rPr>
              <w:t>.</w:t>
            </w:r>
            <w:r w:rsidRPr="0083433F">
              <w:rPr>
                <w:rFonts w:eastAsia="Times New Roman"/>
                <w:b/>
                <w:bCs/>
                <w:sz w:val="18"/>
                <w:szCs w:val="18"/>
                <w:bdr w:val="none" w:sz="0" w:space="0" w:color="auto"/>
                <w:lang w:eastAsia="es-ES"/>
              </w:rPr>
              <w:t>e</w:t>
            </w: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b/>
                <w:bCs/>
                <w:sz w:val="18"/>
                <w:szCs w:val="18"/>
              </w:rPr>
            </w:pPr>
            <w:r w:rsidRPr="0083433F">
              <w:rPr>
                <w:b/>
                <w:bCs/>
                <w:sz w:val="18"/>
                <w:szCs w:val="18"/>
              </w:rPr>
              <w:t>(37,23)</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r>
      <w:tr w:rsidR="00897398" w:rsidRPr="0083433F" w:rsidTr="00157635">
        <w:trPr>
          <w:trHeight w:val="283"/>
        </w:trPr>
        <w:tc>
          <w:tcPr>
            <w:tcW w:w="2669"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Diferencias de cambio</w:t>
            </w:r>
          </w:p>
        </w:tc>
        <w:tc>
          <w:tcPr>
            <w:tcW w:w="415"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12</w:t>
            </w:r>
            <w:r w:rsidR="000F0BE8">
              <w:rPr>
                <w:rFonts w:eastAsia="Times New Roman"/>
                <w:b/>
                <w:bCs/>
                <w:sz w:val="18"/>
                <w:szCs w:val="18"/>
                <w:bdr w:val="none" w:sz="0" w:space="0" w:color="auto"/>
                <w:lang w:eastAsia="es-ES"/>
              </w:rPr>
              <w:t>.</w:t>
            </w:r>
            <w:r w:rsidRPr="0083433F">
              <w:rPr>
                <w:rFonts w:eastAsia="Times New Roman"/>
                <w:b/>
                <w:bCs/>
                <w:sz w:val="18"/>
                <w:szCs w:val="18"/>
                <w:bdr w:val="none" w:sz="0" w:space="0" w:color="auto"/>
                <w:lang w:eastAsia="es-ES"/>
              </w:rPr>
              <w:t>e</w:t>
            </w:r>
          </w:p>
        </w:tc>
        <w:tc>
          <w:tcPr>
            <w:tcW w:w="958" w:type="pct"/>
            <w:tcBorders>
              <w:top w:val="nil"/>
              <w:left w:val="nil"/>
              <w:bottom w:val="nil"/>
              <w:right w:val="nil"/>
            </w:tcBorders>
            <w:shd w:val="clear" w:color="auto" w:fill="auto"/>
            <w:noWrap/>
            <w:vAlign w:val="center"/>
          </w:tcPr>
          <w:p w:rsidR="00897398" w:rsidRPr="0083433F" w:rsidRDefault="00897398" w:rsidP="00897398">
            <w:pPr>
              <w:jc w:val="right"/>
              <w:rPr>
                <w:b/>
                <w:bCs/>
                <w:sz w:val="18"/>
                <w:szCs w:val="18"/>
              </w:rPr>
            </w:pPr>
            <w:r w:rsidRPr="0083433F">
              <w:rPr>
                <w:b/>
                <w:bCs/>
                <w:sz w:val="18"/>
                <w:szCs w:val="18"/>
              </w:rPr>
              <w:t>(25,83)</w:t>
            </w:r>
          </w:p>
        </w:tc>
        <w:tc>
          <w:tcPr>
            <w:tcW w:w="958" w:type="pct"/>
            <w:tcBorders>
              <w:top w:val="nil"/>
              <w:left w:val="nil"/>
              <w:bottom w:val="nil"/>
              <w:right w:val="nil"/>
            </w:tcBorders>
            <w:shd w:val="clear" w:color="auto" w:fill="auto"/>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(171,87)</w:t>
            </w:r>
          </w:p>
        </w:tc>
      </w:tr>
      <w:tr w:rsidR="00897398" w:rsidRPr="0083433F" w:rsidTr="00157635">
        <w:trPr>
          <w:trHeight w:val="340"/>
        </w:trPr>
        <w:tc>
          <w:tcPr>
            <w:tcW w:w="2669" w:type="pct"/>
            <w:tcBorders>
              <w:top w:val="single" w:sz="8" w:space="0" w:color="auto"/>
              <w:left w:val="nil"/>
              <w:bottom w:val="single" w:sz="8" w:space="0" w:color="auto"/>
              <w:right w:val="nil"/>
            </w:tcBorders>
            <w:shd w:val="clear" w:color="auto" w:fill="F2F2F2" w:themeFill="background1" w:themeFillShade="F2"/>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RESULTADO FINANCIERO</w:t>
            </w:r>
          </w:p>
        </w:tc>
        <w:tc>
          <w:tcPr>
            <w:tcW w:w="415" w:type="pct"/>
            <w:tcBorders>
              <w:top w:val="single" w:sz="8" w:space="0" w:color="auto"/>
              <w:left w:val="nil"/>
              <w:bottom w:val="single" w:sz="8" w:space="0" w:color="auto"/>
              <w:right w:val="nil"/>
            </w:tcBorders>
            <w:shd w:val="clear" w:color="auto" w:fill="F2F2F2" w:themeFill="background1" w:themeFillShade="F2"/>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958" w:type="pct"/>
            <w:tcBorders>
              <w:top w:val="single" w:sz="8" w:space="0" w:color="auto"/>
              <w:left w:val="nil"/>
              <w:bottom w:val="single" w:sz="8" w:space="0" w:color="auto"/>
              <w:right w:val="nil"/>
            </w:tcBorders>
            <w:shd w:val="clear" w:color="auto" w:fill="F2F2F2" w:themeFill="background1" w:themeFillShade="F2"/>
            <w:noWrap/>
            <w:vAlign w:val="center"/>
          </w:tcPr>
          <w:p w:rsidR="00897398" w:rsidRPr="0083433F" w:rsidRDefault="00897398" w:rsidP="00897398">
            <w:pPr>
              <w:jc w:val="right"/>
              <w:rPr>
                <w:b/>
                <w:bCs/>
                <w:sz w:val="18"/>
                <w:szCs w:val="18"/>
              </w:rPr>
            </w:pPr>
            <w:r w:rsidRPr="0083433F">
              <w:rPr>
                <w:b/>
                <w:bCs/>
                <w:sz w:val="18"/>
                <w:szCs w:val="18"/>
              </w:rPr>
              <w:t>85,90</w:t>
            </w:r>
          </w:p>
        </w:tc>
        <w:tc>
          <w:tcPr>
            <w:tcW w:w="958" w:type="pct"/>
            <w:tcBorders>
              <w:top w:val="single" w:sz="8" w:space="0" w:color="auto"/>
              <w:left w:val="nil"/>
              <w:bottom w:val="single" w:sz="8" w:space="0" w:color="auto"/>
              <w:right w:val="nil"/>
            </w:tcBorders>
            <w:shd w:val="clear" w:color="auto" w:fill="F2F2F2" w:themeFill="background1" w:themeFillShade="F2"/>
            <w:noWrap/>
            <w:vAlign w:val="center"/>
            <w:hideMark/>
          </w:tcPr>
          <w:p w:rsidR="00897398" w:rsidRPr="0083433F" w:rsidRDefault="00897398" w:rsidP="0089739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(20,21)</w:t>
            </w:r>
          </w:p>
        </w:tc>
      </w:tr>
      <w:tr w:rsidR="00BC1D00" w:rsidRPr="0083433F" w:rsidTr="00157635">
        <w:trPr>
          <w:trHeight w:val="340"/>
        </w:trPr>
        <w:tc>
          <w:tcPr>
            <w:tcW w:w="2669" w:type="pct"/>
            <w:tcBorders>
              <w:top w:val="nil"/>
              <w:left w:val="nil"/>
              <w:bottom w:val="single" w:sz="8" w:space="0" w:color="auto"/>
              <w:right w:val="nil"/>
            </w:tcBorders>
            <w:shd w:val="clear" w:color="auto" w:fill="F2F2F2" w:themeFill="background1" w:themeFillShade="F2"/>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RESULTADO ANTES DE IMPUESTOS</w:t>
            </w:r>
          </w:p>
        </w:tc>
        <w:tc>
          <w:tcPr>
            <w:tcW w:w="415" w:type="pct"/>
            <w:tcBorders>
              <w:top w:val="nil"/>
              <w:left w:val="nil"/>
              <w:bottom w:val="single" w:sz="8" w:space="0" w:color="auto"/>
              <w:right w:val="nil"/>
            </w:tcBorders>
            <w:shd w:val="clear" w:color="auto" w:fill="F2F2F2" w:themeFill="background1" w:themeFillShade="F2"/>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958" w:type="pct"/>
            <w:tcBorders>
              <w:top w:val="nil"/>
              <w:left w:val="nil"/>
              <w:bottom w:val="single" w:sz="8" w:space="0" w:color="auto"/>
              <w:right w:val="nil"/>
            </w:tcBorders>
            <w:shd w:val="clear" w:color="auto" w:fill="F2F2F2" w:themeFill="background1" w:themeFillShade="F2"/>
            <w:noWrap/>
            <w:vAlign w:val="center"/>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(2.092.244,61)</w:t>
            </w:r>
          </w:p>
        </w:tc>
        <w:tc>
          <w:tcPr>
            <w:tcW w:w="958" w:type="pct"/>
            <w:tcBorders>
              <w:top w:val="nil"/>
              <w:left w:val="nil"/>
              <w:bottom w:val="single" w:sz="8" w:space="0" w:color="auto"/>
              <w:right w:val="nil"/>
            </w:tcBorders>
            <w:shd w:val="clear" w:color="auto" w:fill="F2F2F2" w:themeFill="background1" w:themeFillShade="F2"/>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(2.165.867,00)</w:t>
            </w:r>
          </w:p>
        </w:tc>
      </w:tr>
      <w:tr w:rsidR="00BC1D00" w:rsidRPr="0083433F" w:rsidTr="00157635">
        <w:trPr>
          <w:trHeight w:val="283"/>
        </w:trPr>
        <w:tc>
          <w:tcPr>
            <w:tcW w:w="2669"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Impuestos sobre beneficios</w:t>
            </w:r>
          </w:p>
        </w:tc>
        <w:tc>
          <w:tcPr>
            <w:tcW w:w="415"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11.2</w:t>
            </w:r>
          </w:p>
        </w:tc>
        <w:tc>
          <w:tcPr>
            <w:tcW w:w="958" w:type="pct"/>
            <w:tcBorders>
              <w:top w:val="nil"/>
              <w:left w:val="nil"/>
              <w:bottom w:val="nil"/>
              <w:right w:val="nil"/>
            </w:tcBorders>
            <w:shd w:val="clear" w:color="auto" w:fill="auto"/>
            <w:noWrap/>
            <w:vAlign w:val="center"/>
          </w:tcPr>
          <w:p w:rsidR="00BC1D00" w:rsidRPr="0083433F" w:rsidRDefault="00BC1D00" w:rsidP="00BC1D00">
            <w:pPr>
              <w:jc w:val="right"/>
              <w:rPr>
                <w:b/>
                <w:bCs/>
                <w:sz w:val="18"/>
                <w:szCs w:val="18"/>
              </w:rPr>
            </w:pPr>
            <w:r w:rsidRPr="0083433F">
              <w:rPr>
                <w:b/>
                <w:bCs/>
                <w:sz w:val="18"/>
                <w:szCs w:val="18"/>
              </w:rPr>
              <w:t xml:space="preserve"> -</w:t>
            </w:r>
          </w:p>
        </w:tc>
        <w:tc>
          <w:tcPr>
            <w:tcW w:w="958" w:type="pct"/>
            <w:tcBorders>
              <w:top w:val="nil"/>
              <w:left w:val="nil"/>
              <w:bottom w:val="nil"/>
              <w:right w:val="nil"/>
            </w:tcBorders>
            <w:shd w:val="clear" w:color="auto" w:fill="auto"/>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r>
      <w:tr w:rsidR="00BC1D00" w:rsidRPr="0083433F" w:rsidTr="00157635">
        <w:trPr>
          <w:trHeight w:val="340"/>
        </w:trPr>
        <w:tc>
          <w:tcPr>
            <w:tcW w:w="2669" w:type="pct"/>
            <w:tcBorders>
              <w:top w:val="single" w:sz="8" w:space="0" w:color="auto"/>
              <w:left w:val="nil"/>
              <w:bottom w:val="single" w:sz="8" w:space="0" w:color="auto"/>
              <w:right w:val="nil"/>
            </w:tcBorders>
            <w:shd w:val="clear" w:color="auto" w:fill="F2F2F2" w:themeFill="background1" w:themeFillShade="F2"/>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RESULTADO DEL EJERCICIO</w:t>
            </w:r>
          </w:p>
        </w:tc>
        <w:tc>
          <w:tcPr>
            <w:tcW w:w="415" w:type="pct"/>
            <w:tcBorders>
              <w:top w:val="single" w:sz="8" w:space="0" w:color="auto"/>
              <w:left w:val="nil"/>
              <w:bottom w:val="single" w:sz="8" w:space="0" w:color="auto"/>
              <w:right w:val="nil"/>
            </w:tcBorders>
            <w:shd w:val="clear" w:color="auto" w:fill="F2F2F2" w:themeFill="background1" w:themeFillShade="F2"/>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w:t>
            </w:r>
          </w:p>
        </w:tc>
        <w:tc>
          <w:tcPr>
            <w:tcW w:w="958" w:type="pct"/>
            <w:tcBorders>
              <w:top w:val="single" w:sz="8" w:space="0" w:color="auto"/>
              <w:left w:val="nil"/>
              <w:bottom w:val="single" w:sz="8" w:space="0" w:color="auto"/>
              <w:right w:val="nil"/>
            </w:tcBorders>
            <w:shd w:val="clear" w:color="auto" w:fill="F2F2F2" w:themeFill="background1" w:themeFillShade="F2"/>
            <w:noWrap/>
            <w:vAlign w:val="center"/>
          </w:tcPr>
          <w:p w:rsidR="00BC1D00" w:rsidRPr="0083433F" w:rsidRDefault="00BC1D00" w:rsidP="00BC1D00">
            <w:pPr>
              <w:jc w:val="right"/>
              <w:rPr>
                <w:b/>
                <w:bCs/>
                <w:sz w:val="18"/>
                <w:szCs w:val="18"/>
              </w:rPr>
            </w:pPr>
            <w:r w:rsidRPr="0083433F">
              <w:rPr>
                <w:b/>
                <w:bCs/>
                <w:sz w:val="18"/>
                <w:szCs w:val="18"/>
              </w:rPr>
              <w:t>(2.092.244,61)</w:t>
            </w:r>
          </w:p>
        </w:tc>
        <w:tc>
          <w:tcPr>
            <w:tcW w:w="958" w:type="pct"/>
            <w:tcBorders>
              <w:top w:val="single" w:sz="8" w:space="0" w:color="auto"/>
              <w:left w:val="nil"/>
              <w:bottom w:val="single" w:sz="8" w:space="0" w:color="auto"/>
              <w:right w:val="nil"/>
            </w:tcBorders>
            <w:shd w:val="clear" w:color="auto" w:fill="F2F2F2" w:themeFill="background1" w:themeFillShade="F2"/>
            <w:noWrap/>
            <w:vAlign w:val="center"/>
            <w:hideMark/>
          </w:tcPr>
          <w:p w:rsidR="00BC1D00" w:rsidRPr="0083433F" w:rsidRDefault="00BC1D00" w:rsidP="00BC1D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(2.165.867,00)</w:t>
            </w:r>
          </w:p>
        </w:tc>
      </w:tr>
    </w:tbl>
    <w:p w:rsidR="006220A2" w:rsidRPr="0083433F" w:rsidRDefault="006220A2" w:rsidP="006220A2">
      <w:pPr>
        <w:rPr>
          <w:sz w:val="20"/>
        </w:rPr>
      </w:pPr>
    </w:p>
    <w:p w:rsidR="006220A2" w:rsidRPr="0083433F" w:rsidRDefault="006220A2"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b/>
          <w:snapToGrid w:val="0"/>
          <w:sz w:val="18"/>
        </w:rPr>
      </w:pPr>
      <w:r w:rsidRPr="0083433F">
        <w:rPr>
          <w:i/>
          <w:iCs/>
          <w:sz w:val="16"/>
          <w:szCs w:val="18"/>
        </w:rPr>
        <w:t>Las Cuentas Anuales de la Sociedad, que forman una sola unidad, comprenden estas Cuentas de Pérdidas y Ganancias, el Balance, el Estado de Cambios en el Patrimonio Neto, el Estado de Flujos de Efectivo adjuntos y la Memoria Anual adjunta que const</w:t>
      </w:r>
      <w:r w:rsidR="00A05A11" w:rsidRPr="0083433F">
        <w:rPr>
          <w:i/>
          <w:iCs/>
          <w:sz w:val="16"/>
          <w:szCs w:val="18"/>
        </w:rPr>
        <w:t>a de 20</w:t>
      </w:r>
      <w:r w:rsidRPr="0083433F">
        <w:rPr>
          <w:i/>
          <w:iCs/>
          <w:sz w:val="16"/>
          <w:szCs w:val="18"/>
        </w:rPr>
        <w:t xml:space="preserve"> Notas</w:t>
      </w:r>
    </w:p>
    <w:p w:rsidR="006220A2" w:rsidRPr="0083433F" w:rsidRDefault="006220A2" w:rsidP="006220A2">
      <w:pPr>
        <w:widowControl w:val="0"/>
        <w:tabs>
          <w:tab w:val="left" w:pos="284"/>
          <w:tab w:val="left" w:pos="1825"/>
        </w:tabs>
        <w:rPr>
          <w:sz w:val="20"/>
        </w:rPr>
      </w:pPr>
    </w:p>
    <w:p w:rsidR="003A4111" w:rsidRPr="0083433F" w:rsidRDefault="006220A2" w:rsidP="006220A2">
      <w:pPr>
        <w:widowControl w:val="0"/>
        <w:tabs>
          <w:tab w:val="left" w:pos="284"/>
          <w:tab w:val="left" w:pos="567"/>
          <w:tab w:val="left" w:pos="851"/>
        </w:tabs>
        <w:rPr>
          <w:sz w:val="20"/>
        </w:rPr>
      </w:pPr>
      <w:r w:rsidRPr="0083433F">
        <w:rPr>
          <w:sz w:val="20"/>
        </w:rPr>
        <w:br w:type="page"/>
      </w:r>
    </w:p>
    <w:p w:rsidR="006220A2" w:rsidRPr="0083433F" w:rsidRDefault="006220A2" w:rsidP="007825C6">
      <w:pPr>
        <w:widowControl w:val="0"/>
        <w:tabs>
          <w:tab w:val="left" w:pos="284"/>
          <w:tab w:val="left" w:pos="567"/>
          <w:tab w:val="left" w:pos="851"/>
        </w:tabs>
        <w:spacing w:line="280" w:lineRule="exact"/>
        <w:rPr>
          <w:b/>
          <w:snapToGrid w:val="0"/>
          <w:sz w:val="20"/>
        </w:rPr>
      </w:pPr>
      <w:r w:rsidRPr="0083433F">
        <w:rPr>
          <w:b/>
          <w:snapToGrid w:val="0"/>
          <w:sz w:val="20"/>
        </w:rPr>
        <w:lastRenderedPageBreak/>
        <w:t>PROMOTUR TURISMO CANARIAS, S.A.</w:t>
      </w:r>
    </w:p>
    <w:p w:rsidR="006220A2" w:rsidRPr="0083433F" w:rsidRDefault="006220A2" w:rsidP="007825C6">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rPr>
          <w:b/>
          <w:snapToGrid w:val="0"/>
          <w:sz w:val="20"/>
        </w:rPr>
      </w:pPr>
      <w:r w:rsidRPr="0083433F">
        <w:rPr>
          <w:b/>
          <w:snapToGrid w:val="0"/>
          <w:sz w:val="20"/>
        </w:rPr>
        <w:t>ESTADO DE CAMBIOS EN EL PATRIMONIO NETO CORRESPONDIENTE AL EJERCICIO ANUAL TERMI</w:t>
      </w:r>
      <w:r w:rsidR="00556E1C" w:rsidRPr="0083433F">
        <w:rPr>
          <w:b/>
          <w:snapToGrid w:val="0"/>
          <w:sz w:val="20"/>
        </w:rPr>
        <w:t>NADO EL 31 DE DICIEMBRE DE 201</w:t>
      </w:r>
      <w:r w:rsidR="00F76C5B" w:rsidRPr="0083433F">
        <w:rPr>
          <w:b/>
          <w:snapToGrid w:val="0"/>
          <w:sz w:val="20"/>
        </w:rPr>
        <w:t>9</w:t>
      </w:r>
      <w:r w:rsidR="00556E1C" w:rsidRPr="0083433F">
        <w:rPr>
          <w:b/>
          <w:snapToGrid w:val="0"/>
          <w:sz w:val="20"/>
        </w:rPr>
        <w:t xml:space="preserve"> Y 201</w:t>
      </w:r>
      <w:r w:rsidR="00F76C5B" w:rsidRPr="0083433F">
        <w:rPr>
          <w:b/>
          <w:snapToGrid w:val="0"/>
          <w:sz w:val="20"/>
        </w:rPr>
        <w:t>8</w:t>
      </w:r>
    </w:p>
    <w:p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20"/>
        </w:rPr>
      </w:pPr>
    </w:p>
    <w:p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 w:val="20"/>
        </w:rPr>
      </w:pPr>
      <w:r w:rsidRPr="0083433F">
        <w:rPr>
          <w:b/>
          <w:snapToGrid w:val="0"/>
          <w:sz w:val="20"/>
        </w:rPr>
        <w:t xml:space="preserve">A) ESTADO DE INGRESOS Y GASTOS RECONOCIDOS </w:t>
      </w:r>
      <w:r w:rsidRPr="0083433F">
        <w:rPr>
          <w:b/>
          <w:bCs/>
          <w:sz w:val="20"/>
        </w:rPr>
        <w:t>(Expresado en euros)</w:t>
      </w:r>
      <w:r w:rsidRPr="0083433F">
        <w:rPr>
          <w:b/>
          <w:bCs/>
          <w:snapToGrid w:val="0"/>
          <w:sz w:val="20"/>
        </w:rPr>
        <w:t xml:space="preserve"> </w:t>
      </w:r>
    </w:p>
    <w:p w:rsidR="006220A2" w:rsidRPr="0083433F" w:rsidRDefault="006220A2" w:rsidP="006220A2">
      <w:pPr>
        <w:widowControl w:val="0"/>
        <w:tabs>
          <w:tab w:val="left" w:pos="284"/>
          <w:tab w:val="left" w:pos="567"/>
          <w:tab w:val="left" w:pos="851"/>
        </w:tabs>
        <w:rPr>
          <w:b/>
          <w:snapToGrid w:val="0"/>
          <w:sz w:val="20"/>
        </w:rPr>
      </w:pPr>
    </w:p>
    <w:tbl>
      <w:tblPr>
        <w:tblW w:w="5000" w:type="pct"/>
        <w:jc w:val="center"/>
        <w:tblCellMar>
          <w:left w:w="70" w:type="dxa"/>
          <w:right w:w="70" w:type="dxa"/>
        </w:tblCellMar>
        <w:tblLook w:val="04A0" w:firstRow="1" w:lastRow="0" w:firstColumn="1" w:lastColumn="0" w:noHBand="0" w:noVBand="1"/>
      </w:tblPr>
      <w:tblGrid>
        <w:gridCol w:w="4542"/>
        <w:gridCol w:w="841"/>
        <w:gridCol w:w="1885"/>
        <w:gridCol w:w="1797"/>
      </w:tblGrid>
      <w:tr w:rsidR="00232FF9" w:rsidRPr="0083433F" w:rsidTr="00F01829">
        <w:trPr>
          <w:trHeight w:val="238"/>
          <w:jc w:val="center"/>
        </w:trPr>
        <w:tc>
          <w:tcPr>
            <w:tcW w:w="2506" w:type="pct"/>
            <w:tcBorders>
              <w:top w:val="single" w:sz="8" w:space="0" w:color="auto"/>
              <w:left w:val="nil"/>
              <w:bottom w:val="nil"/>
              <w:right w:val="nil"/>
            </w:tcBorders>
            <w:shd w:val="clear" w:color="auto" w:fill="F2F2F2" w:themeFill="background1" w:themeFillShade="F2"/>
            <w:noWrap/>
            <w:vAlign w:val="bottom"/>
            <w:hideMark/>
          </w:tcPr>
          <w:p w:rsidR="006220A2" w:rsidRPr="0083433F" w:rsidRDefault="006220A2" w:rsidP="00852114">
            <w:pPr>
              <w:rPr>
                <w:rFonts w:eastAsia="Times New Roman"/>
                <w:sz w:val="18"/>
                <w:szCs w:val="18"/>
              </w:rPr>
            </w:pPr>
            <w:r w:rsidRPr="0083433F">
              <w:rPr>
                <w:rFonts w:eastAsia="Times New Roman"/>
                <w:sz w:val="18"/>
                <w:szCs w:val="18"/>
              </w:rPr>
              <w:t> </w:t>
            </w:r>
          </w:p>
        </w:tc>
        <w:tc>
          <w:tcPr>
            <w:tcW w:w="452" w:type="pct"/>
            <w:tcBorders>
              <w:top w:val="single" w:sz="8" w:space="0" w:color="auto"/>
              <w:left w:val="nil"/>
              <w:bottom w:val="nil"/>
              <w:right w:val="nil"/>
            </w:tcBorders>
            <w:shd w:val="clear" w:color="auto" w:fill="F2F2F2" w:themeFill="background1" w:themeFillShade="F2"/>
            <w:noWrap/>
            <w:vAlign w:val="bottom"/>
            <w:hideMark/>
          </w:tcPr>
          <w:p w:rsidR="006220A2" w:rsidRPr="0083433F" w:rsidRDefault="006220A2" w:rsidP="00852114">
            <w:pPr>
              <w:rPr>
                <w:rFonts w:eastAsia="Times New Roman"/>
                <w:sz w:val="18"/>
                <w:szCs w:val="18"/>
              </w:rPr>
            </w:pPr>
            <w:r w:rsidRPr="0083433F">
              <w:rPr>
                <w:rFonts w:eastAsia="Times New Roman"/>
                <w:sz w:val="18"/>
                <w:szCs w:val="18"/>
              </w:rPr>
              <w:t> </w:t>
            </w:r>
          </w:p>
        </w:tc>
        <w:tc>
          <w:tcPr>
            <w:tcW w:w="1047" w:type="pct"/>
            <w:tcBorders>
              <w:top w:val="single" w:sz="8" w:space="0" w:color="auto"/>
              <w:left w:val="nil"/>
              <w:bottom w:val="single" w:sz="8" w:space="0" w:color="auto"/>
              <w:right w:val="nil"/>
            </w:tcBorders>
            <w:shd w:val="clear" w:color="auto" w:fill="F2F2F2" w:themeFill="background1" w:themeFillShade="F2"/>
            <w:noWrap/>
            <w:vAlign w:val="center"/>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Al 31 de diciembre</w:t>
            </w:r>
          </w:p>
        </w:tc>
        <w:tc>
          <w:tcPr>
            <w:tcW w:w="995" w:type="pct"/>
            <w:tcBorders>
              <w:top w:val="single" w:sz="8" w:space="0" w:color="auto"/>
              <w:left w:val="nil"/>
              <w:bottom w:val="single" w:sz="8" w:space="0" w:color="auto"/>
              <w:right w:val="nil"/>
            </w:tcBorders>
            <w:shd w:val="clear" w:color="auto" w:fill="F2F2F2" w:themeFill="background1" w:themeFillShade="F2"/>
            <w:noWrap/>
            <w:vAlign w:val="center"/>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Al 31 de diciembre</w:t>
            </w:r>
          </w:p>
        </w:tc>
      </w:tr>
      <w:tr w:rsidR="00232FF9" w:rsidRPr="0083433F" w:rsidTr="00F01829">
        <w:trPr>
          <w:trHeight w:val="238"/>
          <w:jc w:val="center"/>
        </w:trPr>
        <w:tc>
          <w:tcPr>
            <w:tcW w:w="2506" w:type="pct"/>
            <w:tcBorders>
              <w:top w:val="nil"/>
              <w:left w:val="nil"/>
              <w:bottom w:val="single" w:sz="8" w:space="0" w:color="auto"/>
              <w:right w:val="nil"/>
            </w:tcBorders>
            <w:shd w:val="clear" w:color="auto" w:fill="F2F2F2" w:themeFill="background1" w:themeFillShade="F2"/>
            <w:noWrap/>
            <w:vAlign w:val="bottom"/>
            <w:hideMark/>
          </w:tcPr>
          <w:p w:rsidR="006220A2" w:rsidRPr="0083433F" w:rsidRDefault="006220A2" w:rsidP="00852114">
            <w:pPr>
              <w:rPr>
                <w:rFonts w:eastAsia="Times New Roman"/>
                <w:sz w:val="18"/>
                <w:szCs w:val="18"/>
              </w:rPr>
            </w:pPr>
            <w:r w:rsidRPr="0083433F">
              <w:rPr>
                <w:rFonts w:eastAsia="Times New Roman"/>
                <w:sz w:val="18"/>
                <w:szCs w:val="18"/>
              </w:rPr>
              <w:t> </w:t>
            </w:r>
          </w:p>
        </w:tc>
        <w:tc>
          <w:tcPr>
            <w:tcW w:w="452" w:type="pct"/>
            <w:tcBorders>
              <w:top w:val="nil"/>
              <w:left w:val="nil"/>
              <w:bottom w:val="single" w:sz="8" w:space="0" w:color="auto"/>
              <w:right w:val="nil"/>
            </w:tcBorders>
            <w:shd w:val="clear" w:color="auto" w:fill="F2F2F2" w:themeFill="background1" w:themeFillShade="F2"/>
            <w:noWrap/>
            <w:vAlign w:val="center"/>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Notas</w:t>
            </w:r>
          </w:p>
        </w:tc>
        <w:tc>
          <w:tcPr>
            <w:tcW w:w="1047" w:type="pct"/>
            <w:tcBorders>
              <w:top w:val="nil"/>
              <w:left w:val="nil"/>
              <w:bottom w:val="single" w:sz="8" w:space="0" w:color="auto"/>
              <w:right w:val="nil"/>
            </w:tcBorders>
            <w:shd w:val="clear" w:color="auto" w:fill="F2F2F2" w:themeFill="background1" w:themeFillShade="F2"/>
            <w:noWrap/>
            <w:vAlign w:val="center"/>
            <w:hideMark/>
          </w:tcPr>
          <w:p w:rsidR="006220A2" w:rsidRPr="0083433F" w:rsidRDefault="00F76C5B" w:rsidP="00852114">
            <w:pPr>
              <w:jc w:val="center"/>
              <w:rPr>
                <w:rFonts w:eastAsia="Times New Roman"/>
                <w:b/>
                <w:bCs/>
                <w:sz w:val="18"/>
                <w:szCs w:val="18"/>
              </w:rPr>
            </w:pPr>
            <w:r w:rsidRPr="0083433F">
              <w:rPr>
                <w:rFonts w:eastAsia="Times New Roman"/>
                <w:b/>
                <w:bCs/>
                <w:sz w:val="18"/>
                <w:szCs w:val="18"/>
              </w:rPr>
              <w:t>2019</w:t>
            </w:r>
          </w:p>
        </w:tc>
        <w:tc>
          <w:tcPr>
            <w:tcW w:w="995" w:type="pct"/>
            <w:tcBorders>
              <w:top w:val="nil"/>
              <w:left w:val="nil"/>
              <w:bottom w:val="single" w:sz="8" w:space="0" w:color="auto"/>
              <w:right w:val="nil"/>
            </w:tcBorders>
            <w:shd w:val="clear" w:color="auto" w:fill="F2F2F2" w:themeFill="background1" w:themeFillShade="F2"/>
            <w:noWrap/>
            <w:vAlign w:val="center"/>
            <w:hideMark/>
          </w:tcPr>
          <w:p w:rsidR="006220A2" w:rsidRPr="0083433F" w:rsidRDefault="00F76C5B" w:rsidP="00852114">
            <w:pPr>
              <w:jc w:val="center"/>
              <w:rPr>
                <w:rFonts w:eastAsia="Times New Roman"/>
                <w:b/>
                <w:bCs/>
                <w:sz w:val="18"/>
                <w:szCs w:val="18"/>
              </w:rPr>
            </w:pPr>
            <w:r w:rsidRPr="0083433F">
              <w:rPr>
                <w:rFonts w:eastAsia="Times New Roman"/>
                <w:b/>
                <w:bCs/>
                <w:sz w:val="18"/>
                <w:szCs w:val="18"/>
              </w:rPr>
              <w:t>2018</w:t>
            </w:r>
          </w:p>
        </w:tc>
      </w:tr>
      <w:tr w:rsidR="00232FF9" w:rsidRPr="0083433F" w:rsidTr="00F01829">
        <w:trPr>
          <w:trHeight w:val="340"/>
          <w:jc w:val="center"/>
        </w:trPr>
        <w:tc>
          <w:tcPr>
            <w:tcW w:w="2506" w:type="pct"/>
            <w:tcBorders>
              <w:top w:val="nil"/>
              <w:left w:val="nil"/>
              <w:bottom w:val="single" w:sz="8" w:space="0" w:color="auto"/>
              <w:right w:val="nil"/>
            </w:tcBorders>
            <w:shd w:val="clear" w:color="auto" w:fill="F2F2F2" w:themeFill="background1" w:themeFillShade="F2"/>
            <w:noWrap/>
            <w:vAlign w:val="center"/>
            <w:hideMark/>
          </w:tcPr>
          <w:p w:rsidR="00F01829" w:rsidRPr="0083433F" w:rsidRDefault="00F01829" w:rsidP="00F01829">
            <w:pPr>
              <w:rPr>
                <w:rFonts w:eastAsia="Times New Roman"/>
                <w:b/>
                <w:bCs/>
                <w:sz w:val="18"/>
                <w:szCs w:val="18"/>
              </w:rPr>
            </w:pPr>
            <w:r w:rsidRPr="0083433F">
              <w:rPr>
                <w:rFonts w:eastAsia="Times New Roman"/>
                <w:b/>
                <w:bCs/>
                <w:sz w:val="18"/>
                <w:szCs w:val="18"/>
              </w:rPr>
              <w:t>Resultado de la cuenta de pérdidas y ganancias</w:t>
            </w:r>
          </w:p>
        </w:tc>
        <w:tc>
          <w:tcPr>
            <w:tcW w:w="452" w:type="pct"/>
            <w:tcBorders>
              <w:top w:val="nil"/>
              <w:left w:val="nil"/>
              <w:bottom w:val="single" w:sz="8" w:space="0" w:color="auto"/>
              <w:right w:val="nil"/>
            </w:tcBorders>
            <w:shd w:val="clear" w:color="auto" w:fill="F2F2F2" w:themeFill="background1" w:themeFillShade="F2"/>
            <w:noWrap/>
            <w:vAlign w:val="center"/>
            <w:hideMark/>
          </w:tcPr>
          <w:p w:rsidR="00F01829" w:rsidRPr="0083433F" w:rsidRDefault="00F01829" w:rsidP="00F01829">
            <w:pPr>
              <w:rPr>
                <w:rFonts w:eastAsia="Times New Roman"/>
                <w:sz w:val="18"/>
                <w:szCs w:val="18"/>
              </w:rPr>
            </w:pPr>
            <w:r w:rsidRPr="0083433F">
              <w:rPr>
                <w:rFonts w:eastAsia="Times New Roman"/>
                <w:sz w:val="18"/>
                <w:szCs w:val="18"/>
              </w:rPr>
              <w:t> </w:t>
            </w:r>
          </w:p>
        </w:tc>
        <w:tc>
          <w:tcPr>
            <w:tcW w:w="1047" w:type="pct"/>
            <w:tcBorders>
              <w:top w:val="nil"/>
              <w:left w:val="nil"/>
              <w:bottom w:val="single" w:sz="8" w:space="0" w:color="auto"/>
              <w:right w:val="nil"/>
            </w:tcBorders>
            <w:shd w:val="clear" w:color="auto" w:fill="F2F2F2" w:themeFill="background1" w:themeFillShade="F2"/>
            <w:noWrap/>
            <w:vAlign w:val="center"/>
          </w:tcPr>
          <w:p w:rsidR="00F01829" w:rsidRPr="0083433F" w:rsidRDefault="00976A40" w:rsidP="00976A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(2.092.244,61)</w:t>
            </w:r>
          </w:p>
        </w:tc>
        <w:tc>
          <w:tcPr>
            <w:tcW w:w="995" w:type="pct"/>
            <w:tcBorders>
              <w:top w:val="nil"/>
              <w:left w:val="nil"/>
              <w:bottom w:val="single" w:sz="8" w:space="0" w:color="auto"/>
              <w:right w:val="nil"/>
            </w:tcBorders>
            <w:shd w:val="clear" w:color="auto" w:fill="F2F2F2" w:themeFill="background1" w:themeFillShade="F2"/>
            <w:noWrap/>
            <w:vAlign w:val="center"/>
            <w:hideMark/>
          </w:tcPr>
          <w:p w:rsidR="00F01829" w:rsidRPr="0083433F" w:rsidRDefault="00F01829" w:rsidP="00F01829">
            <w:pPr>
              <w:ind w:left="708" w:hanging="708"/>
              <w:jc w:val="right"/>
              <w:rPr>
                <w:b/>
                <w:bCs/>
                <w:sz w:val="18"/>
                <w:szCs w:val="18"/>
              </w:rPr>
            </w:pPr>
            <w:r w:rsidRPr="0083433F">
              <w:rPr>
                <w:b/>
                <w:bCs/>
                <w:sz w:val="18"/>
                <w:szCs w:val="18"/>
              </w:rPr>
              <w:t>(2.165.867,00)</w:t>
            </w:r>
          </w:p>
        </w:tc>
      </w:tr>
      <w:tr w:rsidR="0058330F" w:rsidRPr="0083433F" w:rsidTr="0058330F">
        <w:trPr>
          <w:trHeight w:val="255"/>
          <w:jc w:val="center"/>
        </w:trPr>
        <w:tc>
          <w:tcPr>
            <w:tcW w:w="2506" w:type="pct"/>
            <w:tcBorders>
              <w:top w:val="nil"/>
              <w:left w:val="nil"/>
              <w:right w:val="nil"/>
            </w:tcBorders>
            <w:shd w:val="clear" w:color="auto" w:fill="auto"/>
            <w:noWrap/>
            <w:vAlign w:val="center"/>
            <w:hideMark/>
          </w:tcPr>
          <w:p w:rsidR="00F01829" w:rsidRPr="0083433F" w:rsidRDefault="00F01829" w:rsidP="00F01829">
            <w:pPr>
              <w:rPr>
                <w:rFonts w:eastAsia="Times New Roman"/>
                <w:b/>
                <w:bCs/>
                <w:sz w:val="18"/>
                <w:szCs w:val="18"/>
              </w:rPr>
            </w:pPr>
            <w:r w:rsidRPr="0083433F">
              <w:rPr>
                <w:rFonts w:eastAsia="Times New Roman"/>
                <w:b/>
                <w:bCs/>
                <w:sz w:val="18"/>
                <w:szCs w:val="18"/>
              </w:rPr>
              <w:t xml:space="preserve">Ingresos y gastos imputados directamente </w:t>
            </w:r>
          </w:p>
          <w:p w:rsidR="00F01829" w:rsidRPr="0083433F" w:rsidRDefault="00F01829" w:rsidP="00F01829">
            <w:pPr>
              <w:rPr>
                <w:rFonts w:eastAsia="Times New Roman"/>
                <w:b/>
                <w:bCs/>
                <w:sz w:val="18"/>
                <w:szCs w:val="18"/>
              </w:rPr>
            </w:pPr>
            <w:r w:rsidRPr="0083433F">
              <w:rPr>
                <w:rFonts w:eastAsia="Times New Roman"/>
                <w:b/>
                <w:bCs/>
                <w:sz w:val="18"/>
                <w:szCs w:val="18"/>
              </w:rPr>
              <w:t>al patrimonio neto</w:t>
            </w:r>
          </w:p>
        </w:tc>
        <w:tc>
          <w:tcPr>
            <w:tcW w:w="452" w:type="pct"/>
            <w:tcBorders>
              <w:top w:val="nil"/>
              <w:left w:val="nil"/>
              <w:right w:val="nil"/>
            </w:tcBorders>
            <w:shd w:val="clear" w:color="auto" w:fill="auto"/>
            <w:noWrap/>
            <w:vAlign w:val="center"/>
            <w:hideMark/>
          </w:tcPr>
          <w:p w:rsidR="00F01829" w:rsidRPr="0083433F" w:rsidRDefault="00F01829" w:rsidP="00F01829">
            <w:pPr>
              <w:rPr>
                <w:rFonts w:eastAsia="Times New Roman"/>
                <w:sz w:val="18"/>
                <w:szCs w:val="18"/>
              </w:rPr>
            </w:pPr>
            <w:r w:rsidRPr="0083433F">
              <w:rPr>
                <w:rFonts w:eastAsia="Times New Roman"/>
                <w:sz w:val="18"/>
                <w:szCs w:val="18"/>
              </w:rPr>
              <w:t> </w:t>
            </w:r>
          </w:p>
        </w:tc>
        <w:tc>
          <w:tcPr>
            <w:tcW w:w="1047" w:type="pct"/>
            <w:tcBorders>
              <w:top w:val="nil"/>
              <w:left w:val="nil"/>
              <w:right w:val="nil"/>
            </w:tcBorders>
            <w:shd w:val="clear" w:color="auto" w:fill="auto"/>
            <w:noWrap/>
            <w:vAlign w:val="center"/>
          </w:tcPr>
          <w:p w:rsidR="00F01829" w:rsidRPr="0083433F" w:rsidRDefault="00F01829" w:rsidP="00F01829">
            <w:pPr>
              <w:jc w:val="right"/>
              <w:rPr>
                <w:b/>
                <w:bCs/>
                <w:sz w:val="18"/>
                <w:szCs w:val="18"/>
              </w:rPr>
            </w:pPr>
            <w:r w:rsidRPr="0083433F">
              <w:rPr>
                <w:b/>
                <w:bCs/>
                <w:sz w:val="18"/>
                <w:szCs w:val="18"/>
              </w:rPr>
              <w:t xml:space="preserve"> -</w:t>
            </w:r>
          </w:p>
        </w:tc>
        <w:tc>
          <w:tcPr>
            <w:tcW w:w="995" w:type="pct"/>
            <w:tcBorders>
              <w:top w:val="nil"/>
              <w:left w:val="nil"/>
              <w:right w:val="nil"/>
            </w:tcBorders>
            <w:shd w:val="clear" w:color="auto" w:fill="auto"/>
            <w:noWrap/>
            <w:vAlign w:val="center"/>
            <w:hideMark/>
          </w:tcPr>
          <w:p w:rsidR="00F01829" w:rsidRPr="0083433F" w:rsidRDefault="00F01829" w:rsidP="00F01829">
            <w:pPr>
              <w:ind w:left="708" w:hanging="424"/>
              <w:jc w:val="right"/>
              <w:rPr>
                <w:b/>
                <w:bCs/>
                <w:sz w:val="18"/>
                <w:szCs w:val="18"/>
              </w:rPr>
            </w:pPr>
            <w:r w:rsidRPr="0083433F">
              <w:rPr>
                <w:b/>
                <w:bCs/>
                <w:sz w:val="18"/>
                <w:szCs w:val="18"/>
              </w:rPr>
              <w:t xml:space="preserve"> -</w:t>
            </w:r>
          </w:p>
        </w:tc>
      </w:tr>
      <w:tr w:rsidR="0058330F" w:rsidRPr="0083433F" w:rsidTr="0058330F">
        <w:trPr>
          <w:trHeight w:val="255"/>
          <w:jc w:val="center"/>
        </w:trPr>
        <w:tc>
          <w:tcPr>
            <w:tcW w:w="2506" w:type="pct"/>
            <w:tcBorders>
              <w:left w:val="nil"/>
              <w:right w:val="nil"/>
            </w:tcBorders>
            <w:shd w:val="clear" w:color="auto" w:fill="auto"/>
            <w:noWrap/>
            <w:vAlign w:val="center"/>
          </w:tcPr>
          <w:p w:rsidR="0058330F" w:rsidRPr="0083433F" w:rsidRDefault="0058330F" w:rsidP="0058330F">
            <w:pPr>
              <w:rPr>
                <w:rFonts w:eastAsia="Times New Roman"/>
                <w:sz w:val="18"/>
                <w:szCs w:val="18"/>
              </w:rPr>
            </w:pPr>
            <w:r w:rsidRPr="0083433F">
              <w:rPr>
                <w:rFonts w:eastAsia="Times New Roman"/>
                <w:sz w:val="18"/>
                <w:szCs w:val="18"/>
              </w:rPr>
              <w:t>Subvenciones, donaciones y legados recibidos</w:t>
            </w:r>
          </w:p>
        </w:tc>
        <w:tc>
          <w:tcPr>
            <w:tcW w:w="452" w:type="pct"/>
            <w:tcBorders>
              <w:left w:val="nil"/>
              <w:right w:val="nil"/>
            </w:tcBorders>
            <w:shd w:val="clear" w:color="auto" w:fill="auto"/>
            <w:noWrap/>
            <w:vAlign w:val="center"/>
          </w:tcPr>
          <w:p w:rsidR="0058330F" w:rsidRPr="0083433F" w:rsidRDefault="0058330F" w:rsidP="0058330F">
            <w:pPr>
              <w:jc w:val="center"/>
              <w:rPr>
                <w:rFonts w:eastAsia="Times New Roman"/>
                <w:sz w:val="18"/>
                <w:szCs w:val="18"/>
              </w:rPr>
            </w:pPr>
            <w:r w:rsidRPr="0083433F">
              <w:rPr>
                <w:rFonts w:eastAsia="Times New Roman"/>
                <w:sz w:val="18"/>
                <w:szCs w:val="18"/>
              </w:rPr>
              <w:t>15</w:t>
            </w:r>
          </w:p>
        </w:tc>
        <w:tc>
          <w:tcPr>
            <w:tcW w:w="1047" w:type="pct"/>
            <w:tcBorders>
              <w:left w:val="nil"/>
              <w:right w:val="nil"/>
            </w:tcBorders>
            <w:shd w:val="clear" w:color="auto" w:fill="auto"/>
            <w:noWrap/>
            <w:vAlign w:val="center"/>
          </w:tcPr>
          <w:p w:rsidR="0058330F" w:rsidRPr="0083433F" w:rsidRDefault="0058330F" w:rsidP="0058330F">
            <w:pPr>
              <w:jc w:val="right"/>
              <w:rPr>
                <w:b/>
                <w:bCs/>
                <w:sz w:val="18"/>
                <w:szCs w:val="18"/>
              </w:rPr>
            </w:pPr>
            <w:r w:rsidRPr="0083433F">
              <w:rPr>
                <w:b/>
                <w:bCs/>
                <w:sz w:val="18"/>
                <w:szCs w:val="18"/>
              </w:rPr>
              <w:t>48.147,23</w:t>
            </w:r>
          </w:p>
        </w:tc>
        <w:tc>
          <w:tcPr>
            <w:tcW w:w="995" w:type="pct"/>
            <w:tcBorders>
              <w:left w:val="nil"/>
              <w:right w:val="nil"/>
            </w:tcBorders>
            <w:shd w:val="clear" w:color="auto" w:fill="auto"/>
            <w:noWrap/>
            <w:vAlign w:val="center"/>
          </w:tcPr>
          <w:p w:rsidR="0058330F" w:rsidRPr="0083433F" w:rsidRDefault="0058330F" w:rsidP="0058330F">
            <w:pPr>
              <w:ind w:left="708" w:hanging="424"/>
              <w:jc w:val="right"/>
              <w:rPr>
                <w:b/>
                <w:bCs/>
                <w:sz w:val="18"/>
                <w:szCs w:val="18"/>
              </w:rPr>
            </w:pPr>
            <w:r w:rsidRPr="0083433F">
              <w:rPr>
                <w:b/>
                <w:bCs/>
                <w:sz w:val="18"/>
                <w:szCs w:val="18"/>
              </w:rPr>
              <w:t>-</w:t>
            </w:r>
          </w:p>
        </w:tc>
      </w:tr>
      <w:tr w:rsidR="0058330F" w:rsidRPr="0083433F" w:rsidTr="0058330F">
        <w:trPr>
          <w:trHeight w:val="255"/>
          <w:jc w:val="center"/>
        </w:trPr>
        <w:tc>
          <w:tcPr>
            <w:tcW w:w="2506" w:type="pct"/>
            <w:tcBorders>
              <w:left w:val="nil"/>
              <w:bottom w:val="single" w:sz="8" w:space="0" w:color="auto"/>
              <w:right w:val="nil"/>
            </w:tcBorders>
            <w:shd w:val="clear" w:color="auto" w:fill="auto"/>
            <w:noWrap/>
            <w:vAlign w:val="center"/>
          </w:tcPr>
          <w:p w:rsidR="0058330F" w:rsidRPr="0083433F" w:rsidRDefault="0058330F" w:rsidP="0058330F">
            <w:pPr>
              <w:rPr>
                <w:rFonts w:eastAsia="Times New Roman"/>
                <w:sz w:val="18"/>
                <w:szCs w:val="18"/>
              </w:rPr>
            </w:pPr>
            <w:r w:rsidRPr="0083433F">
              <w:rPr>
                <w:rFonts w:eastAsia="Times New Roman"/>
                <w:sz w:val="18"/>
                <w:szCs w:val="18"/>
              </w:rPr>
              <w:t>Efecto impositivo</w:t>
            </w:r>
          </w:p>
        </w:tc>
        <w:tc>
          <w:tcPr>
            <w:tcW w:w="452" w:type="pct"/>
            <w:tcBorders>
              <w:left w:val="nil"/>
              <w:bottom w:val="single" w:sz="8" w:space="0" w:color="auto"/>
              <w:right w:val="nil"/>
            </w:tcBorders>
            <w:shd w:val="clear" w:color="auto" w:fill="auto"/>
            <w:noWrap/>
            <w:vAlign w:val="center"/>
          </w:tcPr>
          <w:p w:rsidR="0058330F" w:rsidRPr="0083433F" w:rsidRDefault="00232FF9" w:rsidP="0058330F">
            <w:pPr>
              <w:jc w:val="center"/>
              <w:rPr>
                <w:rFonts w:eastAsia="Times New Roman"/>
                <w:sz w:val="18"/>
                <w:szCs w:val="18"/>
              </w:rPr>
            </w:pPr>
            <w:r w:rsidRPr="0083433F">
              <w:rPr>
                <w:rFonts w:eastAsia="Times New Roman"/>
                <w:sz w:val="18"/>
                <w:szCs w:val="18"/>
              </w:rPr>
              <w:t xml:space="preserve">11.3 / </w:t>
            </w:r>
            <w:r w:rsidR="0058330F" w:rsidRPr="0083433F">
              <w:rPr>
                <w:rFonts w:eastAsia="Times New Roman"/>
                <w:sz w:val="18"/>
                <w:szCs w:val="18"/>
              </w:rPr>
              <w:t>15</w:t>
            </w:r>
          </w:p>
        </w:tc>
        <w:tc>
          <w:tcPr>
            <w:tcW w:w="1047" w:type="pct"/>
            <w:tcBorders>
              <w:left w:val="nil"/>
              <w:bottom w:val="single" w:sz="8" w:space="0" w:color="auto"/>
              <w:right w:val="nil"/>
            </w:tcBorders>
            <w:shd w:val="clear" w:color="auto" w:fill="auto"/>
            <w:noWrap/>
            <w:vAlign w:val="center"/>
          </w:tcPr>
          <w:p w:rsidR="0058330F" w:rsidRPr="0083433F" w:rsidRDefault="0058330F" w:rsidP="0058330F">
            <w:pPr>
              <w:jc w:val="right"/>
              <w:rPr>
                <w:b/>
                <w:bCs/>
                <w:sz w:val="18"/>
                <w:szCs w:val="18"/>
              </w:rPr>
            </w:pPr>
            <w:r w:rsidRPr="0083433F">
              <w:rPr>
                <w:b/>
                <w:bCs/>
                <w:sz w:val="18"/>
                <w:szCs w:val="18"/>
              </w:rPr>
              <w:t>(12.036,82)</w:t>
            </w:r>
          </w:p>
        </w:tc>
        <w:tc>
          <w:tcPr>
            <w:tcW w:w="995" w:type="pct"/>
            <w:tcBorders>
              <w:left w:val="nil"/>
              <w:bottom w:val="single" w:sz="8" w:space="0" w:color="auto"/>
              <w:right w:val="nil"/>
            </w:tcBorders>
            <w:shd w:val="clear" w:color="auto" w:fill="auto"/>
            <w:noWrap/>
            <w:vAlign w:val="center"/>
          </w:tcPr>
          <w:p w:rsidR="0058330F" w:rsidRPr="0083433F" w:rsidRDefault="0058330F" w:rsidP="0058330F">
            <w:pPr>
              <w:ind w:left="708" w:hanging="424"/>
              <w:jc w:val="right"/>
              <w:rPr>
                <w:b/>
                <w:bCs/>
                <w:sz w:val="18"/>
                <w:szCs w:val="18"/>
              </w:rPr>
            </w:pPr>
            <w:r w:rsidRPr="0083433F">
              <w:rPr>
                <w:b/>
                <w:bCs/>
                <w:sz w:val="18"/>
                <w:szCs w:val="18"/>
              </w:rPr>
              <w:t>-</w:t>
            </w:r>
          </w:p>
        </w:tc>
      </w:tr>
      <w:tr w:rsidR="00232FF9" w:rsidRPr="0083433F" w:rsidTr="00F01829">
        <w:trPr>
          <w:trHeight w:val="340"/>
          <w:jc w:val="center"/>
        </w:trPr>
        <w:tc>
          <w:tcPr>
            <w:tcW w:w="2506" w:type="pct"/>
            <w:tcBorders>
              <w:top w:val="nil"/>
              <w:left w:val="nil"/>
              <w:bottom w:val="single" w:sz="8" w:space="0" w:color="auto"/>
              <w:right w:val="nil"/>
            </w:tcBorders>
            <w:shd w:val="clear" w:color="auto" w:fill="F2F2F2" w:themeFill="background1" w:themeFillShade="F2"/>
            <w:noWrap/>
            <w:vAlign w:val="center"/>
            <w:hideMark/>
          </w:tcPr>
          <w:p w:rsidR="0058330F" w:rsidRPr="0083433F" w:rsidRDefault="0058330F" w:rsidP="00F01829">
            <w:pPr>
              <w:rPr>
                <w:rFonts w:eastAsia="Times New Roman"/>
                <w:b/>
                <w:bCs/>
                <w:sz w:val="18"/>
                <w:szCs w:val="18"/>
              </w:rPr>
            </w:pPr>
            <w:r w:rsidRPr="0083433F">
              <w:rPr>
                <w:rFonts w:eastAsia="Times New Roman"/>
                <w:b/>
                <w:bCs/>
                <w:sz w:val="18"/>
                <w:szCs w:val="18"/>
              </w:rPr>
              <w:t xml:space="preserve">Ingresos y Gastos imputados directamente </w:t>
            </w:r>
          </w:p>
          <w:p w:rsidR="00F01829" w:rsidRPr="0083433F" w:rsidRDefault="0058330F" w:rsidP="00F01829">
            <w:pPr>
              <w:rPr>
                <w:rFonts w:eastAsia="Times New Roman"/>
                <w:b/>
                <w:bCs/>
                <w:sz w:val="18"/>
                <w:szCs w:val="18"/>
              </w:rPr>
            </w:pPr>
            <w:r w:rsidRPr="0083433F">
              <w:rPr>
                <w:rFonts w:eastAsia="Times New Roman"/>
                <w:b/>
                <w:bCs/>
                <w:sz w:val="18"/>
                <w:szCs w:val="18"/>
              </w:rPr>
              <w:t>en el Patrimonio neto</w:t>
            </w:r>
          </w:p>
        </w:tc>
        <w:tc>
          <w:tcPr>
            <w:tcW w:w="452" w:type="pct"/>
            <w:tcBorders>
              <w:top w:val="nil"/>
              <w:left w:val="nil"/>
              <w:bottom w:val="single" w:sz="8" w:space="0" w:color="auto"/>
              <w:right w:val="nil"/>
            </w:tcBorders>
            <w:shd w:val="clear" w:color="auto" w:fill="F2F2F2" w:themeFill="background1" w:themeFillShade="F2"/>
            <w:noWrap/>
            <w:vAlign w:val="center"/>
            <w:hideMark/>
          </w:tcPr>
          <w:p w:rsidR="00F01829" w:rsidRPr="0083433F" w:rsidRDefault="00F01829" w:rsidP="00F01829">
            <w:pPr>
              <w:rPr>
                <w:rFonts w:eastAsia="Times New Roman"/>
                <w:sz w:val="18"/>
                <w:szCs w:val="18"/>
              </w:rPr>
            </w:pPr>
            <w:r w:rsidRPr="0083433F">
              <w:rPr>
                <w:rFonts w:eastAsia="Times New Roman"/>
                <w:sz w:val="18"/>
                <w:szCs w:val="18"/>
              </w:rPr>
              <w:t> </w:t>
            </w:r>
          </w:p>
        </w:tc>
        <w:tc>
          <w:tcPr>
            <w:tcW w:w="1047" w:type="pct"/>
            <w:tcBorders>
              <w:top w:val="nil"/>
              <w:left w:val="nil"/>
              <w:bottom w:val="single" w:sz="8" w:space="0" w:color="auto"/>
              <w:right w:val="nil"/>
            </w:tcBorders>
            <w:shd w:val="clear" w:color="auto" w:fill="F2F2F2" w:themeFill="background1" w:themeFillShade="F2"/>
            <w:noWrap/>
            <w:vAlign w:val="center"/>
          </w:tcPr>
          <w:p w:rsidR="00F01829" w:rsidRPr="0083433F" w:rsidRDefault="00232FF9" w:rsidP="00F01829">
            <w:pPr>
              <w:jc w:val="right"/>
              <w:rPr>
                <w:b/>
                <w:bCs/>
                <w:sz w:val="18"/>
                <w:szCs w:val="18"/>
              </w:rPr>
            </w:pPr>
            <w:r w:rsidRPr="0083433F">
              <w:rPr>
                <w:b/>
                <w:bCs/>
                <w:sz w:val="18"/>
                <w:szCs w:val="18"/>
              </w:rPr>
              <w:t>36.110,41</w:t>
            </w:r>
          </w:p>
        </w:tc>
        <w:tc>
          <w:tcPr>
            <w:tcW w:w="995" w:type="pct"/>
            <w:tcBorders>
              <w:top w:val="nil"/>
              <w:left w:val="nil"/>
              <w:bottom w:val="single" w:sz="8" w:space="0" w:color="auto"/>
              <w:right w:val="nil"/>
            </w:tcBorders>
            <w:shd w:val="clear" w:color="auto" w:fill="F2F2F2" w:themeFill="background1" w:themeFillShade="F2"/>
            <w:noWrap/>
            <w:vAlign w:val="center"/>
            <w:hideMark/>
          </w:tcPr>
          <w:p w:rsidR="00F01829" w:rsidRPr="0083433F" w:rsidRDefault="00232FF9" w:rsidP="00F01829">
            <w:pPr>
              <w:ind w:left="708" w:hanging="424"/>
              <w:jc w:val="right"/>
              <w:rPr>
                <w:b/>
                <w:bCs/>
                <w:sz w:val="18"/>
                <w:szCs w:val="18"/>
              </w:rPr>
            </w:pPr>
            <w:r w:rsidRPr="0083433F">
              <w:rPr>
                <w:b/>
                <w:bCs/>
                <w:sz w:val="18"/>
                <w:szCs w:val="18"/>
              </w:rPr>
              <w:t>-</w:t>
            </w:r>
          </w:p>
        </w:tc>
      </w:tr>
      <w:tr w:rsidR="00232FF9" w:rsidRPr="0083433F" w:rsidTr="00F01829">
        <w:trPr>
          <w:trHeight w:val="255"/>
          <w:jc w:val="center"/>
        </w:trPr>
        <w:tc>
          <w:tcPr>
            <w:tcW w:w="2506" w:type="pct"/>
            <w:tcBorders>
              <w:top w:val="nil"/>
              <w:left w:val="nil"/>
              <w:bottom w:val="nil"/>
              <w:right w:val="nil"/>
            </w:tcBorders>
            <w:shd w:val="clear" w:color="auto" w:fill="auto"/>
            <w:noWrap/>
            <w:vAlign w:val="center"/>
            <w:hideMark/>
          </w:tcPr>
          <w:p w:rsidR="00F01829" w:rsidRPr="0083433F" w:rsidRDefault="00F01829" w:rsidP="00F01829">
            <w:pPr>
              <w:rPr>
                <w:rFonts w:eastAsia="Times New Roman"/>
                <w:sz w:val="18"/>
                <w:szCs w:val="18"/>
              </w:rPr>
            </w:pPr>
            <w:r w:rsidRPr="0083433F">
              <w:rPr>
                <w:rFonts w:eastAsia="Times New Roman"/>
                <w:sz w:val="18"/>
                <w:szCs w:val="18"/>
              </w:rPr>
              <w:t>Subvenciones, donaciones y legados recibidos</w:t>
            </w:r>
          </w:p>
        </w:tc>
        <w:tc>
          <w:tcPr>
            <w:tcW w:w="452" w:type="pct"/>
            <w:tcBorders>
              <w:top w:val="nil"/>
              <w:left w:val="nil"/>
              <w:bottom w:val="nil"/>
              <w:right w:val="nil"/>
            </w:tcBorders>
            <w:shd w:val="clear" w:color="auto" w:fill="auto"/>
            <w:noWrap/>
            <w:vAlign w:val="center"/>
            <w:hideMark/>
          </w:tcPr>
          <w:p w:rsidR="00F01829" w:rsidRPr="0083433F" w:rsidRDefault="00F01829" w:rsidP="00F01829">
            <w:pPr>
              <w:jc w:val="center"/>
              <w:rPr>
                <w:rFonts w:eastAsia="Times New Roman"/>
                <w:sz w:val="18"/>
                <w:szCs w:val="18"/>
              </w:rPr>
            </w:pPr>
            <w:r w:rsidRPr="0083433F">
              <w:rPr>
                <w:rFonts w:eastAsia="Times New Roman"/>
                <w:sz w:val="18"/>
                <w:szCs w:val="18"/>
              </w:rPr>
              <w:t>15</w:t>
            </w:r>
          </w:p>
        </w:tc>
        <w:tc>
          <w:tcPr>
            <w:tcW w:w="1047" w:type="pct"/>
            <w:tcBorders>
              <w:top w:val="nil"/>
              <w:left w:val="nil"/>
              <w:bottom w:val="nil"/>
              <w:right w:val="nil"/>
            </w:tcBorders>
            <w:shd w:val="clear" w:color="auto" w:fill="auto"/>
            <w:noWrap/>
            <w:vAlign w:val="center"/>
          </w:tcPr>
          <w:p w:rsidR="00F01829" w:rsidRPr="0083433F" w:rsidRDefault="00F01829" w:rsidP="00F01829">
            <w:pPr>
              <w:jc w:val="right"/>
              <w:rPr>
                <w:sz w:val="18"/>
                <w:szCs w:val="18"/>
              </w:rPr>
            </w:pPr>
            <w:r w:rsidRPr="0083433F">
              <w:rPr>
                <w:sz w:val="18"/>
                <w:szCs w:val="18"/>
              </w:rPr>
              <w:t>(30.234,47)</w:t>
            </w:r>
          </w:p>
        </w:tc>
        <w:tc>
          <w:tcPr>
            <w:tcW w:w="995" w:type="pct"/>
            <w:tcBorders>
              <w:top w:val="nil"/>
              <w:left w:val="nil"/>
              <w:bottom w:val="nil"/>
              <w:right w:val="nil"/>
            </w:tcBorders>
            <w:shd w:val="clear" w:color="auto" w:fill="auto"/>
            <w:noWrap/>
            <w:vAlign w:val="center"/>
            <w:hideMark/>
          </w:tcPr>
          <w:p w:rsidR="00F01829" w:rsidRPr="0083433F" w:rsidRDefault="00F01829" w:rsidP="00F01829">
            <w:pPr>
              <w:ind w:left="708" w:hanging="424"/>
              <w:jc w:val="right"/>
              <w:rPr>
                <w:sz w:val="18"/>
                <w:szCs w:val="18"/>
              </w:rPr>
            </w:pPr>
            <w:r w:rsidRPr="0083433F">
              <w:rPr>
                <w:sz w:val="18"/>
                <w:szCs w:val="18"/>
              </w:rPr>
              <w:t>(27.963,58)</w:t>
            </w:r>
          </w:p>
        </w:tc>
      </w:tr>
      <w:tr w:rsidR="0058330F" w:rsidRPr="0083433F" w:rsidTr="0058330F">
        <w:trPr>
          <w:trHeight w:val="255"/>
          <w:jc w:val="center"/>
        </w:trPr>
        <w:tc>
          <w:tcPr>
            <w:tcW w:w="2506" w:type="pct"/>
            <w:tcBorders>
              <w:top w:val="nil"/>
              <w:left w:val="nil"/>
              <w:bottom w:val="single" w:sz="4" w:space="0" w:color="auto"/>
              <w:right w:val="nil"/>
            </w:tcBorders>
            <w:shd w:val="clear" w:color="auto" w:fill="auto"/>
            <w:noWrap/>
            <w:vAlign w:val="center"/>
            <w:hideMark/>
          </w:tcPr>
          <w:p w:rsidR="00F01829" w:rsidRPr="0083433F" w:rsidRDefault="00F01829" w:rsidP="00F01829">
            <w:pPr>
              <w:rPr>
                <w:rFonts w:eastAsia="Times New Roman"/>
                <w:sz w:val="18"/>
                <w:szCs w:val="18"/>
              </w:rPr>
            </w:pPr>
            <w:r w:rsidRPr="0083433F">
              <w:rPr>
                <w:rFonts w:eastAsia="Times New Roman"/>
                <w:sz w:val="18"/>
                <w:szCs w:val="18"/>
              </w:rPr>
              <w:t>Efecto impositivo</w:t>
            </w:r>
          </w:p>
        </w:tc>
        <w:tc>
          <w:tcPr>
            <w:tcW w:w="452" w:type="pct"/>
            <w:tcBorders>
              <w:top w:val="nil"/>
              <w:left w:val="nil"/>
              <w:bottom w:val="single" w:sz="4" w:space="0" w:color="auto"/>
              <w:right w:val="nil"/>
            </w:tcBorders>
            <w:shd w:val="clear" w:color="auto" w:fill="auto"/>
            <w:noWrap/>
            <w:vAlign w:val="center"/>
            <w:hideMark/>
          </w:tcPr>
          <w:p w:rsidR="00F01829" w:rsidRPr="0083433F" w:rsidRDefault="00232FF9" w:rsidP="00F01829">
            <w:pPr>
              <w:jc w:val="center"/>
              <w:rPr>
                <w:rFonts w:eastAsia="Times New Roman"/>
                <w:sz w:val="18"/>
                <w:szCs w:val="18"/>
              </w:rPr>
            </w:pPr>
            <w:r w:rsidRPr="0083433F">
              <w:rPr>
                <w:rFonts w:eastAsia="Times New Roman"/>
                <w:sz w:val="18"/>
                <w:szCs w:val="18"/>
              </w:rPr>
              <w:t xml:space="preserve">11.3 / </w:t>
            </w:r>
            <w:r w:rsidR="00F01829" w:rsidRPr="0083433F">
              <w:rPr>
                <w:rFonts w:eastAsia="Times New Roman"/>
                <w:sz w:val="18"/>
                <w:szCs w:val="18"/>
              </w:rPr>
              <w:t>15</w:t>
            </w:r>
          </w:p>
        </w:tc>
        <w:tc>
          <w:tcPr>
            <w:tcW w:w="1047" w:type="pct"/>
            <w:tcBorders>
              <w:top w:val="nil"/>
              <w:left w:val="nil"/>
              <w:bottom w:val="single" w:sz="4" w:space="0" w:color="auto"/>
              <w:right w:val="nil"/>
            </w:tcBorders>
            <w:shd w:val="clear" w:color="auto" w:fill="auto"/>
            <w:noWrap/>
            <w:vAlign w:val="center"/>
          </w:tcPr>
          <w:p w:rsidR="00F01829" w:rsidRPr="0083433F" w:rsidRDefault="00F01829" w:rsidP="00F01829">
            <w:pPr>
              <w:jc w:val="right"/>
              <w:rPr>
                <w:sz w:val="18"/>
                <w:szCs w:val="18"/>
              </w:rPr>
            </w:pPr>
            <w:r w:rsidRPr="0083433F">
              <w:rPr>
                <w:sz w:val="18"/>
                <w:szCs w:val="18"/>
              </w:rPr>
              <w:t>7.558,62</w:t>
            </w:r>
          </w:p>
        </w:tc>
        <w:tc>
          <w:tcPr>
            <w:tcW w:w="995" w:type="pct"/>
            <w:tcBorders>
              <w:top w:val="nil"/>
              <w:left w:val="nil"/>
              <w:bottom w:val="single" w:sz="4" w:space="0" w:color="auto"/>
              <w:right w:val="nil"/>
            </w:tcBorders>
            <w:shd w:val="clear" w:color="auto" w:fill="auto"/>
            <w:noWrap/>
            <w:vAlign w:val="center"/>
            <w:hideMark/>
          </w:tcPr>
          <w:p w:rsidR="00F01829" w:rsidRPr="0083433F" w:rsidRDefault="00F01829" w:rsidP="00F01829">
            <w:pPr>
              <w:ind w:left="708" w:hanging="424"/>
              <w:jc w:val="right"/>
              <w:rPr>
                <w:sz w:val="18"/>
                <w:szCs w:val="18"/>
              </w:rPr>
            </w:pPr>
            <w:r w:rsidRPr="0083433F">
              <w:rPr>
                <w:sz w:val="18"/>
                <w:szCs w:val="18"/>
              </w:rPr>
              <w:t>6.990.90</w:t>
            </w:r>
          </w:p>
        </w:tc>
      </w:tr>
      <w:tr w:rsidR="0058330F" w:rsidRPr="0083433F" w:rsidTr="0058330F">
        <w:trPr>
          <w:trHeight w:val="255"/>
          <w:jc w:val="center"/>
        </w:trPr>
        <w:tc>
          <w:tcPr>
            <w:tcW w:w="2506" w:type="pct"/>
            <w:tcBorders>
              <w:top w:val="single" w:sz="4" w:space="0" w:color="auto"/>
              <w:left w:val="nil"/>
              <w:bottom w:val="single" w:sz="8" w:space="0" w:color="auto"/>
              <w:right w:val="nil"/>
            </w:tcBorders>
            <w:shd w:val="clear" w:color="auto" w:fill="D9D9D9" w:themeFill="background1" w:themeFillShade="D9"/>
            <w:noWrap/>
            <w:vAlign w:val="center"/>
          </w:tcPr>
          <w:p w:rsidR="0058330F" w:rsidRPr="0083433F" w:rsidRDefault="0058330F" w:rsidP="0058330F">
            <w:pPr>
              <w:rPr>
                <w:rFonts w:eastAsia="Times New Roman"/>
                <w:b/>
                <w:bCs/>
                <w:sz w:val="18"/>
                <w:szCs w:val="18"/>
              </w:rPr>
            </w:pPr>
            <w:r w:rsidRPr="0083433F">
              <w:rPr>
                <w:rFonts w:eastAsia="Times New Roman"/>
                <w:b/>
                <w:bCs/>
                <w:sz w:val="18"/>
                <w:szCs w:val="18"/>
              </w:rPr>
              <w:t>Transferencias a la cuenta de pérdidas y ganancias</w:t>
            </w:r>
          </w:p>
        </w:tc>
        <w:tc>
          <w:tcPr>
            <w:tcW w:w="452" w:type="pct"/>
            <w:tcBorders>
              <w:top w:val="single" w:sz="4" w:space="0" w:color="auto"/>
              <w:left w:val="nil"/>
              <w:bottom w:val="single" w:sz="8" w:space="0" w:color="auto"/>
              <w:right w:val="nil"/>
            </w:tcBorders>
            <w:shd w:val="clear" w:color="auto" w:fill="D9D9D9" w:themeFill="background1" w:themeFillShade="D9"/>
            <w:noWrap/>
            <w:vAlign w:val="center"/>
          </w:tcPr>
          <w:p w:rsidR="0058330F" w:rsidRPr="0083433F" w:rsidRDefault="0058330F" w:rsidP="0058330F">
            <w:pPr>
              <w:rPr>
                <w:rFonts w:eastAsia="Times New Roman"/>
                <w:sz w:val="18"/>
                <w:szCs w:val="18"/>
              </w:rPr>
            </w:pPr>
            <w:r w:rsidRPr="0083433F">
              <w:rPr>
                <w:rFonts w:eastAsia="Times New Roman"/>
                <w:sz w:val="18"/>
                <w:szCs w:val="18"/>
              </w:rPr>
              <w:t> </w:t>
            </w:r>
          </w:p>
        </w:tc>
        <w:tc>
          <w:tcPr>
            <w:tcW w:w="1047" w:type="pct"/>
            <w:tcBorders>
              <w:top w:val="single" w:sz="4" w:space="0" w:color="auto"/>
              <w:left w:val="nil"/>
              <w:bottom w:val="single" w:sz="8" w:space="0" w:color="auto"/>
              <w:right w:val="nil"/>
            </w:tcBorders>
            <w:shd w:val="clear" w:color="auto" w:fill="D9D9D9" w:themeFill="background1" w:themeFillShade="D9"/>
            <w:noWrap/>
            <w:vAlign w:val="center"/>
          </w:tcPr>
          <w:p w:rsidR="0058330F" w:rsidRPr="0083433F" w:rsidRDefault="0058330F" w:rsidP="0058330F">
            <w:pPr>
              <w:jc w:val="right"/>
              <w:rPr>
                <w:b/>
                <w:bCs/>
                <w:sz w:val="18"/>
                <w:szCs w:val="18"/>
              </w:rPr>
            </w:pPr>
            <w:r w:rsidRPr="0083433F">
              <w:rPr>
                <w:b/>
                <w:bCs/>
                <w:sz w:val="18"/>
                <w:szCs w:val="18"/>
              </w:rPr>
              <w:t>(22.675,85)</w:t>
            </w:r>
          </w:p>
        </w:tc>
        <w:tc>
          <w:tcPr>
            <w:tcW w:w="995" w:type="pct"/>
            <w:tcBorders>
              <w:top w:val="single" w:sz="4" w:space="0" w:color="auto"/>
              <w:left w:val="nil"/>
              <w:bottom w:val="single" w:sz="8" w:space="0" w:color="auto"/>
              <w:right w:val="nil"/>
            </w:tcBorders>
            <w:shd w:val="clear" w:color="auto" w:fill="D9D9D9" w:themeFill="background1" w:themeFillShade="D9"/>
            <w:noWrap/>
            <w:vAlign w:val="center"/>
          </w:tcPr>
          <w:p w:rsidR="0058330F" w:rsidRPr="0083433F" w:rsidRDefault="0058330F" w:rsidP="0058330F">
            <w:pPr>
              <w:ind w:left="708" w:hanging="424"/>
              <w:jc w:val="right"/>
              <w:rPr>
                <w:b/>
                <w:bCs/>
                <w:sz w:val="18"/>
                <w:szCs w:val="18"/>
              </w:rPr>
            </w:pPr>
            <w:r w:rsidRPr="0083433F">
              <w:rPr>
                <w:b/>
                <w:bCs/>
                <w:sz w:val="18"/>
                <w:szCs w:val="18"/>
              </w:rPr>
              <w:t>(20.972.68)</w:t>
            </w:r>
          </w:p>
        </w:tc>
      </w:tr>
      <w:tr w:rsidR="0058330F" w:rsidRPr="0083433F" w:rsidTr="0058330F">
        <w:trPr>
          <w:trHeight w:val="340"/>
          <w:jc w:val="center"/>
        </w:trPr>
        <w:tc>
          <w:tcPr>
            <w:tcW w:w="2506" w:type="pct"/>
            <w:tcBorders>
              <w:top w:val="single" w:sz="8" w:space="0" w:color="auto"/>
              <w:left w:val="nil"/>
              <w:bottom w:val="single" w:sz="8" w:space="0" w:color="auto"/>
              <w:right w:val="nil"/>
            </w:tcBorders>
            <w:shd w:val="clear" w:color="auto" w:fill="F2F2F2" w:themeFill="background1" w:themeFillShade="F2"/>
            <w:noWrap/>
            <w:vAlign w:val="center"/>
            <w:hideMark/>
          </w:tcPr>
          <w:p w:rsidR="00F01829" w:rsidRPr="0083433F" w:rsidRDefault="00F01829" w:rsidP="00F01829">
            <w:pPr>
              <w:rPr>
                <w:rFonts w:eastAsia="Times New Roman"/>
                <w:b/>
                <w:bCs/>
                <w:sz w:val="18"/>
                <w:szCs w:val="18"/>
              </w:rPr>
            </w:pPr>
            <w:r w:rsidRPr="0083433F">
              <w:rPr>
                <w:rFonts w:eastAsia="Times New Roman"/>
                <w:b/>
                <w:bCs/>
                <w:sz w:val="18"/>
                <w:szCs w:val="18"/>
              </w:rPr>
              <w:t>TOTAL DE INGRESOS Y GASTOS RECONOCIDOS</w:t>
            </w:r>
          </w:p>
        </w:tc>
        <w:tc>
          <w:tcPr>
            <w:tcW w:w="452" w:type="pct"/>
            <w:tcBorders>
              <w:top w:val="single" w:sz="8" w:space="0" w:color="auto"/>
              <w:left w:val="nil"/>
              <w:bottom w:val="single" w:sz="8" w:space="0" w:color="auto"/>
              <w:right w:val="nil"/>
            </w:tcBorders>
            <w:shd w:val="clear" w:color="auto" w:fill="F2F2F2" w:themeFill="background1" w:themeFillShade="F2"/>
            <w:noWrap/>
            <w:vAlign w:val="center"/>
            <w:hideMark/>
          </w:tcPr>
          <w:p w:rsidR="00F01829" w:rsidRPr="0083433F" w:rsidRDefault="00F01829" w:rsidP="00F01829">
            <w:pPr>
              <w:rPr>
                <w:rFonts w:eastAsia="Times New Roman"/>
                <w:sz w:val="18"/>
                <w:szCs w:val="18"/>
              </w:rPr>
            </w:pPr>
            <w:r w:rsidRPr="0083433F">
              <w:rPr>
                <w:rFonts w:eastAsia="Times New Roman"/>
                <w:sz w:val="18"/>
                <w:szCs w:val="18"/>
              </w:rPr>
              <w:t> </w:t>
            </w:r>
          </w:p>
        </w:tc>
        <w:tc>
          <w:tcPr>
            <w:tcW w:w="1047" w:type="pct"/>
            <w:tcBorders>
              <w:top w:val="single" w:sz="8" w:space="0" w:color="auto"/>
              <w:left w:val="nil"/>
              <w:bottom w:val="single" w:sz="8" w:space="0" w:color="auto"/>
              <w:right w:val="nil"/>
            </w:tcBorders>
            <w:shd w:val="clear" w:color="auto" w:fill="F2F2F2" w:themeFill="background1" w:themeFillShade="F2"/>
            <w:noWrap/>
            <w:vAlign w:val="center"/>
          </w:tcPr>
          <w:p w:rsidR="00F01829" w:rsidRPr="0083433F" w:rsidRDefault="00232FF9" w:rsidP="00976A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(2.078.810,05)</w:t>
            </w:r>
          </w:p>
        </w:tc>
        <w:tc>
          <w:tcPr>
            <w:tcW w:w="995" w:type="pct"/>
            <w:tcBorders>
              <w:top w:val="single" w:sz="8" w:space="0" w:color="auto"/>
              <w:left w:val="nil"/>
              <w:bottom w:val="single" w:sz="8" w:space="0" w:color="auto"/>
              <w:right w:val="nil"/>
            </w:tcBorders>
            <w:shd w:val="clear" w:color="auto" w:fill="F2F2F2" w:themeFill="background1" w:themeFillShade="F2"/>
            <w:noWrap/>
            <w:vAlign w:val="center"/>
            <w:hideMark/>
          </w:tcPr>
          <w:p w:rsidR="00F01829" w:rsidRPr="0083433F" w:rsidRDefault="00F01829" w:rsidP="00F01829">
            <w:pPr>
              <w:ind w:left="708" w:hanging="424"/>
              <w:jc w:val="right"/>
              <w:rPr>
                <w:b/>
                <w:bCs/>
                <w:sz w:val="18"/>
                <w:szCs w:val="18"/>
              </w:rPr>
            </w:pPr>
            <w:r w:rsidRPr="0083433F">
              <w:rPr>
                <w:b/>
                <w:bCs/>
                <w:sz w:val="18"/>
                <w:szCs w:val="18"/>
              </w:rPr>
              <w:t>(2.186.839,68)</w:t>
            </w:r>
          </w:p>
        </w:tc>
      </w:tr>
    </w:tbl>
    <w:p w:rsidR="006220A2" w:rsidRPr="0083433F" w:rsidRDefault="006220A2" w:rsidP="006220A2">
      <w:pPr>
        <w:widowControl w:val="0"/>
        <w:tabs>
          <w:tab w:val="left" w:pos="284"/>
          <w:tab w:val="left" w:pos="567"/>
          <w:tab w:val="left" w:pos="851"/>
        </w:tabs>
        <w:rPr>
          <w:b/>
          <w:snapToGrid w:val="0"/>
          <w:sz w:val="20"/>
        </w:rPr>
      </w:pPr>
    </w:p>
    <w:p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20"/>
        </w:rPr>
      </w:pPr>
    </w:p>
    <w:p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 w:val="20"/>
        </w:rPr>
      </w:pPr>
      <w:r w:rsidRPr="0083433F">
        <w:rPr>
          <w:b/>
          <w:snapToGrid w:val="0"/>
          <w:sz w:val="20"/>
        </w:rPr>
        <w:t xml:space="preserve">B) ESTADO TOTAL DE CAMBIOS EN EL PATRIMONIO NETO </w:t>
      </w:r>
      <w:r w:rsidRPr="0083433F">
        <w:rPr>
          <w:b/>
          <w:bCs/>
          <w:sz w:val="20"/>
        </w:rPr>
        <w:t>(Expresado en euros)</w:t>
      </w:r>
    </w:p>
    <w:p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0"/>
        </w:rPr>
      </w:pPr>
    </w:p>
    <w:tbl>
      <w:tblPr>
        <w:tblW w:w="5064" w:type="pct"/>
        <w:tblCellMar>
          <w:left w:w="0" w:type="dxa"/>
          <w:right w:w="0" w:type="dxa"/>
        </w:tblCellMar>
        <w:tblLook w:val="04A0" w:firstRow="1" w:lastRow="0" w:firstColumn="1" w:lastColumn="0" w:noHBand="0" w:noVBand="1"/>
      </w:tblPr>
      <w:tblGrid>
        <w:gridCol w:w="2337"/>
        <w:gridCol w:w="991"/>
        <w:gridCol w:w="1105"/>
        <w:gridCol w:w="1246"/>
        <w:gridCol w:w="1246"/>
        <w:gridCol w:w="1010"/>
        <w:gridCol w:w="1246"/>
      </w:tblGrid>
      <w:tr w:rsidR="002577AD" w:rsidRPr="0083433F" w:rsidTr="00973730">
        <w:trPr>
          <w:trHeight w:val="737"/>
        </w:trPr>
        <w:tc>
          <w:tcPr>
            <w:tcW w:w="1273" w:type="pct"/>
            <w:tcBorders>
              <w:top w:val="single" w:sz="8" w:space="0" w:color="auto"/>
              <w:left w:val="nil"/>
              <w:bottom w:val="single" w:sz="8" w:space="0" w:color="auto"/>
              <w:right w:val="nil"/>
            </w:tcBorders>
            <w:shd w:val="clear" w:color="auto" w:fill="F2F2F2" w:themeFill="background1" w:themeFillShade="F2"/>
            <w:noWrap/>
            <w:vAlign w:val="bottom"/>
            <w:hideMark/>
          </w:tcPr>
          <w:p w:rsidR="002577AD" w:rsidRPr="0083433F" w:rsidRDefault="002577AD"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7"/>
                <w:szCs w:val="17"/>
                <w:bdr w:val="none" w:sz="0" w:space="0" w:color="auto"/>
                <w:lang w:eastAsia="es-ES"/>
              </w:rPr>
            </w:pPr>
            <w:r w:rsidRPr="0083433F">
              <w:rPr>
                <w:rFonts w:eastAsia="Times New Roman"/>
                <w:sz w:val="17"/>
                <w:szCs w:val="17"/>
                <w:bdr w:val="none" w:sz="0" w:space="0" w:color="auto"/>
                <w:lang w:eastAsia="es-ES"/>
              </w:rPr>
              <w:t> </w:t>
            </w:r>
          </w:p>
        </w:tc>
        <w:tc>
          <w:tcPr>
            <w:tcW w:w="540" w:type="pct"/>
            <w:tcBorders>
              <w:top w:val="single" w:sz="8" w:space="0" w:color="auto"/>
              <w:left w:val="nil"/>
              <w:bottom w:val="single" w:sz="8" w:space="0" w:color="auto"/>
              <w:right w:val="nil"/>
            </w:tcBorders>
            <w:shd w:val="clear" w:color="auto" w:fill="F2F2F2" w:themeFill="background1" w:themeFillShade="F2"/>
            <w:vAlign w:val="bottom"/>
            <w:hideMark/>
          </w:tcPr>
          <w:p w:rsidR="002577AD" w:rsidRPr="0083433F" w:rsidRDefault="002577AD"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83433F">
              <w:rPr>
                <w:rFonts w:eastAsia="Times New Roman"/>
                <w:b/>
                <w:bCs/>
                <w:sz w:val="17"/>
                <w:szCs w:val="17"/>
                <w:bdr w:val="none" w:sz="0" w:space="0" w:color="auto"/>
                <w:lang w:eastAsia="es-ES"/>
              </w:rPr>
              <w:t>Capital</w:t>
            </w:r>
          </w:p>
        </w:tc>
        <w:tc>
          <w:tcPr>
            <w:tcW w:w="602" w:type="pct"/>
            <w:tcBorders>
              <w:top w:val="single" w:sz="8" w:space="0" w:color="auto"/>
              <w:left w:val="nil"/>
              <w:bottom w:val="single" w:sz="8" w:space="0" w:color="auto"/>
              <w:right w:val="nil"/>
            </w:tcBorders>
            <w:shd w:val="clear" w:color="auto" w:fill="F2F2F2" w:themeFill="background1" w:themeFillShade="F2"/>
            <w:vAlign w:val="bottom"/>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83433F">
              <w:rPr>
                <w:rFonts w:eastAsia="Times New Roman"/>
                <w:b/>
                <w:bCs/>
                <w:sz w:val="17"/>
                <w:szCs w:val="17"/>
                <w:bdr w:val="none" w:sz="0" w:space="0" w:color="auto"/>
                <w:lang w:eastAsia="es-ES"/>
              </w:rPr>
              <w:t>Reservas</w:t>
            </w:r>
          </w:p>
        </w:tc>
        <w:tc>
          <w:tcPr>
            <w:tcW w:w="679" w:type="pct"/>
            <w:tcBorders>
              <w:top w:val="single" w:sz="8" w:space="0" w:color="auto"/>
              <w:left w:val="nil"/>
              <w:bottom w:val="single" w:sz="8" w:space="0" w:color="auto"/>
              <w:right w:val="nil"/>
            </w:tcBorders>
            <w:shd w:val="clear" w:color="auto" w:fill="F2F2F2" w:themeFill="background1" w:themeFillShade="F2"/>
            <w:vAlign w:val="bottom"/>
            <w:hideMark/>
          </w:tcPr>
          <w:p w:rsidR="002577AD" w:rsidRPr="0083433F" w:rsidRDefault="002577AD"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83433F">
              <w:rPr>
                <w:rFonts w:eastAsia="Times New Roman"/>
                <w:b/>
                <w:bCs/>
                <w:sz w:val="17"/>
                <w:szCs w:val="17"/>
                <w:bdr w:val="none" w:sz="0" w:space="0" w:color="auto"/>
                <w:lang w:eastAsia="es-ES"/>
              </w:rPr>
              <w:t>Otras aportaciones de socios</w:t>
            </w:r>
          </w:p>
        </w:tc>
        <w:tc>
          <w:tcPr>
            <w:tcW w:w="679" w:type="pct"/>
            <w:tcBorders>
              <w:top w:val="single" w:sz="8" w:space="0" w:color="auto"/>
              <w:left w:val="nil"/>
              <w:bottom w:val="single" w:sz="8" w:space="0" w:color="auto"/>
              <w:right w:val="nil"/>
            </w:tcBorders>
            <w:shd w:val="clear" w:color="auto" w:fill="F2F2F2" w:themeFill="background1" w:themeFillShade="F2"/>
            <w:vAlign w:val="bottom"/>
            <w:hideMark/>
          </w:tcPr>
          <w:p w:rsidR="002577AD" w:rsidRPr="0083433F" w:rsidRDefault="002577AD"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83433F">
              <w:rPr>
                <w:rFonts w:eastAsia="Times New Roman"/>
                <w:b/>
                <w:bCs/>
                <w:sz w:val="17"/>
                <w:szCs w:val="17"/>
                <w:bdr w:val="none" w:sz="0" w:space="0" w:color="auto"/>
                <w:lang w:eastAsia="es-ES"/>
              </w:rPr>
              <w:t>Resultado del ejercicio</w:t>
            </w:r>
          </w:p>
        </w:tc>
        <w:tc>
          <w:tcPr>
            <w:tcW w:w="550" w:type="pct"/>
            <w:tcBorders>
              <w:top w:val="single" w:sz="8" w:space="0" w:color="auto"/>
              <w:left w:val="nil"/>
              <w:bottom w:val="single" w:sz="8" w:space="0" w:color="auto"/>
              <w:right w:val="nil"/>
            </w:tcBorders>
            <w:shd w:val="clear" w:color="auto" w:fill="F2F2F2" w:themeFill="background1" w:themeFillShade="F2"/>
            <w:vAlign w:val="bottom"/>
            <w:hideMark/>
          </w:tcPr>
          <w:p w:rsidR="002577AD" w:rsidRPr="0083433F" w:rsidRDefault="002577AD"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83433F">
              <w:rPr>
                <w:rFonts w:eastAsia="Times New Roman"/>
                <w:b/>
                <w:bCs/>
                <w:sz w:val="17"/>
                <w:szCs w:val="17"/>
                <w:bdr w:val="none" w:sz="0" w:space="0" w:color="auto"/>
                <w:lang w:eastAsia="es-ES"/>
              </w:rPr>
              <w:t>Subvs, donaciones y legados recibidos</w:t>
            </w:r>
          </w:p>
        </w:tc>
        <w:tc>
          <w:tcPr>
            <w:tcW w:w="679" w:type="pct"/>
            <w:tcBorders>
              <w:top w:val="single" w:sz="8" w:space="0" w:color="auto"/>
              <w:left w:val="nil"/>
              <w:bottom w:val="single" w:sz="8" w:space="0" w:color="auto"/>
              <w:right w:val="nil"/>
            </w:tcBorders>
            <w:shd w:val="clear" w:color="auto" w:fill="F2F2F2" w:themeFill="background1" w:themeFillShade="F2"/>
            <w:vAlign w:val="bottom"/>
            <w:hideMark/>
          </w:tcPr>
          <w:p w:rsidR="002577AD" w:rsidRPr="0083433F" w:rsidRDefault="002577AD"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83433F">
              <w:rPr>
                <w:rFonts w:eastAsia="Times New Roman"/>
                <w:b/>
                <w:bCs/>
                <w:sz w:val="17"/>
                <w:szCs w:val="17"/>
                <w:bdr w:val="none" w:sz="0" w:space="0" w:color="auto"/>
                <w:lang w:eastAsia="es-ES"/>
              </w:rPr>
              <w:t>Total</w:t>
            </w:r>
          </w:p>
        </w:tc>
      </w:tr>
      <w:tr w:rsidR="002577AD" w:rsidRPr="0083433F" w:rsidTr="00973730">
        <w:tblPrEx>
          <w:tblCellMar>
            <w:left w:w="70" w:type="dxa"/>
            <w:right w:w="70" w:type="dxa"/>
          </w:tblCellMar>
        </w:tblPrEx>
        <w:trPr>
          <w:trHeight w:val="283"/>
        </w:trPr>
        <w:tc>
          <w:tcPr>
            <w:tcW w:w="1273" w:type="pct"/>
            <w:tcBorders>
              <w:top w:val="single" w:sz="8" w:space="0" w:color="auto"/>
              <w:left w:val="nil"/>
              <w:bottom w:val="single" w:sz="8" w:space="0" w:color="auto"/>
              <w:right w:val="nil"/>
            </w:tcBorders>
            <w:shd w:val="clear" w:color="auto" w:fill="F2F2F2" w:themeFill="background1" w:themeFillShade="F2"/>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SALDO, FINAL 31.12.17</w:t>
            </w:r>
          </w:p>
        </w:tc>
        <w:tc>
          <w:tcPr>
            <w:tcW w:w="540"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83433F">
              <w:rPr>
                <w:b/>
                <w:bCs/>
                <w:sz w:val="17"/>
                <w:szCs w:val="17"/>
              </w:rPr>
              <w:t>600.000,00</w:t>
            </w:r>
          </w:p>
        </w:tc>
        <w:tc>
          <w:tcPr>
            <w:tcW w:w="602" w:type="pct"/>
            <w:tcBorders>
              <w:top w:val="single" w:sz="8" w:space="0" w:color="auto"/>
              <w:left w:val="nil"/>
              <w:bottom w:val="single" w:sz="8" w:space="0" w:color="auto"/>
              <w:right w:val="nil"/>
            </w:tcBorders>
            <w:shd w:val="clear" w:color="auto" w:fill="F2F2F2" w:themeFill="background1" w:themeFillShade="F2"/>
            <w:vAlign w:val="center"/>
          </w:tcPr>
          <w:p w:rsidR="002577AD" w:rsidRPr="0083433F" w:rsidRDefault="002577AD" w:rsidP="00371E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83433F">
              <w:rPr>
                <w:b/>
                <w:bCs/>
                <w:sz w:val="17"/>
                <w:szCs w:val="17"/>
              </w:rPr>
              <w:t xml:space="preserve"> -</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2.165.867,00</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(2.165.867,00)</w:t>
            </w:r>
          </w:p>
        </w:tc>
        <w:tc>
          <w:tcPr>
            <w:tcW w:w="550"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253.906,64</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853.906,64</w:t>
            </w:r>
          </w:p>
        </w:tc>
      </w:tr>
      <w:tr w:rsidR="002577AD" w:rsidRPr="0083433F" w:rsidTr="00973730">
        <w:tblPrEx>
          <w:tblCellMar>
            <w:left w:w="70" w:type="dxa"/>
            <w:right w:w="70" w:type="dxa"/>
          </w:tblCellMar>
        </w:tblPrEx>
        <w:trPr>
          <w:trHeight w:val="255"/>
        </w:trPr>
        <w:tc>
          <w:tcPr>
            <w:tcW w:w="1273" w:type="pct"/>
            <w:tcBorders>
              <w:top w:val="nil"/>
              <w:left w:val="nil"/>
              <w:bottom w:val="nil"/>
              <w:right w:val="nil"/>
            </w:tcBorders>
            <w:shd w:val="clear" w:color="auto" w:fill="auto"/>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Ajustes corrección de errores</w:t>
            </w:r>
          </w:p>
        </w:tc>
        <w:tc>
          <w:tcPr>
            <w:tcW w:w="540" w:type="pct"/>
            <w:tcBorders>
              <w:top w:val="nil"/>
              <w:left w:val="nil"/>
              <w:bottom w:val="nil"/>
              <w:right w:val="nil"/>
            </w:tcBorders>
            <w:shd w:val="clear" w:color="auto" w:fill="auto"/>
            <w:noWrap/>
            <w:vAlign w:val="center"/>
          </w:tcPr>
          <w:p w:rsidR="002577AD" w:rsidRPr="0083433F" w:rsidRDefault="002577AD" w:rsidP="00371E52">
            <w:pPr>
              <w:jc w:val="right"/>
              <w:rPr>
                <w:b/>
                <w:bCs/>
                <w:sz w:val="17"/>
                <w:szCs w:val="17"/>
              </w:rPr>
            </w:pPr>
            <w:r w:rsidRPr="0083433F">
              <w:rPr>
                <w:b/>
                <w:bCs/>
                <w:sz w:val="17"/>
                <w:szCs w:val="17"/>
              </w:rPr>
              <w:t>-</w:t>
            </w:r>
          </w:p>
        </w:tc>
        <w:tc>
          <w:tcPr>
            <w:tcW w:w="602" w:type="pct"/>
            <w:tcBorders>
              <w:top w:val="nil"/>
              <w:left w:val="nil"/>
              <w:bottom w:val="nil"/>
              <w:right w:val="nil"/>
            </w:tcBorders>
            <w:vAlign w:val="center"/>
          </w:tcPr>
          <w:p w:rsidR="002577AD" w:rsidRPr="0083433F" w:rsidRDefault="002577AD" w:rsidP="00371E52">
            <w:pPr>
              <w:jc w:val="right"/>
              <w:rPr>
                <w:sz w:val="17"/>
                <w:szCs w:val="17"/>
              </w:rPr>
            </w:pPr>
            <w:r w:rsidRPr="0083433F">
              <w:rPr>
                <w:sz w:val="17"/>
                <w:szCs w:val="17"/>
              </w:rPr>
              <w:t>-</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c>
          <w:tcPr>
            <w:tcW w:w="550"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r>
      <w:tr w:rsidR="002577AD" w:rsidRPr="0083433F" w:rsidTr="00973730">
        <w:tblPrEx>
          <w:tblCellMar>
            <w:left w:w="70" w:type="dxa"/>
            <w:right w:w="70" w:type="dxa"/>
          </w:tblCellMar>
        </w:tblPrEx>
        <w:trPr>
          <w:trHeight w:val="283"/>
        </w:trPr>
        <w:tc>
          <w:tcPr>
            <w:tcW w:w="1273" w:type="pct"/>
            <w:tcBorders>
              <w:top w:val="single" w:sz="8" w:space="0" w:color="auto"/>
              <w:left w:val="nil"/>
              <w:bottom w:val="single" w:sz="8" w:space="0" w:color="auto"/>
              <w:right w:val="nil"/>
            </w:tcBorders>
            <w:shd w:val="clear" w:color="auto" w:fill="F2F2F2" w:themeFill="background1" w:themeFillShade="F2"/>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SALDO AJUSTADO, 01.01.18</w:t>
            </w:r>
          </w:p>
        </w:tc>
        <w:tc>
          <w:tcPr>
            <w:tcW w:w="540"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600.000,00</w:t>
            </w:r>
          </w:p>
        </w:tc>
        <w:tc>
          <w:tcPr>
            <w:tcW w:w="602" w:type="pct"/>
            <w:tcBorders>
              <w:top w:val="single" w:sz="8" w:space="0" w:color="auto"/>
              <w:left w:val="nil"/>
              <w:bottom w:val="single" w:sz="8" w:space="0" w:color="auto"/>
              <w:right w:val="nil"/>
            </w:tcBorders>
            <w:shd w:val="clear" w:color="auto" w:fill="F2F2F2" w:themeFill="background1" w:themeFillShade="F2"/>
            <w:vAlign w:val="center"/>
          </w:tcPr>
          <w:p w:rsidR="002577AD" w:rsidRPr="0083433F" w:rsidRDefault="002577AD" w:rsidP="00371E52">
            <w:pPr>
              <w:jc w:val="right"/>
              <w:rPr>
                <w:b/>
                <w:bCs/>
                <w:sz w:val="17"/>
                <w:szCs w:val="17"/>
              </w:rPr>
            </w:pPr>
            <w:r w:rsidRPr="0083433F">
              <w:rPr>
                <w:b/>
                <w:bCs/>
                <w:sz w:val="17"/>
                <w:szCs w:val="17"/>
              </w:rPr>
              <w:t xml:space="preserve"> -</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2.165.867,00</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(2.165.867,00)</w:t>
            </w:r>
          </w:p>
        </w:tc>
        <w:tc>
          <w:tcPr>
            <w:tcW w:w="550"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253.906,64</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853.906,64</w:t>
            </w:r>
          </w:p>
        </w:tc>
      </w:tr>
      <w:tr w:rsidR="002577AD" w:rsidRPr="0083433F" w:rsidTr="00973730">
        <w:tblPrEx>
          <w:tblCellMar>
            <w:left w:w="70" w:type="dxa"/>
            <w:right w:w="70" w:type="dxa"/>
          </w:tblCellMar>
        </w:tblPrEx>
        <w:trPr>
          <w:trHeight w:val="255"/>
        </w:trPr>
        <w:tc>
          <w:tcPr>
            <w:tcW w:w="1273" w:type="pct"/>
            <w:tcBorders>
              <w:top w:val="nil"/>
              <w:left w:val="nil"/>
              <w:bottom w:val="nil"/>
              <w:right w:val="nil"/>
            </w:tcBorders>
            <w:shd w:val="clear" w:color="auto" w:fill="auto"/>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Total ingresos y gastos</w:t>
            </w:r>
          </w:p>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reconocidos</w:t>
            </w:r>
          </w:p>
        </w:tc>
        <w:tc>
          <w:tcPr>
            <w:tcW w:w="540" w:type="pct"/>
            <w:tcBorders>
              <w:top w:val="nil"/>
              <w:left w:val="nil"/>
              <w:bottom w:val="nil"/>
              <w:right w:val="nil"/>
            </w:tcBorders>
            <w:shd w:val="clear" w:color="auto" w:fill="auto"/>
            <w:noWrap/>
            <w:vAlign w:val="center"/>
          </w:tcPr>
          <w:p w:rsidR="002577AD" w:rsidRPr="0083433F" w:rsidRDefault="002577AD" w:rsidP="00371E52">
            <w:pPr>
              <w:jc w:val="right"/>
              <w:rPr>
                <w:b/>
                <w:bCs/>
                <w:sz w:val="17"/>
                <w:szCs w:val="17"/>
              </w:rPr>
            </w:pPr>
            <w:r w:rsidRPr="0083433F">
              <w:rPr>
                <w:b/>
                <w:bCs/>
                <w:sz w:val="17"/>
                <w:szCs w:val="17"/>
              </w:rPr>
              <w:t xml:space="preserve"> -</w:t>
            </w:r>
          </w:p>
        </w:tc>
        <w:tc>
          <w:tcPr>
            <w:tcW w:w="602" w:type="pct"/>
            <w:tcBorders>
              <w:top w:val="nil"/>
              <w:left w:val="nil"/>
              <w:bottom w:val="nil"/>
              <w:right w:val="nil"/>
            </w:tcBorders>
            <w:vAlign w:val="center"/>
          </w:tcPr>
          <w:p w:rsidR="002577AD" w:rsidRPr="0083433F" w:rsidRDefault="002577AD" w:rsidP="00371E52">
            <w:pPr>
              <w:jc w:val="right"/>
              <w:rPr>
                <w:sz w:val="17"/>
                <w:szCs w:val="17"/>
              </w:rPr>
            </w:pPr>
            <w:r w:rsidRPr="0083433F">
              <w:rPr>
                <w:sz w:val="17"/>
                <w:szCs w:val="17"/>
              </w:rPr>
              <w:t>-</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(2.165.867,00)</w:t>
            </w:r>
          </w:p>
        </w:tc>
        <w:tc>
          <w:tcPr>
            <w:tcW w:w="550"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(20.972,68)</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(2.186.839,68)</w:t>
            </w:r>
          </w:p>
        </w:tc>
      </w:tr>
      <w:tr w:rsidR="002577AD" w:rsidRPr="0083433F" w:rsidTr="00973730">
        <w:tblPrEx>
          <w:tblCellMar>
            <w:left w:w="70" w:type="dxa"/>
            <w:right w:w="70" w:type="dxa"/>
          </w:tblCellMar>
        </w:tblPrEx>
        <w:trPr>
          <w:trHeight w:val="255"/>
        </w:trPr>
        <w:tc>
          <w:tcPr>
            <w:tcW w:w="1273" w:type="pct"/>
            <w:tcBorders>
              <w:top w:val="nil"/>
              <w:left w:val="nil"/>
              <w:bottom w:val="nil"/>
              <w:right w:val="nil"/>
            </w:tcBorders>
            <w:shd w:val="clear" w:color="auto" w:fill="auto"/>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Operaciones con socios</w:t>
            </w:r>
          </w:p>
        </w:tc>
        <w:tc>
          <w:tcPr>
            <w:tcW w:w="540" w:type="pct"/>
            <w:tcBorders>
              <w:top w:val="nil"/>
              <w:left w:val="nil"/>
              <w:bottom w:val="nil"/>
              <w:right w:val="nil"/>
            </w:tcBorders>
            <w:shd w:val="clear" w:color="auto" w:fill="auto"/>
            <w:noWrap/>
            <w:vAlign w:val="center"/>
          </w:tcPr>
          <w:p w:rsidR="002577AD" w:rsidRPr="0083433F" w:rsidRDefault="002577AD" w:rsidP="00371E52">
            <w:pPr>
              <w:jc w:val="right"/>
              <w:rPr>
                <w:b/>
                <w:bCs/>
                <w:sz w:val="17"/>
                <w:szCs w:val="17"/>
              </w:rPr>
            </w:pPr>
            <w:r w:rsidRPr="0083433F">
              <w:rPr>
                <w:b/>
                <w:bCs/>
                <w:sz w:val="17"/>
                <w:szCs w:val="17"/>
              </w:rPr>
              <w:t xml:space="preserve"> -</w:t>
            </w:r>
          </w:p>
        </w:tc>
        <w:tc>
          <w:tcPr>
            <w:tcW w:w="602" w:type="pct"/>
            <w:tcBorders>
              <w:top w:val="nil"/>
              <w:left w:val="nil"/>
              <w:bottom w:val="nil"/>
              <w:right w:val="nil"/>
            </w:tcBorders>
            <w:vAlign w:val="center"/>
          </w:tcPr>
          <w:p w:rsidR="002577AD" w:rsidRPr="0083433F" w:rsidRDefault="002577AD" w:rsidP="00371E52">
            <w:pPr>
              <w:jc w:val="right"/>
              <w:rPr>
                <w:sz w:val="17"/>
                <w:szCs w:val="17"/>
              </w:rPr>
            </w:pPr>
            <w:r w:rsidRPr="0083433F">
              <w:rPr>
                <w:sz w:val="17"/>
                <w:szCs w:val="17"/>
              </w:rPr>
              <w:t xml:space="preserve"> -</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2.165.867,00</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c>
          <w:tcPr>
            <w:tcW w:w="550"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2.165.867,00</w:t>
            </w:r>
          </w:p>
        </w:tc>
      </w:tr>
      <w:tr w:rsidR="002577AD" w:rsidRPr="0083433F" w:rsidTr="00973730">
        <w:tblPrEx>
          <w:tblCellMar>
            <w:left w:w="70" w:type="dxa"/>
            <w:right w:w="70" w:type="dxa"/>
          </w:tblCellMar>
        </w:tblPrEx>
        <w:trPr>
          <w:trHeight w:val="255"/>
        </w:trPr>
        <w:tc>
          <w:tcPr>
            <w:tcW w:w="1273" w:type="pct"/>
            <w:tcBorders>
              <w:top w:val="nil"/>
              <w:left w:val="nil"/>
              <w:bottom w:val="nil"/>
              <w:right w:val="nil"/>
            </w:tcBorders>
            <w:shd w:val="clear" w:color="auto" w:fill="auto"/>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 xml:space="preserve">Distribución del resultado del </w:t>
            </w:r>
          </w:p>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ejercicio anterior</w:t>
            </w:r>
          </w:p>
        </w:tc>
        <w:tc>
          <w:tcPr>
            <w:tcW w:w="540" w:type="pct"/>
            <w:tcBorders>
              <w:top w:val="nil"/>
              <w:left w:val="nil"/>
              <w:bottom w:val="nil"/>
              <w:right w:val="nil"/>
            </w:tcBorders>
            <w:shd w:val="clear" w:color="auto" w:fill="auto"/>
            <w:noWrap/>
            <w:vAlign w:val="center"/>
          </w:tcPr>
          <w:p w:rsidR="002577AD" w:rsidRPr="0083433F" w:rsidRDefault="002577AD" w:rsidP="00371E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83433F">
              <w:rPr>
                <w:b/>
                <w:bCs/>
                <w:sz w:val="17"/>
                <w:szCs w:val="17"/>
              </w:rPr>
              <w:t xml:space="preserve"> -</w:t>
            </w:r>
          </w:p>
        </w:tc>
        <w:tc>
          <w:tcPr>
            <w:tcW w:w="602" w:type="pct"/>
            <w:tcBorders>
              <w:top w:val="nil"/>
              <w:left w:val="nil"/>
              <w:bottom w:val="nil"/>
              <w:right w:val="nil"/>
            </w:tcBorders>
            <w:vAlign w:val="center"/>
          </w:tcPr>
          <w:p w:rsidR="002577AD" w:rsidRPr="0083433F" w:rsidRDefault="002577AD" w:rsidP="00371E52">
            <w:pPr>
              <w:jc w:val="right"/>
              <w:rPr>
                <w:sz w:val="17"/>
                <w:szCs w:val="17"/>
              </w:rPr>
            </w:pPr>
            <w:r w:rsidRPr="0083433F">
              <w:rPr>
                <w:sz w:val="17"/>
                <w:szCs w:val="17"/>
              </w:rPr>
              <w:t>-</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(2.165.867,00)</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2.165.867,00</w:t>
            </w:r>
          </w:p>
        </w:tc>
        <w:tc>
          <w:tcPr>
            <w:tcW w:w="550"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 xml:space="preserve"> -</w:t>
            </w:r>
          </w:p>
        </w:tc>
      </w:tr>
      <w:tr w:rsidR="002577AD" w:rsidRPr="0083433F" w:rsidTr="00973730">
        <w:tblPrEx>
          <w:tblCellMar>
            <w:left w:w="70" w:type="dxa"/>
            <w:right w:w="70" w:type="dxa"/>
          </w:tblCellMar>
        </w:tblPrEx>
        <w:trPr>
          <w:trHeight w:val="283"/>
        </w:trPr>
        <w:tc>
          <w:tcPr>
            <w:tcW w:w="1273" w:type="pct"/>
            <w:tcBorders>
              <w:top w:val="single" w:sz="8" w:space="0" w:color="auto"/>
              <w:left w:val="nil"/>
              <w:bottom w:val="single" w:sz="8" w:space="0" w:color="auto"/>
              <w:right w:val="nil"/>
            </w:tcBorders>
            <w:shd w:val="clear" w:color="auto" w:fill="F2F2F2" w:themeFill="background1" w:themeFillShade="F2"/>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SALDO, FINAL 31.12.18</w:t>
            </w:r>
          </w:p>
        </w:tc>
        <w:tc>
          <w:tcPr>
            <w:tcW w:w="540"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600.000,00</w:t>
            </w:r>
          </w:p>
        </w:tc>
        <w:tc>
          <w:tcPr>
            <w:tcW w:w="602" w:type="pct"/>
            <w:tcBorders>
              <w:top w:val="single" w:sz="8" w:space="0" w:color="auto"/>
              <w:left w:val="nil"/>
              <w:bottom w:val="single" w:sz="8" w:space="0" w:color="auto"/>
              <w:right w:val="nil"/>
            </w:tcBorders>
            <w:shd w:val="clear" w:color="auto" w:fill="F2F2F2" w:themeFill="background1" w:themeFillShade="F2"/>
            <w:vAlign w:val="center"/>
          </w:tcPr>
          <w:p w:rsidR="002577AD" w:rsidRPr="0083433F" w:rsidRDefault="002577AD" w:rsidP="00371E52">
            <w:pPr>
              <w:jc w:val="right"/>
              <w:rPr>
                <w:sz w:val="17"/>
                <w:szCs w:val="17"/>
              </w:rPr>
            </w:pPr>
            <w:r w:rsidRPr="0083433F">
              <w:rPr>
                <w:sz w:val="17"/>
                <w:szCs w:val="17"/>
              </w:rPr>
              <w:t xml:space="preserve"> -</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2.165.867,00</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(2.165.867,00)</w:t>
            </w:r>
          </w:p>
        </w:tc>
        <w:tc>
          <w:tcPr>
            <w:tcW w:w="550"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232.933,96</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832.933,96</w:t>
            </w:r>
          </w:p>
        </w:tc>
      </w:tr>
      <w:tr w:rsidR="002577AD" w:rsidRPr="0083433F" w:rsidTr="00973730">
        <w:tblPrEx>
          <w:tblCellMar>
            <w:left w:w="70" w:type="dxa"/>
            <w:right w:w="70" w:type="dxa"/>
          </w:tblCellMar>
        </w:tblPrEx>
        <w:trPr>
          <w:trHeight w:val="255"/>
        </w:trPr>
        <w:tc>
          <w:tcPr>
            <w:tcW w:w="1273" w:type="pct"/>
            <w:tcBorders>
              <w:top w:val="nil"/>
              <w:left w:val="nil"/>
              <w:bottom w:val="nil"/>
              <w:right w:val="nil"/>
            </w:tcBorders>
            <w:shd w:val="clear" w:color="auto" w:fill="auto"/>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Ajustes corrección de errores</w:t>
            </w:r>
          </w:p>
        </w:tc>
        <w:tc>
          <w:tcPr>
            <w:tcW w:w="540" w:type="pct"/>
            <w:tcBorders>
              <w:top w:val="nil"/>
              <w:left w:val="nil"/>
              <w:bottom w:val="nil"/>
              <w:right w:val="nil"/>
            </w:tcBorders>
            <w:shd w:val="clear" w:color="auto" w:fill="auto"/>
            <w:noWrap/>
            <w:vAlign w:val="center"/>
          </w:tcPr>
          <w:p w:rsidR="002577AD" w:rsidRPr="0083433F" w:rsidRDefault="002577AD" w:rsidP="00371E52">
            <w:pPr>
              <w:jc w:val="right"/>
              <w:rPr>
                <w:b/>
                <w:bCs/>
                <w:sz w:val="17"/>
                <w:szCs w:val="17"/>
              </w:rPr>
            </w:pPr>
            <w:r w:rsidRPr="0083433F">
              <w:rPr>
                <w:b/>
                <w:bCs/>
                <w:sz w:val="17"/>
                <w:szCs w:val="17"/>
              </w:rPr>
              <w:t>-</w:t>
            </w:r>
          </w:p>
        </w:tc>
        <w:tc>
          <w:tcPr>
            <w:tcW w:w="602" w:type="pct"/>
            <w:tcBorders>
              <w:top w:val="nil"/>
              <w:left w:val="nil"/>
              <w:bottom w:val="nil"/>
              <w:right w:val="nil"/>
            </w:tcBorders>
            <w:vAlign w:val="center"/>
          </w:tcPr>
          <w:p w:rsidR="002577AD" w:rsidRPr="0083433F" w:rsidRDefault="002577AD" w:rsidP="00371E52">
            <w:pPr>
              <w:jc w:val="right"/>
              <w:rPr>
                <w:b/>
                <w:bCs/>
                <w:sz w:val="17"/>
                <w:szCs w:val="17"/>
              </w:rPr>
            </w:pPr>
            <w:r w:rsidRPr="0083433F">
              <w:rPr>
                <w:b/>
                <w:bCs/>
                <w:sz w:val="17"/>
                <w:szCs w:val="17"/>
              </w:rPr>
              <w:t xml:space="preserve"> -</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c>
          <w:tcPr>
            <w:tcW w:w="550"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c>
          <w:tcPr>
            <w:tcW w:w="679" w:type="pct"/>
            <w:tcBorders>
              <w:top w:val="nil"/>
              <w:left w:val="nil"/>
              <w:bottom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w:t>
            </w:r>
          </w:p>
        </w:tc>
      </w:tr>
      <w:tr w:rsidR="002577AD" w:rsidRPr="0083433F" w:rsidTr="00973730">
        <w:tblPrEx>
          <w:tblCellMar>
            <w:left w:w="70" w:type="dxa"/>
            <w:right w:w="70" w:type="dxa"/>
          </w:tblCellMar>
        </w:tblPrEx>
        <w:trPr>
          <w:trHeight w:val="283"/>
        </w:trPr>
        <w:tc>
          <w:tcPr>
            <w:tcW w:w="1273" w:type="pct"/>
            <w:tcBorders>
              <w:top w:val="single" w:sz="8" w:space="0" w:color="auto"/>
              <w:left w:val="nil"/>
              <w:bottom w:val="single" w:sz="8" w:space="0" w:color="auto"/>
              <w:right w:val="nil"/>
            </w:tcBorders>
            <w:shd w:val="clear" w:color="auto" w:fill="F2F2F2" w:themeFill="background1" w:themeFillShade="F2"/>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SALDO AJUSTADO, 01.01.19</w:t>
            </w:r>
          </w:p>
        </w:tc>
        <w:tc>
          <w:tcPr>
            <w:tcW w:w="540"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600.000,00</w:t>
            </w:r>
          </w:p>
        </w:tc>
        <w:tc>
          <w:tcPr>
            <w:tcW w:w="602" w:type="pct"/>
            <w:tcBorders>
              <w:top w:val="single" w:sz="8" w:space="0" w:color="auto"/>
              <w:left w:val="nil"/>
              <w:bottom w:val="single" w:sz="8" w:space="0" w:color="auto"/>
              <w:right w:val="nil"/>
            </w:tcBorders>
            <w:shd w:val="clear" w:color="auto" w:fill="F2F2F2" w:themeFill="background1" w:themeFillShade="F2"/>
            <w:vAlign w:val="center"/>
          </w:tcPr>
          <w:p w:rsidR="002577AD" w:rsidRPr="0083433F" w:rsidRDefault="002577AD" w:rsidP="00371E52">
            <w:pPr>
              <w:jc w:val="right"/>
              <w:rPr>
                <w:sz w:val="17"/>
                <w:szCs w:val="17"/>
              </w:rPr>
            </w:pPr>
            <w:r w:rsidRPr="0083433F">
              <w:rPr>
                <w:sz w:val="17"/>
                <w:szCs w:val="17"/>
              </w:rPr>
              <w:t>-</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2.165.867,00</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(2.165.867,00)</w:t>
            </w:r>
          </w:p>
        </w:tc>
        <w:tc>
          <w:tcPr>
            <w:tcW w:w="550"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232.933,96</w:t>
            </w:r>
          </w:p>
        </w:tc>
        <w:tc>
          <w:tcPr>
            <w:tcW w:w="679" w:type="pct"/>
            <w:tcBorders>
              <w:top w:val="single" w:sz="8" w:space="0" w:color="auto"/>
              <w:left w:val="nil"/>
              <w:bottom w:val="single" w:sz="8" w:space="0" w:color="auto"/>
              <w:right w:val="nil"/>
            </w:tcBorders>
            <w:shd w:val="clear" w:color="auto" w:fill="F2F2F2" w:themeFill="background1" w:themeFillShade="F2"/>
            <w:noWrap/>
            <w:vAlign w:val="center"/>
          </w:tcPr>
          <w:p w:rsidR="002577AD" w:rsidRPr="0083433F" w:rsidRDefault="002577AD" w:rsidP="00371E52">
            <w:pPr>
              <w:jc w:val="right"/>
              <w:rPr>
                <w:b/>
                <w:bCs/>
                <w:sz w:val="17"/>
                <w:szCs w:val="17"/>
              </w:rPr>
            </w:pPr>
            <w:r w:rsidRPr="0083433F">
              <w:rPr>
                <w:b/>
                <w:bCs/>
                <w:sz w:val="17"/>
                <w:szCs w:val="17"/>
              </w:rPr>
              <w:t>832.933,96</w:t>
            </w:r>
          </w:p>
        </w:tc>
      </w:tr>
      <w:tr w:rsidR="00973730" w:rsidRPr="0083433F" w:rsidTr="00973730">
        <w:tblPrEx>
          <w:tblCellMar>
            <w:left w:w="70" w:type="dxa"/>
            <w:right w:w="70" w:type="dxa"/>
          </w:tblCellMar>
        </w:tblPrEx>
        <w:trPr>
          <w:trHeight w:val="255"/>
        </w:trPr>
        <w:tc>
          <w:tcPr>
            <w:tcW w:w="1273" w:type="pct"/>
            <w:tcBorders>
              <w:top w:val="nil"/>
              <w:left w:val="nil"/>
              <w:bottom w:val="nil"/>
              <w:right w:val="nil"/>
            </w:tcBorders>
            <w:shd w:val="clear" w:color="auto" w:fill="auto"/>
            <w:noWrap/>
            <w:vAlign w:val="center"/>
            <w:hideMark/>
          </w:tcPr>
          <w:p w:rsidR="00973730" w:rsidRPr="0083433F" w:rsidRDefault="00973730" w:rsidP="009737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Total ingresos y gastos</w:t>
            </w:r>
          </w:p>
          <w:p w:rsidR="00973730" w:rsidRPr="0083433F" w:rsidRDefault="00973730" w:rsidP="009737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reconocidos</w:t>
            </w:r>
          </w:p>
        </w:tc>
        <w:tc>
          <w:tcPr>
            <w:tcW w:w="540" w:type="pct"/>
            <w:tcBorders>
              <w:top w:val="nil"/>
              <w:left w:val="nil"/>
              <w:bottom w:val="nil"/>
              <w:right w:val="nil"/>
            </w:tcBorders>
            <w:shd w:val="clear" w:color="auto" w:fill="auto"/>
            <w:noWrap/>
            <w:vAlign w:val="center"/>
          </w:tcPr>
          <w:p w:rsidR="00973730" w:rsidRPr="0083433F" w:rsidRDefault="00973730" w:rsidP="009737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83433F">
              <w:rPr>
                <w:b/>
                <w:bCs/>
                <w:sz w:val="17"/>
                <w:szCs w:val="17"/>
              </w:rPr>
              <w:t xml:space="preserve"> -</w:t>
            </w:r>
          </w:p>
        </w:tc>
        <w:tc>
          <w:tcPr>
            <w:tcW w:w="602" w:type="pct"/>
            <w:tcBorders>
              <w:top w:val="nil"/>
              <w:left w:val="nil"/>
              <w:bottom w:val="nil"/>
              <w:right w:val="nil"/>
            </w:tcBorders>
            <w:vAlign w:val="center"/>
          </w:tcPr>
          <w:p w:rsidR="00973730" w:rsidRPr="0083433F" w:rsidRDefault="00973730" w:rsidP="00973730">
            <w:pPr>
              <w:jc w:val="right"/>
              <w:rPr>
                <w:sz w:val="17"/>
                <w:szCs w:val="17"/>
              </w:rPr>
            </w:pPr>
            <w:r w:rsidRPr="0083433F">
              <w:rPr>
                <w:sz w:val="17"/>
                <w:szCs w:val="17"/>
              </w:rPr>
              <w:t xml:space="preserve"> -</w:t>
            </w:r>
          </w:p>
        </w:tc>
        <w:tc>
          <w:tcPr>
            <w:tcW w:w="679" w:type="pct"/>
            <w:tcBorders>
              <w:top w:val="nil"/>
              <w:left w:val="nil"/>
              <w:bottom w:val="nil"/>
              <w:right w:val="nil"/>
            </w:tcBorders>
            <w:shd w:val="clear" w:color="auto" w:fill="auto"/>
            <w:noWrap/>
            <w:vAlign w:val="center"/>
          </w:tcPr>
          <w:p w:rsidR="00973730" w:rsidRPr="0083433F" w:rsidRDefault="00973730" w:rsidP="00973730">
            <w:pPr>
              <w:jc w:val="right"/>
              <w:rPr>
                <w:sz w:val="17"/>
                <w:szCs w:val="17"/>
              </w:rPr>
            </w:pPr>
            <w:r w:rsidRPr="0083433F">
              <w:rPr>
                <w:sz w:val="17"/>
                <w:szCs w:val="17"/>
              </w:rPr>
              <w:t xml:space="preserve"> -</w:t>
            </w:r>
          </w:p>
        </w:tc>
        <w:tc>
          <w:tcPr>
            <w:tcW w:w="679" w:type="pct"/>
            <w:tcBorders>
              <w:top w:val="nil"/>
              <w:left w:val="nil"/>
              <w:bottom w:val="nil"/>
              <w:right w:val="nil"/>
            </w:tcBorders>
            <w:shd w:val="clear" w:color="auto" w:fill="auto"/>
            <w:noWrap/>
            <w:vAlign w:val="center"/>
          </w:tcPr>
          <w:p w:rsidR="00973730" w:rsidRPr="0083433F" w:rsidRDefault="00973730" w:rsidP="009737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83433F">
              <w:rPr>
                <w:sz w:val="17"/>
                <w:szCs w:val="17"/>
              </w:rPr>
              <w:t>(2.092.244,61)</w:t>
            </w:r>
          </w:p>
        </w:tc>
        <w:tc>
          <w:tcPr>
            <w:tcW w:w="550" w:type="pct"/>
            <w:tcBorders>
              <w:top w:val="nil"/>
              <w:left w:val="nil"/>
              <w:bottom w:val="nil"/>
              <w:right w:val="nil"/>
            </w:tcBorders>
            <w:shd w:val="clear" w:color="auto" w:fill="auto"/>
            <w:noWrap/>
            <w:vAlign w:val="center"/>
          </w:tcPr>
          <w:p w:rsidR="00973730" w:rsidRPr="0083433F" w:rsidRDefault="00973730" w:rsidP="00973730">
            <w:pPr>
              <w:jc w:val="right"/>
              <w:rPr>
                <w:sz w:val="17"/>
                <w:szCs w:val="17"/>
              </w:rPr>
            </w:pPr>
            <w:r w:rsidRPr="0083433F">
              <w:rPr>
                <w:sz w:val="17"/>
                <w:szCs w:val="17"/>
              </w:rPr>
              <w:t>13.434,56</w:t>
            </w:r>
          </w:p>
        </w:tc>
        <w:tc>
          <w:tcPr>
            <w:tcW w:w="679" w:type="pct"/>
            <w:tcBorders>
              <w:top w:val="nil"/>
              <w:left w:val="nil"/>
              <w:bottom w:val="nil"/>
              <w:right w:val="nil"/>
            </w:tcBorders>
            <w:shd w:val="clear" w:color="auto" w:fill="auto"/>
            <w:noWrap/>
            <w:vAlign w:val="center"/>
          </w:tcPr>
          <w:p w:rsidR="00973730" w:rsidRPr="0083433F" w:rsidRDefault="00973730" w:rsidP="00973730">
            <w:pPr>
              <w:jc w:val="right"/>
              <w:rPr>
                <w:sz w:val="17"/>
                <w:szCs w:val="17"/>
              </w:rPr>
            </w:pPr>
            <w:r w:rsidRPr="0083433F">
              <w:rPr>
                <w:sz w:val="17"/>
                <w:szCs w:val="17"/>
              </w:rPr>
              <w:t>(2.078.810,05)</w:t>
            </w:r>
          </w:p>
        </w:tc>
      </w:tr>
      <w:tr w:rsidR="002577AD" w:rsidRPr="0083433F" w:rsidTr="00973730">
        <w:tblPrEx>
          <w:tblCellMar>
            <w:left w:w="70" w:type="dxa"/>
            <w:right w:w="70" w:type="dxa"/>
          </w:tblCellMar>
        </w:tblPrEx>
        <w:trPr>
          <w:trHeight w:val="255"/>
        </w:trPr>
        <w:tc>
          <w:tcPr>
            <w:tcW w:w="1273" w:type="pct"/>
            <w:tcBorders>
              <w:top w:val="nil"/>
              <w:left w:val="nil"/>
              <w:right w:val="nil"/>
            </w:tcBorders>
            <w:shd w:val="clear" w:color="auto" w:fill="auto"/>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Operaciones con socios</w:t>
            </w:r>
          </w:p>
        </w:tc>
        <w:tc>
          <w:tcPr>
            <w:tcW w:w="540" w:type="pct"/>
            <w:tcBorders>
              <w:top w:val="nil"/>
              <w:left w:val="nil"/>
              <w:right w:val="nil"/>
            </w:tcBorders>
            <w:shd w:val="clear" w:color="auto" w:fill="auto"/>
            <w:noWrap/>
            <w:vAlign w:val="center"/>
          </w:tcPr>
          <w:p w:rsidR="002577AD" w:rsidRPr="0083433F" w:rsidRDefault="002577AD" w:rsidP="00371E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83433F">
              <w:rPr>
                <w:b/>
                <w:bCs/>
                <w:sz w:val="17"/>
                <w:szCs w:val="17"/>
              </w:rPr>
              <w:t xml:space="preserve"> -</w:t>
            </w:r>
          </w:p>
        </w:tc>
        <w:tc>
          <w:tcPr>
            <w:tcW w:w="602" w:type="pct"/>
            <w:tcBorders>
              <w:top w:val="nil"/>
              <w:left w:val="nil"/>
              <w:right w:val="nil"/>
            </w:tcBorders>
            <w:vAlign w:val="center"/>
          </w:tcPr>
          <w:p w:rsidR="002577AD" w:rsidRPr="0083433F" w:rsidRDefault="002577AD" w:rsidP="00371E52">
            <w:pPr>
              <w:jc w:val="right"/>
              <w:rPr>
                <w:sz w:val="17"/>
                <w:szCs w:val="17"/>
              </w:rPr>
            </w:pPr>
            <w:r w:rsidRPr="0083433F">
              <w:rPr>
                <w:sz w:val="17"/>
                <w:szCs w:val="17"/>
              </w:rPr>
              <w:t xml:space="preserve"> -</w:t>
            </w:r>
          </w:p>
        </w:tc>
        <w:tc>
          <w:tcPr>
            <w:tcW w:w="679" w:type="pct"/>
            <w:tcBorders>
              <w:top w:val="nil"/>
              <w:left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2.223.683,00</w:t>
            </w:r>
          </w:p>
        </w:tc>
        <w:tc>
          <w:tcPr>
            <w:tcW w:w="679" w:type="pct"/>
            <w:tcBorders>
              <w:top w:val="nil"/>
              <w:left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 xml:space="preserve"> -</w:t>
            </w:r>
          </w:p>
        </w:tc>
        <w:tc>
          <w:tcPr>
            <w:tcW w:w="550" w:type="pct"/>
            <w:tcBorders>
              <w:top w:val="nil"/>
              <w:left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 xml:space="preserve"> -</w:t>
            </w:r>
          </w:p>
        </w:tc>
        <w:tc>
          <w:tcPr>
            <w:tcW w:w="679" w:type="pct"/>
            <w:tcBorders>
              <w:top w:val="nil"/>
              <w:left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2.223.683,00</w:t>
            </w:r>
          </w:p>
        </w:tc>
      </w:tr>
      <w:tr w:rsidR="002577AD" w:rsidRPr="0083433F" w:rsidTr="00973730">
        <w:tblPrEx>
          <w:tblCellMar>
            <w:left w:w="70" w:type="dxa"/>
            <w:right w:w="70" w:type="dxa"/>
          </w:tblCellMar>
        </w:tblPrEx>
        <w:trPr>
          <w:trHeight w:val="255"/>
        </w:trPr>
        <w:tc>
          <w:tcPr>
            <w:tcW w:w="1273" w:type="pct"/>
            <w:tcBorders>
              <w:top w:val="nil"/>
              <w:left w:val="nil"/>
              <w:right w:val="nil"/>
            </w:tcBorders>
            <w:shd w:val="clear" w:color="auto" w:fill="auto"/>
            <w:noWrap/>
            <w:vAlign w:val="center"/>
            <w:hideMark/>
          </w:tcPr>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 xml:space="preserve">Distribución del resultado del </w:t>
            </w:r>
          </w:p>
          <w:p w:rsidR="002577AD" w:rsidRPr="0083433F" w:rsidRDefault="002577AD" w:rsidP="002577A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ejercicio anterior</w:t>
            </w:r>
          </w:p>
        </w:tc>
        <w:tc>
          <w:tcPr>
            <w:tcW w:w="540" w:type="pct"/>
            <w:tcBorders>
              <w:top w:val="nil"/>
              <w:left w:val="nil"/>
              <w:right w:val="nil"/>
            </w:tcBorders>
            <w:shd w:val="clear" w:color="auto" w:fill="auto"/>
            <w:noWrap/>
            <w:vAlign w:val="center"/>
          </w:tcPr>
          <w:p w:rsidR="002577AD" w:rsidRPr="0083433F" w:rsidRDefault="002577AD" w:rsidP="00371E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83433F">
              <w:rPr>
                <w:b/>
                <w:bCs/>
                <w:sz w:val="17"/>
                <w:szCs w:val="17"/>
              </w:rPr>
              <w:t xml:space="preserve"> -</w:t>
            </w:r>
          </w:p>
        </w:tc>
        <w:tc>
          <w:tcPr>
            <w:tcW w:w="602" w:type="pct"/>
            <w:tcBorders>
              <w:top w:val="nil"/>
              <w:left w:val="nil"/>
              <w:right w:val="nil"/>
            </w:tcBorders>
            <w:vAlign w:val="center"/>
          </w:tcPr>
          <w:p w:rsidR="002577AD" w:rsidRPr="0083433F" w:rsidRDefault="002577AD" w:rsidP="00371E52">
            <w:pPr>
              <w:jc w:val="right"/>
              <w:rPr>
                <w:sz w:val="17"/>
                <w:szCs w:val="17"/>
              </w:rPr>
            </w:pPr>
            <w:r w:rsidRPr="0083433F">
              <w:rPr>
                <w:sz w:val="17"/>
                <w:szCs w:val="17"/>
              </w:rPr>
              <w:t xml:space="preserve"> -</w:t>
            </w:r>
          </w:p>
        </w:tc>
        <w:tc>
          <w:tcPr>
            <w:tcW w:w="679" w:type="pct"/>
            <w:tcBorders>
              <w:top w:val="nil"/>
              <w:left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(2.165.867,00)</w:t>
            </w:r>
          </w:p>
        </w:tc>
        <w:tc>
          <w:tcPr>
            <w:tcW w:w="679" w:type="pct"/>
            <w:tcBorders>
              <w:top w:val="nil"/>
              <w:left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2.165.867,00</w:t>
            </w:r>
          </w:p>
        </w:tc>
        <w:tc>
          <w:tcPr>
            <w:tcW w:w="550" w:type="pct"/>
            <w:tcBorders>
              <w:top w:val="nil"/>
              <w:left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 xml:space="preserve"> -</w:t>
            </w:r>
          </w:p>
        </w:tc>
        <w:tc>
          <w:tcPr>
            <w:tcW w:w="679" w:type="pct"/>
            <w:tcBorders>
              <w:top w:val="nil"/>
              <w:left w:val="nil"/>
              <w:right w:val="nil"/>
            </w:tcBorders>
            <w:shd w:val="clear" w:color="auto" w:fill="auto"/>
            <w:noWrap/>
            <w:vAlign w:val="center"/>
          </w:tcPr>
          <w:p w:rsidR="002577AD" w:rsidRPr="0083433F" w:rsidRDefault="002577AD" w:rsidP="00371E52">
            <w:pPr>
              <w:jc w:val="right"/>
              <w:rPr>
                <w:sz w:val="17"/>
                <w:szCs w:val="17"/>
              </w:rPr>
            </w:pPr>
            <w:r w:rsidRPr="0083433F">
              <w:rPr>
                <w:sz w:val="17"/>
                <w:szCs w:val="17"/>
              </w:rPr>
              <w:t xml:space="preserve"> -</w:t>
            </w:r>
          </w:p>
        </w:tc>
      </w:tr>
      <w:tr w:rsidR="00973730" w:rsidRPr="0083433F" w:rsidTr="00973730">
        <w:tblPrEx>
          <w:tblCellMar>
            <w:left w:w="70" w:type="dxa"/>
            <w:right w:w="70" w:type="dxa"/>
          </w:tblCellMar>
        </w:tblPrEx>
        <w:trPr>
          <w:trHeight w:val="255"/>
        </w:trPr>
        <w:tc>
          <w:tcPr>
            <w:tcW w:w="1273" w:type="pct"/>
            <w:tcBorders>
              <w:left w:val="nil"/>
              <w:bottom w:val="single" w:sz="4" w:space="0" w:color="auto"/>
              <w:right w:val="nil"/>
            </w:tcBorders>
            <w:shd w:val="clear" w:color="auto" w:fill="auto"/>
            <w:noWrap/>
            <w:vAlign w:val="center"/>
          </w:tcPr>
          <w:p w:rsidR="00973730" w:rsidRPr="0083433F" w:rsidRDefault="00973730" w:rsidP="009737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sz w:val="16"/>
                <w:szCs w:val="16"/>
              </w:rPr>
              <w:t>Otras variaciones</w:t>
            </w:r>
          </w:p>
        </w:tc>
        <w:tc>
          <w:tcPr>
            <w:tcW w:w="540" w:type="pct"/>
            <w:tcBorders>
              <w:left w:val="nil"/>
              <w:bottom w:val="single" w:sz="4" w:space="0" w:color="auto"/>
              <w:right w:val="nil"/>
            </w:tcBorders>
            <w:shd w:val="clear" w:color="auto" w:fill="auto"/>
            <w:noWrap/>
            <w:vAlign w:val="center"/>
          </w:tcPr>
          <w:p w:rsidR="00973730" w:rsidRPr="0083433F" w:rsidRDefault="00973730" w:rsidP="00973730">
            <w:pPr>
              <w:jc w:val="right"/>
              <w:rPr>
                <w:b/>
                <w:bCs/>
                <w:sz w:val="17"/>
                <w:szCs w:val="17"/>
              </w:rPr>
            </w:pPr>
            <w:r w:rsidRPr="0083433F">
              <w:rPr>
                <w:b/>
                <w:bCs/>
                <w:sz w:val="17"/>
                <w:szCs w:val="17"/>
              </w:rPr>
              <w:t xml:space="preserve"> -</w:t>
            </w:r>
          </w:p>
        </w:tc>
        <w:tc>
          <w:tcPr>
            <w:tcW w:w="602" w:type="pct"/>
            <w:tcBorders>
              <w:left w:val="nil"/>
              <w:bottom w:val="single" w:sz="4" w:space="0" w:color="auto"/>
              <w:right w:val="nil"/>
            </w:tcBorders>
            <w:vAlign w:val="center"/>
          </w:tcPr>
          <w:p w:rsidR="00973730" w:rsidRPr="0083433F" w:rsidRDefault="00973730" w:rsidP="009737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83433F">
              <w:rPr>
                <w:sz w:val="17"/>
                <w:szCs w:val="17"/>
              </w:rPr>
              <w:t>(727.870,96)</w:t>
            </w:r>
          </w:p>
        </w:tc>
        <w:tc>
          <w:tcPr>
            <w:tcW w:w="679" w:type="pct"/>
            <w:tcBorders>
              <w:left w:val="nil"/>
              <w:bottom w:val="single" w:sz="4" w:space="0" w:color="auto"/>
              <w:right w:val="nil"/>
            </w:tcBorders>
            <w:shd w:val="clear" w:color="auto" w:fill="auto"/>
            <w:noWrap/>
            <w:vAlign w:val="center"/>
          </w:tcPr>
          <w:p w:rsidR="00973730" w:rsidRPr="0083433F" w:rsidRDefault="007825C6" w:rsidP="00973730">
            <w:pPr>
              <w:jc w:val="right"/>
              <w:rPr>
                <w:sz w:val="17"/>
                <w:szCs w:val="17"/>
              </w:rPr>
            </w:pPr>
            <w:r w:rsidRPr="0083433F">
              <w:rPr>
                <w:sz w:val="17"/>
                <w:szCs w:val="17"/>
              </w:rPr>
              <w:t>-</w:t>
            </w:r>
          </w:p>
        </w:tc>
        <w:tc>
          <w:tcPr>
            <w:tcW w:w="679" w:type="pct"/>
            <w:tcBorders>
              <w:left w:val="nil"/>
              <w:bottom w:val="single" w:sz="4" w:space="0" w:color="auto"/>
              <w:right w:val="nil"/>
            </w:tcBorders>
            <w:shd w:val="clear" w:color="auto" w:fill="auto"/>
            <w:noWrap/>
            <w:vAlign w:val="center"/>
          </w:tcPr>
          <w:p w:rsidR="00973730" w:rsidRPr="0083433F" w:rsidRDefault="007825C6" w:rsidP="00973730">
            <w:pPr>
              <w:jc w:val="right"/>
              <w:rPr>
                <w:sz w:val="20"/>
                <w:szCs w:val="20"/>
              </w:rPr>
            </w:pPr>
            <w:r w:rsidRPr="0083433F">
              <w:rPr>
                <w:sz w:val="20"/>
                <w:szCs w:val="20"/>
              </w:rPr>
              <w:t>-</w:t>
            </w:r>
          </w:p>
        </w:tc>
        <w:tc>
          <w:tcPr>
            <w:tcW w:w="550" w:type="pct"/>
            <w:tcBorders>
              <w:left w:val="nil"/>
              <w:bottom w:val="single" w:sz="4" w:space="0" w:color="auto"/>
              <w:right w:val="nil"/>
            </w:tcBorders>
            <w:shd w:val="clear" w:color="auto" w:fill="auto"/>
            <w:noWrap/>
            <w:vAlign w:val="center"/>
          </w:tcPr>
          <w:p w:rsidR="00973730" w:rsidRPr="0083433F" w:rsidRDefault="007825C6" w:rsidP="00973730">
            <w:pPr>
              <w:jc w:val="right"/>
              <w:rPr>
                <w:sz w:val="20"/>
                <w:szCs w:val="20"/>
              </w:rPr>
            </w:pPr>
            <w:r w:rsidRPr="0083433F">
              <w:rPr>
                <w:sz w:val="20"/>
                <w:szCs w:val="20"/>
              </w:rPr>
              <w:t>-</w:t>
            </w:r>
          </w:p>
        </w:tc>
        <w:tc>
          <w:tcPr>
            <w:tcW w:w="679" w:type="pct"/>
            <w:tcBorders>
              <w:left w:val="nil"/>
              <w:bottom w:val="single" w:sz="4" w:space="0" w:color="auto"/>
              <w:right w:val="nil"/>
            </w:tcBorders>
            <w:shd w:val="clear" w:color="auto" w:fill="auto"/>
            <w:noWrap/>
            <w:vAlign w:val="center"/>
          </w:tcPr>
          <w:p w:rsidR="00973730" w:rsidRPr="0083433F" w:rsidRDefault="00973730" w:rsidP="00973730">
            <w:pPr>
              <w:jc w:val="right"/>
              <w:rPr>
                <w:sz w:val="17"/>
                <w:szCs w:val="17"/>
              </w:rPr>
            </w:pPr>
            <w:r w:rsidRPr="0083433F">
              <w:rPr>
                <w:sz w:val="17"/>
                <w:szCs w:val="17"/>
              </w:rPr>
              <w:t>(727.870,96)</w:t>
            </w:r>
          </w:p>
        </w:tc>
      </w:tr>
      <w:tr w:rsidR="001F5E6C" w:rsidRPr="0083433F" w:rsidTr="00973730">
        <w:tblPrEx>
          <w:tblCellMar>
            <w:left w:w="70" w:type="dxa"/>
            <w:right w:w="70" w:type="dxa"/>
          </w:tblCellMar>
        </w:tblPrEx>
        <w:trPr>
          <w:trHeight w:val="283"/>
        </w:trPr>
        <w:tc>
          <w:tcPr>
            <w:tcW w:w="1273" w:type="pct"/>
            <w:tcBorders>
              <w:top w:val="single" w:sz="4" w:space="0" w:color="auto"/>
              <w:left w:val="nil"/>
              <w:bottom w:val="single" w:sz="4" w:space="0" w:color="auto"/>
              <w:right w:val="nil"/>
            </w:tcBorders>
            <w:shd w:val="clear" w:color="auto" w:fill="F2F2F2" w:themeFill="background1" w:themeFillShade="F2"/>
            <w:noWrap/>
            <w:vAlign w:val="center"/>
            <w:hideMark/>
          </w:tcPr>
          <w:p w:rsidR="001F5E6C" w:rsidRPr="0083433F" w:rsidRDefault="001F5E6C" w:rsidP="001F5E6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SALDO, FINAL 31.12.19</w:t>
            </w:r>
          </w:p>
        </w:tc>
        <w:tc>
          <w:tcPr>
            <w:tcW w:w="540" w:type="pct"/>
            <w:tcBorders>
              <w:top w:val="single" w:sz="4" w:space="0" w:color="auto"/>
              <w:left w:val="nil"/>
              <w:bottom w:val="single" w:sz="4" w:space="0" w:color="auto"/>
              <w:right w:val="nil"/>
            </w:tcBorders>
            <w:shd w:val="clear" w:color="auto" w:fill="F2F2F2" w:themeFill="background1" w:themeFillShade="F2"/>
            <w:noWrap/>
            <w:vAlign w:val="center"/>
          </w:tcPr>
          <w:p w:rsidR="001F5E6C" w:rsidRPr="0083433F" w:rsidRDefault="001F5E6C" w:rsidP="001F5E6C">
            <w:pPr>
              <w:jc w:val="right"/>
              <w:rPr>
                <w:b/>
                <w:bCs/>
                <w:sz w:val="17"/>
                <w:szCs w:val="17"/>
              </w:rPr>
            </w:pPr>
            <w:r w:rsidRPr="0083433F">
              <w:rPr>
                <w:b/>
                <w:bCs/>
                <w:sz w:val="17"/>
                <w:szCs w:val="17"/>
              </w:rPr>
              <w:t>600.000,00</w:t>
            </w:r>
          </w:p>
        </w:tc>
        <w:tc>
          <w:tcPr>
            <w:tcW w:w="602" w:type="pct"/>
            <w:tcBorders>
              <w:top w:val="single" w:sz="4" w:space="0" w:color="auto"/>
              <w:left w:val="nil"/>
              <w:bottom w:val="single" w:sz="4" w:space="0" w:color="auto"/>
              <w:right w:val="nil"/>
            </w:tcBorders>
            <w:shd w:val="clear" w:color="auto" w:fill="F2F2F2" w:themeFill="background1" w:themeFillShade="F2"/>
            <w:vAlign w:val="center"/>
          </w:tcPr>
          <w:p w:rsidR="001F5E6C" w:rsidRPr="0083433F" w:rsidRDefault="001F5E6C" w:rsidP="001F5E6C">
            <w:pPr>
              <w:jc w:val="right"/>
              <w:rPr>
                <w:b/>
                <w:bCs/>
                <w:sz w:val="17"/>
                <w:szCs w:val="17"/>
              </w:rPr>
            </w:pPr>
            <w:r w:rsidRPr="0083433F">
              <w:rPr>
                <w:b/>
                <w:bCs/>
                <w:sz w:val="17"/>
                <w:szCs w:val="17"/>
              </w:rPr>
              <w:t>(727.870,96)</w:t>
            </w:r>
          </w:p>
        </w:tc>
        <w:tc>
          <w:tcPr>
            <w:tcW w:w="679" w:type="pct"/>
            <w:tcBorders>
              <w:top w:val="single" w:sz="4" w:space="0" w:color="auto"/>
              <w:left w:val="nil"/>
              <w:bottom w:val="single" w:sz="4" w:space="0" w:color="auto"/>
              <w:right w:val="nil"/>
            </w:tcBorders>
            <w:shd w:val="clear" w:color="auto" w:fill="F2F2F2" w:themeFill="background1" w:themeFillShade="F2"/>
            <w:noWrap/>
            <w:vAlign w:val="center"/>
          </w:tcPr>
          <w:p w:rsidR="001F5E6C" w:rsidRPr="0083433F" w:rsidRDefault="001F5E6C" w:rsidP="001F5E6C">
            <w:pPr>
              <w:jc w:val="right"/>
              <w:rPr>
                <w:b/>
                <w:bCs/>
                <w:sz w:val="17"/>
                <w:szCs w:val="17"/>
              </w:rPr>
            </w:pPr>
            <w:r w:rsidRPr="0083433F">
              <w:rPr>
                <w:b/>
                <w:bCs/>
                <w:sz w:val="17"/>
                <w:szCs w:val="17"/>
              </w:rPr>
              <w:t>2.223.683,00</w:t>
            </w:r>
          </w:p>
        </w:tc>
        <w:tc>
          <w:tcPr>
            <w:tcW w:w="679" w:type="pct"/>
            <w:tcBorders>
              <w:top w:val="single" w:sz="4" w:space="0" w:color="auto"/>
              <w:left w:val="nil"/>
              <w:bottom w:val="single" w:sz="4" w:space="0" w:color="auto"/>
              <w:right w:val="nil"/>
            </w:tcBorders>
            <w:shd w:val="clear" w:color="auto" w:fill="F2F2F2" w:themeFill="background1" w:themeFillShade="F2"/>
            <w:noWrap/>
            <w:vAlign w:val="center"/>
          </w:tcPr>
          <w:p w:rsidR="001F5E6C" w:rsidRPr="0083433F" w:rsidRDefault="001F5E6C" w:rsidP="001F5E6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83433F">
              <w:rPr>
                <w:b/>
                <w:bCs/>
                <w:sz w:val="17"/>
                <w:szCs w:val="17"/>
              </w:rPr>
              <w:t>(2.092.244,61)</w:t>
            </w:r>
          </w:p>
        </w:tc>
        <w:tc>
          <w:tcPr>
            <w:tcW w:w="550" w:type="pct"/>
            <w:tcBorders>
              <w:top w:val="single" w:sz="4" w:space="0" w:color="auto"/>
              <w:left w:val="nil"/>
              <w:bottom w:val="single" w:sz="4" w:space="0" w:color="auto"/>
              <w:right w:val="nil"/>
            </w:tcBorders>
            <w:shd w:val="clear" w:color="auto" w:fill="F2F2F2" w:themeFill="background1" w:themeFillShade="F2"/>
            <w:noWrap/>
            <w:vAlign w:val="center"/>
          </w:tcPr>
          <w:p w:rsidR="001F5E6C" w:rsidRPr="0083433F" w:rsidRDefault="001F5E6C" w:rsidP="001F5E6C">
            <w:pPr>
              <w:jc w:val="right"/>
              <w:rPr>
                <w:b/>
                <w:bCs/>
                <w:sz w:val="17"/>
                <w:szCs w:val="17"/>
              </w:rPr>
            </w:pPr>
            <w:r w:rsidRPr="0083433F">
              <w:rPr>
                <w:b/>
                <w:bCs/>
                <w:sz w:val="17"/>
                <w:szCs w:val="17"/>
              </w:rPr>
              <w:t>246.368,52</w:t>
            </w:r>
          </w:p>
        </w:tc>
        <w:tc>
          <w:tcPr>
            <w:tcW w:w="679" w:type="pct"/>
            <w:tcBorders>
              <w:top w:val="single" w:sz="4" w:space="0" w:color="auto"/>
              <w:left w:val="nil"/>
              <w:bottom w:val="single" w:sz="4" w:space="0" w:color="auto"/>
              <w:right w:val="nil"/>
            </w:tcBorders>
            <w:shd w:val="clear" w:color="auto" w:fill="F2F2F2" w:themeFill="background1" w:themeFillShade="F2"/>
            <w:noWrap/>
            <w:vAlign w:val="center"/>
          </w:tcPr>
          <w:p w:rsidR="001F5E6C" w:rsidRPr="0083433F" w:rsidRDefault="001F5E6C" w:rsidP="001F5E6C">
            <w:pPr>
              <w:jc w:val="right"/>
              <w:rPr>
                <w:b/>
                <w:bCs/>
                <w:sz w:val="17"/>
                <w:szCs w:val="17"/>
              </w:rPr>
            </w:pPr>
            <w:r w:rsidRPr="0083433F">
              <w:rPr>
                <w:b/>
                <w:bCs/>
                <w:sz w:val="17"/>
                <w:szCs w:val="17"/>
              </w:rPr>
              <w:t>249.935,95</w:t>
            </w:r>
          </w:p>
        </w:tc>
      </w:tr>
    </w:tbl>
    <w:p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0"/>
        </w:rPr>
      </w:pPr>
    </w:p>
    <w:p w:rsidR="006220A2" w:rsidRPr="0083433F" w:rsidRDefault="006220A2"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b/>
          <w:snapToGrid w:val="0"/>
          <w:sz w:val="20"/>
        </w:rPr>
      </w:pPr>
      <w:r w:rsidRPr="0083433F">
        <w:rPr>
          <w:i/>
          <w:iCs/>
          <w:sz w:val="16"/>
          <w:szCs w:val="18"/>
        </w:rPr>
        <w:t>Las Cuentas Anuales de la Sociedad, que forman una sola unidad, comprenden este Estado de Cambios en el Patrimonio Neto, el Balance, las Cuentas de Pérdidas y Ganancias, el Estado de Flujos de Efectivo adjuntos y la Memoria Anual adjunta q</w:t>
      </w:r>
      <w:r w:rsidR="00A721D1" w:rsidRPr="0083433F">
        <w:rPr>
          <w:i/>
          <w:iCs/>
          <w:sz w:val="16"/>
          <w:szCs w:val="18"/>
        </w:rPr>
        <w:t>ue consta de 20</w:t>
      </w:r>
      <w:r w:rsidRPr="0083433F">
        <w:rPr>
          <w:i/>
          <w:iCs/>
          <w:sz w:val="16"/>
          <w:szCs w:val="18"/>
        </w:rPr>
        <w:t xml:space="preserve"> Notas</w:t>
      </w:r>
    </w:p>
    <w:p w:rsidR="003A4111" w:rsidRPr="0083433F" w:rsidRDefault="006220A2" w:rsidP="006220A2">
      <w:pPr>
        <w:widowControl w:val="0"/>
        <w:tabs>
          <w:tab w:val="left" w:pos="284"/>
          <w:tab w:val="left" w:pos="567"/>
          <w:tab w:val="left" w:pos="851"/>
        </w:tabs>
        <w:rPr>
          <w:sz w:val="20"/>
        </w:rPr>
      </w:pPr>
      <w:r w:rsidRPr="0083433F">
        <w:rPr>
          <w:sz w:val="20"/>
        </w:rPr>
        <w:br w:type="page"/>
      </w:r>
    </w:p>
    <w:p w:rsidR="003A4111" w:rsidRPr="0083433F" w:rsidRDefault="003A4111" w:rsidP="006220A2">
      <w:pPr>
        <w:widowControl w:val="0"/>
        <w:tabs>
          <w:tab w:val="left" w:pos="284"/>
          <w:tab w:val="left" w:pos="567"/>
          <w:tab w:val="left" w:pos="851"/>
        </w:tabs>
        <w:rPr>
          <w:sz w:val="20"/>
        </w:rPr>
      </w:pPr>
    </w:p>
    <w:p w:rsidR="006220A2" w:rsidRPr="0083433F" w:rsidRDefault="006220A2" w:rsidP="006220A2">
      <w:pPr>
        <w:widowControl w:val="0"/>
        <w:tabs>
          <w:tab w:val="left" w:pos="284"/>
          <w:tab w:val="left" w:pos="567"/>
          <w:tab w:val="left" w:pos="851"/>
        </w:tabs>
        <w:rPr>
          <w:b/>
          <w:snapToGrid w:val="0"/>
          <w:sz w:val="20"/>
        </w:rPr>
      </w:pPr>
      <w:r w:rsidRPr="0083433F">
        <w:rPr>
          <w:b/>
          <w:snapToGrid w:val="0"/>
          <w:sz w:val="20"/>
        </w:rPr>
        <w:t>PROMOTUR TURISMO CANARIAS, S.A.</w:t>
      </w:r>
    </w:p>
    <w:p w:rsidR="006220A2" w:rsidRPr="0083433F" w:rsidRDefault="006220A2" w:rsidP="006220A2">
      <w:pPr>
        <w:widowControl w:val="0"/>
        <w:tabs>
          <w:tab w:val="left" w:pos="284"/>
          <w:tab w:val="left" w:pos="567"/>
          <w:tab w:val="left" w:pos="851"/>
        </w:tabs>
        <w:jc w:val="both"/>
        <w:rPr>
          <w:b/>
          <w:bCs/>
          <w:sz w:val="20"/>
        </w:rPr>
      </w:pPr>
      <w:r w:rsidRPr="0083433F">
        <w:rPr>
          <w:b/>
          <w:sz w:val="20"/>
        </w:rPr>
        <w:t>ESTADO DE FLUJOS DE EFECTIVO CORRESPONDIENTE AL EJERCICIO ANUAL TERM</w:t>
      </w:r>
      <w:r w:rsidR="00026BFA" w:rsidRPr="0083433F">
        <w:rPr>
          <w:b/>
          <w:sz w:val="20"/>
        </w:rPr>
        <w:t>INADO EL 31 DE DICIEMBRE DE 2019</w:t>
      </w:r>
      <w:r w:rsidRPr="0083433F">
        <w:rPr>
          <w:b/>
          <w:sz w:val="20"/>
        </w:rPr>
        <w:t xml:space="preserve"> Y 201</w:t>
      </w:r>
      <w:r w:rsidR="00026BFA" w:rsidRPr="0083433F">
        <w:rPr>
          <w:b/>
          <w:sz w:val="20"/>
        </w:rPr>
        <w:t>8</w:t>
      </w:r>
      <w:r w:rsidRPr="0083433F">
        <w:rPr>
          <w:b/>
          <w:sz w:val="20"/>
        </w:rPr>
        <w:t xml:space="preserve"> </w:t>
      </w:r>
      <w:r w:rsidRPr="0083433F">
        <w:rPr>
          <w:b/>
          <w:bCs/>
          <w:sz w:val="20"/>
        </w:rPr>
        <w:t>(Expresado en euros)</w:t>
      </w:r>
    </w:p>
    <w:p w:rsidR="006220A2" w:rsidRPr="0083433F" w:rsidRDefault="006220A2" w:rsidP="006220A2">
      <w:pPr>
        <w:pStyle w:val="TextePrinc"/>
        <w:spacing w:line="280" w:lineRule="atLeast"/>
        <w:jc w:val="both"/>
        <w:rPr>
          <w:rFonts w:cs="Arial"/>
          <w:noProof w:val="0"/>
          <w:szCs w:val="18"/>
        </w:rPr>
      </w:pPr>
    </w:p>
    <w:tbl>
      <w:tblPr>
        <w:tblW w:w="5000" w:type="pct"/>
        <w:jc w:val="center"/>
        <w:tblCellMar>
          <w:left w:w="70" w:type="dxa"/>
          <w:right w:w="70" w:type="dxa"/>
        </w:tblCellMar>
        <w:tblLook w:val="04A0" w:firstRow="1" w:lastRow="0" w:firstColumn="1" w:lastColumn="0" w:noHBand="0" w:noVBand="1"/>
      </w:tblPr>
      <w:tblGrid>
        <w:gridCol w:w="5326"/>
        <w:gridCol w:w="673"/>
        <w:gridCol w:w="1534"/>
        <w:gridCol w:w="1532"/>
      </w:tblGrid>
      <w:tr w:rsidR="006220A2" w:rsidRPr="0083433F" w:rsidTr="003A4111">
        <w:trPr>
          <w:trHeight w:val="238"/>
          <w:jc w:val="center"/>
        </w:trPr>
        <w:tc>
          <w:tcPr>
            <w:tcW w:w="2938" w:type="pct"/>
            <w:tcBorders>
              <w:top w:val="single" w:sz="4" w:space="0" w:color="auto"/>
              <w:left w:val="nil"/>
              <w:bottom w:val="nil"/>
              <w:right w:val="nil"/>
            </w:tcBorders>
            <w:shd w:val="clear" w:color="auto" w:fill="F2F2F2" w:themeFill="background1" w:themeFillShade="F2"/>
            <w:vAlign w:val="bottom"/>
            <w:hideMark/>
          </w:tcPr>
          <w:p w:rsidR="006220A2" w:rsidRPr="0083433F" w:rsidRDefault="006220A2" w:rsidP="00852114">
            <w:pPr>
              <w:jc w:val="center"/>
              <w:rPr>
                <w:rFonts w:eastAsia="Times New Roman"/>
                <w:sz w:val="18"/>
                <w:szCs w:val="18"/>
              </w:rPr>
            </w:pPr>
          </w:p>
        </w:tc>
        <w:tc>
          <w:tcPr>
            <w:tcW w:w="371" w:type="pct"/>
            <w:tcBorders>
              <w:top w:val="single" w:sz="4" w:space="0" w:color="auto"/>
              <w:left w:val="nil"/>
              <w:bottom w:val="nil"/>
              <w:right w:val="nil"/>
            </w:tcBorders>
            <w:shd w:val="clear" w:color="auto" w:fill="F2F2F2" w:themeFill="background1" w:themeFillShade="F2"/>
            <w:noWrap/>
            <w:vAlign w:val="bottom"/>
            <w:hideMark/>
          </w:tcPr>
          <w:p w:rsidR="006220A2" w:rsidRPr="0083433F" w:rsidRDefault="006220A2" w:rsidP="00852114">
            <w:pPr>
              <w:jc w:val="center"/>
              <w:rPr>
                <w:rFonts w:eastAsia="Times New Roman"/>
                <w:sz w:val="18"/>
                <w:szCs w:val="18"/>
              </w:rPr>
            </w:pPr>
          </w:p>
        </w:tc>
        <w:tc>
          <w:tcPr>
            <w:tcW w:w="1691" w:type="pct"/>
            <w:gridSpan w:val="2"/>
            <w:tcBorders>
              <w:top w:val="single" w:sz="4" w:space="0" w:color="auto"/>
              <w:left w:val="nil"/>
              <w:bottom w:val="single" w:sz="4" w:space="0" w:color="auto"/>
              <w:right w:val="nil"/>
            </w:tcBorders>
            <w:shd w:val="clear" w:color="auto" w:fill="F2F2F2" w:themeFill="background1" w:themeFillShade="F2"/>
            <w:noWrap/>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6220A2" w:rsidRPr="0083433F" w:rsidTr="003A4111">
        <w:trPr>
          <w:trHeight w:val="238"/>
          <w:jc w:val="center"/>
        </w:trPr>
        <w:tc>
          <w:tcPr>
            <w:tcW w:w="2938" w:type="pct"/>
            <w:tcBorders>
              <w:top w:val="nil"/>
              <w:left w:val="nil"/>
              <w:bottom w:val="single" w:sz="4" w:space="0" w:color="auto"/>
              <w:right w:val="nil"/>
            </w:tcBorders>
            <w:shd w:val="clear" w:color="auto" w:fill="F2F2F2" w:themeFill="background1" w:themeFillShade="F2"/>
            <w:vAlign w:val="bottom"/>
            <w:hideMark/>
          </w:tcPr>
          <w:p w:rsidR="006220A2" w:rsidRPr="0083433F" w:rsidRDefault="006220A2" w:rsidP="00852114">
            <w:pPr>
              <w:jc w:val="center"/>
              <w:rPr>
                <w:rFonts w:eastAsia="Times New Roman"/>
                <w:sz w:val="18"/>
                <w:szCs w:val="18"/>
              </w:rPr>
            </w:pPr>
          </w:p>
        </w:tc>
        <w:tc>
          <w:tcPr>
            <w:tcW w:w="371" w:type="pct"/>
            <w:tcBorders>
              <w:top w:val="nil"/>
              <w:left w:val="nil"/>
              <w:bottom w:val="single" w:sz="4" w:space="0" w:color="auto"/>
              <w:right w:val="nil"/>
            </w:tcBorders>
            <w:shd w:val="clear" w:color="auto" w:fill="F2F2F2" w:themeFill="background1" w:themeFillShade="F2"/>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Notas</w:t>
            </w:r>
          </w:p>
        </w:tc>
        <w:tc>
          <w:tcPr>
            <w:tcW w:w="846" w:type="pct"/>
            <w:tcBorders>
              <w:top w:val="nil"/>
              <w:left w:val="nil"/>
              <w:bottom w:val="single" w:sz="4" w:space="0" w:color="auto"/>
              <w:right w:val="nil"/>
            </w:tcBorders>
            <w:shd w:val="clear" w:color="auto" w:fill="F2F2F2" w:themeFill="background1" w:themeFillShade="F2"/>
            <w:vAlign w:val="bottom"/>
            <w:hideMark/>
          </w:tcPr>
          <w:p w:rsidR="006220A2" w:rsidRPr="0083433F" w:rsidRDefault="00026BFA" w:rsidP="00852114">
            <w:pPr>
              <w:jc w:val="center"/>
              <w:rPr>
                <w:rFonts w:eastAsia="Times New Roman"/>
                <w:b/>
                <w:bCs/>
                <w:sz w:val="18"/>
                <w:szCs w:val="18"/>
              </w:rPr>
            </w:pPr>
            <w:r w:rsidRPr="0083433F">
              <w:rPr>
                <w:rFonts w:eastAsia="Times New Roman"/>
                <w:b/>
                <w:bCs/>
                <w:sz w:val="18"/>
                <w:szCs w:val="18"/>
              </w:rPr>
              <w:t>2019</w:t>
            </w:r>
          </w:p>
        </w:tc>
        <w:tc>
          <w:tcPr>
            <w:tcW w:w="845" w:type="pct"/>
            <w:tcBorders>
              <w:top w:val="nil"/>
              <w:left w:val="nil"/>
              <w:bottom w:val="single" w:sz="4" w:space="0" w:color="auto"/>
              <w:right w:val="nil"/>
            </w:tcBorders>
            <w:shd w:val="clear" w:color="auto" w:fill="F2F2F2" w:themeFill="background1" w:themeFillShade="F2"/>
            <w:vAlign w:val="bottom"/>
            <w:hideMark/>
          </w:tcPr>
          <w:p w:rsidR="006220A2" w:rsidRPr="0083433F" w:rsidRDefault="00026BFA" w:rsidP="00852114">
            <w:pPr>
              <w:jc w:val="center"/>
              <w:rPr>
                <w:rFonts w:eastAsia="Times New Roman"/>
                <w:b/>
                <w:bCs/>
                <w:sz w:val="18"/>
                <w:szCs w:val="18"/>
              </w:rPr>
            </w:pPr>
            <w:r w:rsidRPr="0083433F">
              <w:rPr>
                <w:rFonts w:eastAsia="Times New Roman"/>
                <w:b/>
                <w:bCs/>
                <w:sz w:val="18"/>
                <w:szCs w:val="18"/>
              </w:rPr>
              <w:t>2018</w:t>
            </w:r>
          </w:p>
        </w:tc>
      </w:tr>
      <w:tr w:rsidR="0083433F" w:rsidRPr="0083433F" w:rsidTr="00026BFA">
        <w:trPr>
          <w:trHeight w:val="227"/>
          <w:jc w:val="center"/>
        </w:trPr>
        <w:tc>
          <w:tcPr>
            <w:tcW w:w="2938" w:type="pct"/>
            <w:tcBorders>
              <w:top w:val="nil"/>
              <w:left w:val="nil"/>
              <w:bottom w:val="single" w:sz="4" w:space="0" w:color="auto"/>
              <w:right w:val="nil"/>
            </w:tcBorders>
            <w:shd w:val="clear" w:color="auto" w:fill="F2F2F2" w:themeFill="background1" w:themeFillShade="F2"/>
            <w:vAlign w:val="center"/>
            <w:hideMark/>
          </w:tcPr>
          <w:p w:rsidR="0083433F" w:rsidRPr="0083433F" w:rsidRDefault="0083433F" w:rsidP="0083433F">
            <w:pPr>
              <w:rPr>
                <w:rFonts w:eastAsia="Times New Roman"/>
                <w:b/>
                <w:bCs/>
                <w:sz w:val="18"/>
                <w:szCs w:val="18"/>
              </w:rPr>
            </w:pPr>
            <w:r w:rsidRPr="0083433F">
              <w:rPr>
                <w:rFonts w:eastAsia="Times New Roman"/>
                <w:b/>
                <w:bCs/>
                <w:sz w:val="18"/>
                <w:szCs w:val="18"/>
              </w:rPr>
              <w:t>A) FLUJOS DE EFECTIVO DE LAS ACTIVIDADES DE EXPLOTACIÓN</w:t>
            </w:r>
          </w:p>
        </w:tc>
        <w:tc>
          <w:tcPr>
            <w:tcW w:w="371" w:type="pct"/>
            <w:tcBorders>
              <w:top w:val="nil"/>
              <w:left w:val="nil"/>
              <w:bottom w:val="single" w:sz="4" w:space="0" w:color="auto"/>
              <w:right w:val="nil"/>
            </w:tcBorders>
            <w:shd w:val="clear" w:color="auto" w:fill="F2F2F2" w:themeFill="background1" w:themeFillShade="F2"/>
            <w:vAlign w:val="center"/>
            <w:hideMark/>
          </w:tcPr>
          <w:p w:rsidR="0083433F" w:rsidRPr="0083433F" w:rsidRDefault="0083433F" w:rsidP="0083433F">
            <w:pPr>
              <w:jc w:val="center"/>
              <w:rPr>
                <w:rFonts w:eastAsia="Times New Roman"/>
                <w:b/>
                <w:bCs/>
                <w:sz w:val="18"/>
                <w:szCs w:val="18"/>
              </w:rPr>
            </w:pPr>
          </w:p>
        </w:tc>
        <w:tc>
          <w:tcPr>
            <w:tcW w:w="846" w:type="pct"/>
            <w:tcBorders>
              <w:top w:val="nil"/>
              <w:left w:val="nil"/>
              <w:bottom w:val="single" w:sz="4" w:space="0" w:color="auto"/>
              <w:right w:val="nil"/>
            </w:tcBorders>
            <w:shd w:val="clear" w:color="auto" w:fill="F2F2F2" w:themeFill="background1" w:themeFillShade="F2"/>
            <w:vAlign w:val="center"/>
          </w:tcPr>
          <w:p w:rsidR="0083433F" w:rsidRDefault="0083433F" w:rsidP="0083433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(1.459.671,91)</w:t>
            </w:r>
          </w:p>
        </w:tc>
        <w:tc>
          <w:tcPr>
            <w:tcW w:w="845" w:type="pct"/>
            <w:tcBorders>
              <w:top w:val="nil"/>
              <w:left w:val="nil"/>
              <w:bottom w:val="single" w:sz="4" w:space="0" w:color="auto"/>
              <w:right w:val="nil"/>
            </w:tcBorders>
            <w:shd w:val="clear" w:color="auto" w:fill="F2F2F2" w:themeFill="background1" w:themeFillShade="F2"/>
            <w:vAlign w:val="center"/>
            <w:hideMark/>
          </w:tcPr>
          <w:p w:rsidR="0083433F" w:rsidRDefault="0083433F" w:rsidP="0083433F">
            <w:pPr>
              <w:jc w:val="right"/>
              <w:rPr>
                <w:b/>
                <w:bCs/>
                <w:sz w:val="18"/>
                <w:szCs w:val="18"/>
              </w:rPr>
            </w:pPr>
            <w:r>
              <w:rPr>
                <w:b/>
                <w:bCs/>
                <w:sz w:val="18"/>
                <w:szCs w:val="18"/>
              </w:rPr>
              <w:t>(2.341.735,86)</w:t>
            </w:r>
          </w:p>
        </w:tc>
      </w:tr>
      <w:tr w:rsidR="00706DDF" w:rsidRPr="0083433F" w:rsidTr="00026BFA">
        <w:trPr>
          <w:trHeight w:val="113"/>
          <w:jc w:val="center"/>
        </w:trPr>
        <w:tc>
          <w:tcPr>
            <w:tcW w:w="2938" w:type="pct"/>
            <w:tcBorders>
              <w:top w:val="nil"/>
              <w:left w:val="nil"/>
              <w:bottom w:val="nil"/>
              <w:right w:val="nil"/>
            </w:tcBorders>
            <w:shd w:val="clear" w:color="auto" w:fill="auto"/>
            <w:vAlign w:val="center"/>
            <w:hideMark/>
          </w:tcPr>
          <w:p w:rsidR="00706DDF" w:rsidRPr="0083433F" w:rsidRDefault="00706DDF" w:rsidP="00706DDF">
            <w:pPr>
              <w:rPr>
                <w:rFonts w:eastAsia="Times New Roman"/>
                <w:b/>
                <w:bCs/>
                <w:sz w:val="12"/>
                <w:szCs w:val="12"/>
              </w:rPr>
            </w:pPr>
          </w:p>
        </w:tc>
        <w:tc>
          <w:tcPr>
            <w:tcW w:w="371" w:type="pct"/>
            <w:tcBorders>
              <w:top w:val="nil"/>
              <w:left w:val="nil"/>
              <w:bottom w:val="nil"/>
              <w:right w:val="nil"/>
            </w:tcBorders>
            <w:shd w:val="clear" w:color="auto" w:fill="auto"/>
            <w:vAlign w:val="center"/>
            <w:hideMark/>
          </w:tcPr>
          <w:p w:rsidR="00706DDF" w:rsidRPr="0083433F" w:rsidRDefault="00706DDF" w:rsidP="00706DDF">
            <w:pPr>
              <w:jc w:val="center"/>
              <w:rPr>
                <w:rFonts w:eastAsia="Times New Roman"/>
                <w:sz w:val="12"/>
                <w:szCs w:val="12"/>
              </w:rPr>
            </w:pPr>
          </w:p>
        </w:tc>
        <w:tc>
          <w:tcPr>
            <w:tcW w:w="846" w:type="pct"/>
            <w:tcBorders>
              <w:top w:val="nil"/>
              <w:left w:val="nil"/>
              <w:bottom w:val="nil"/>
              <w:right w:val="nil"/>
            </w:tcBorders>
            <w:shd w:val="clear" w:color="auto" w:fill="auto"/>
            <w:vAlign w:val="center"/>
          </w:tcPr>
          <w:p w:rsidR="00706DDF" w:rsidRPr="0083433F" w:rsidRDefault="00706DDF" w:rsidP="00706DDF">
            <w:pPr>
              <w:jc w:val="right"/>
              <w:rPr>
                <w:b/>
                <w:bCs/>
                <w:sz w:val="12"/>
                <w:szCs w:val="12"/>
              </w:rPr>
            </w:pPr>
          </w:p>
        </w:tc>
        <w:tc>
          <w:tcPr>
            <w:tcW w:w="845" w:type="pct"/>
            <w:tcBorders>
              <w:top w:val="nil"/>
              <w:left w:val="nil"/>
              <w:bottom w:val="nil"/>
              <w:right w:val="nil"/>
            </w:tcBorders>
            <w:shd w:val="clear" w:color="auto" w:fill="auto"/>
            <w:vAlign w:val="center"/>
            <w:hideMark/>
          </w:tcPr>
          <w:p w:rsidR="00706DDF" w:rsidRPr="0083433F" w:rsidRDefault="00706DDF" w:rsidP="00706DDF">
            <w:pPr>
              <w:jc w:val="right"/>
              <w:rPr>
                <w:rFonts w:eastAsia="Times New Roman"/>
                <w:sz w:val="12"/>
                <w:szCs w:val="12"/>
              </w:rPr>
            </w:pP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b/>
                <w:bCs/>
                <w:sz w:val="18"/>
                <w:szCs w:val="18"/>
              </w:rPr>
            </w:pPr>
            <w:r w:rsidRPr="0083433F">
              <w:rPr>
                <w:rFonts w:eastAsia="Times New Roman"/>
                <w:b/>
                <w:bCs/>
                <w:sz w:val="18"/>
                <w:szCs w:val="18"/>
              </w:rPr>
              <w:t>Resultado del ejercicio antes de impuestos</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auto"/>
            <w:vAlign w:val="center"/>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(2.092.244,61)</w:t>
            </w:r>
          </w:p>
        </w:tc>
        <w:tc>
          <w:tcPr>
            <w:tcW w:w="845" w:type="pct"/>
            <w:tcBorders>
              <w:top w:val="single" w:sz="4" w:space="0" w:color="auto"/>
              <w:left w:val="nil"/>
              <w:bottom w:val="single" w:sz="4" w:space="0" w:color="auto"/>
              <w:right w:val="nil"/>
            </w:tcBorders>
            <w:shd w:val="clear" w:color="auto" w:fill="auto"/>
            <w:vAlign w:val="center"/>
            <w:hideMark/>
          </w:tcPr>
          <w:p w:rsidR="00BB5B4B" w:rsidRPr="0083433F" w:rsidRDefault="00BB5B4B" w:rsidP="00BB5B4B">
            <w:pPr>
              <w:jc w:val="right"/>
              <w:rPr>
                <w:b/>
                <w:bCs/>
                <w:sz w:val="18"/>
                <w:szCs w:val="18"/>
              </w:rPr>
            </w:pPr>
            <w:r w:rsidRPr="0083433F">
              <w:rPr>
                <w:b/>
                <w:bCs/>
                <w:sz w:val="18"/>
                <w:szCs w:val="18"/>
              </w:rPr>
              <w:t>(2.165.867,00)</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b/>
                <w:bCs/>
                <w:sz w:val="18"/>
                <w:szCs w:val="18"/>
              </w:rPr>
            </w:pPr>
            <w:r w:rsidRPr="0083433F">
              <w:rPr>
                <w:rFonts w:eastAsia="Times New Roman"/>
                <w:b/>
                <w:bCs/>
                <w:sz w:val="18"/>
                <w:szCs w:val="18"/>
              </w:rPr>
              <w:t>Ajustes al resultado</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b/>
                <w:bCs/>
                <w:sz w:val="18"/>
                <w:szCs w:val="18"/>
              </w:rPr>
            </w:pPr>
          </w:p>
        </w:tc>
        <w:tc>
          <w:tcPr>
            <w:tcW w:w="846" w:type="pct"/>
            <w:tcBorders>
              <w:top w:val="nil"/>
              <w:left w:val="nil"/>
              <w:bottom w:val="single" w:sz="4" w:space="0" w:color="auto"/>
              <w:right w:val="nil"/>
            </w:tcBorders>
            <w:shd w:val="clear" w:color="auto" w:fill="auto"/>
            <w:vAlign w:val="center"/>
          </w:tcPr>
          <w:p w:rsidR="00BB5B4B" w:rsidRPr="0083433F" w:rsidRDefault="00BB5B4B" w:rsidP="00BB5B4B">
            <w:pPr>
              <w:jc w:val="right"/>
              <w:rPr>
                <w:b/>
                <w:bCs/>
                <w:color w:val="auto"/>
                <w:sz w:val="18"/>
                <w:szCs w:val="18"/>
              </w:rPr>
            </w:pPr>
            <w:r w:rsidRPr="0083433F">
              <w:rPr>
                <w:b/>
                <w:bCs/>
                <w:sz w:val="18"/>
                <w:szCs w:val="18"/>
              </w:rPr>
              <w:t>3</w:t>
            </w:r>
            <w:r w:rsidR="008D275F">
              <w:rPr>
                <w:b/>
                <w:bCs/>
                <w:sz w:val="18"/>
                <w:szCs w:val="18"/>
              </w:rPr>
              <w:t>5</w:t>
            </w:r>
            <w:r w:rsidRPr="0083433F">
              <w:rPr>
                <w:b/>
                <w:bCs/>
                <w:sz w:val="18"/>
                <w:szCs w:val="18"/>
              </w:rPr>
              <w:t>.</w:t>
            </w:r>
            <w:r w:rsidR="008D275F">
              <w:rPr>
                <w:b/>
                <w:bCs/>
                <w:sz w:val="18"/>
                <w:szCs w:val="18"/>
              </w:rPr>
              <w:t>974</w:t>
            </w:r>
            <w:r w:rsidRPr="0083433F">
              <w:rPr>
                <w:b/>
                <w:bCs/>
                <w:sz w:val="18"/>
                <w:szCs w:val="18"/>
              </w:rPr>
              <w:t>,</w:t>
            </w:r>
            <w:r w:rsidR="008D275F">
              <w:rPr>
                <w:b/>
                <w:bCs/>
                <w:sz w:val="18"/>
                <w:szCs w:val="18"/>
              </w:rPr>
              <w:t>73</w:t>
            </w:r>
          </w:p>
        </w:tc>
        <w:tc>
          <w:tcPr>
            <w:tcW w:w="845" w:type="pct"/>
            <w:tcBorders>
              <w:top w:val="nil"/>
              <w:left w:val="nil"/>
              <w:bottom w:val="single" w:sz="4" w:space="0" w:color="auto"/>
              <w:right w:val="nil"/>
            </w:tcBorders>
            <w:shd w:val="clear" w:color="auto" w:fill="auto"/>
            <w:vAlign w:val="center"/>
            <w:hideMark/>
          </w:tcPr>
          <w:p w:rsidR="00BB5B4B" w:rsidRPr="0083433F" w:rsidRDefault="00BB5B4B" w:rsidP="00BB5B4B">
            <w:pPr>
              <w:jc w:val="right"/>
              <w:rPr>
                <w:b/>
                <w:bCs/>
                <w:sz w:val="18"/>
                <w:szCs w:val="18"/>
              </w:rPr>
            </w:pPr>
            <w:r w:rsidRPr="0083433F">
              <w:rPr>
                <w:b/>
                <w:bCs/>
                <w:sz w:val="18"/>
                <w:szCs w:val="18"/>
              </w:rPr>
              <w:t>40.397,20</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Amortización del inmovilizado</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r w:rsidRPr="0083433F">
              <w:rPr>
                <w:rFonts w:eastAsia="Times New Roman"/>
                <w:sz w:val="18"/>
                <w:szCs w:val="18"/>
              </w:rPr>
              <w:t>5 y 6</w:t>
            </w:r>
          </w:p>
        </w:tc>
        <w:tc>
          <w:tcPr>
            <w:tcW w:w="846" w:type="pct"/>
            <w:tcBorders>
              <w:top w:val="nil"/>
              <w:left w:val="nil"/>
              <w:bottom w:val="nil"/>
              <w:right w:val="nil"/>
            </w:tcBorders>
            <w:shd w:val="clear" w:color="auto" w:fill="auto"/>
            <w:vAlign w:val="center"/>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83433F">
              <w:rPr>
                <w:sz w:val="18"/>
                <w:szCs w:val="18"/>
              </w:rPr>
              <w:t>66.320,93</w:t>
            </w:r>
          </w:p>
        </w:tc>
        <w:tc>
          <w:tcPr>
            <w:tcW w:w="845" w:type="pct"/>
            <w:tcBorders>
              <w:top w:val="nil"/>
              <w:left w:val="nil"/>
              <w:bottom w:val="nil"/>
              <w:right w:val="nil"/>
            </w:tcBorders>
            <w:shd w:val="clear" w:color="auto" w:fill="auto"/>
            <w:vAlign w:val="center"/>
            <w:hideMark/>
          </w:tcPr>
          <w:p w:rsidR="00BB5B4B" w:rsidRPr="0083433F" w:rsidRDefault="00BB5B4B" w:rsidP="00BB5B4B">
            <w:pPr>
              <w:jc w:val="right"/>
              <w:rPr>
                <w:sz w:val="18"/>
                <w:szCs w:val="18"/>
              </w:rPr>
            </w:pPr>
            <w:r w:rsidRPr="0083433F">
              <w:rPr>
                <w:sz w:val="18"/>
                <w:szCs w:val="18"/>
              </w:rPr>
              <w:t>68.512,44</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Imputación de subvenciones</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r w:rsidRPr="0083433F">
              <w:rPr>
                <w:rFonts w:eastAsia="Times New Roman"/>
                <w:sz w:val="18"/>
                <w:szCs w:val="18"/>
              </w:rPr>
              <w:t>15.1</w:t>
            </w:r>
          </w:p>
        </w:tc>
        <w:tc>
          <w:tcPr>
            <w:tcW w:w="846"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(30.234,47)</w:t>
            </w:r>
          </w:p>
        </w:tc>
        <w:tc>
          <w:tcPr>
            <w:tcW w:w="845" w:type="pct"/>
            <w:tcBorders>
              <w:top w:val="nil"/>
              <w:left w:val="nil"/>
              <w:bottom w:val="nil"/>
              <w:right w:val="nil"/>
            </w:tcBorders>
            <w:shd w:val="clear" w:color="auto" w:fill="auto"/>
            <w:vAlign w:val="center"/>
            <w:hideMark/>
          </w:tcPr>
          <w:p w:rsidR="00BB5B4B" w:rsidRPr="0083433F" w:rsidRDefault="00BB5B4B" w:rsidP="00BB5B4B">
            <w:pPr>
              <w:jc w:val="right"/>
              <w:rPr>
                <w:sz w:val="18"/>
                <w:szCs w:val="18"/>
              </w:rPr>
            </w:pPr>
            <w:r w:rsidRPr="0083433F">
              <w:rPr>
                <w:sz w:val="18"/>
                <w:szCs w:val="18"/>
              </w:rPr>
              <w:t>(27.963,58)</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Ingresos financieros</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r w:rsidRPr="0083433F">
              <w:rPr>
                <w:rFonts w:eastAsia="Times New Roman"/>
                <w:sz w:val="18"/>
                <w:szCs w:val="18"/>
              </w:rPr>
              <w:t>12.e</w:t>
            </w:r>
          </w:p>
        </w:tc>
        <w:tc>
          <w:tcPr>
            <w:tcW w:w="846"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(148,96)</w:t>
            </w:r>
          </w:p>
        </w:tc>
        <w:tc>
          <w:tcPr>
            <w:tcW w:w="845" w:type="pct"/>
            <w:tcBorders>
              <w:top w:val="nil"/>
              <w:left w:val="nil"/>
              <w:bottom w:val="nil"/>
              <w:right w:val="nil"/>
            </w:tcBorders>
            <w:shd w:val="clear" w:color="auto" w:fill="auto"/>
            <w:vAlign w:val="center"/>
            <w:hideMark/>
          </w:tcPr>
          <w:p w:rsidR="00BB5B4B" w:rsidRPr="0083433F" w:rsidRDefault="00BB5B4B" w:rsidP="00BB5B4B">
            <w:pPr>
              <w:jc w:val="right"/>
              <w:rPr>
                <w:sz w:val="18"/>
                <w:szCs w:val="18"/>
              </w:rPr>
            </w:pPr>
            <w:r w:rsidRPr="0083433F">
              <w:rPr>
                <w:sz w:val="18"/>
                <w:szCs w:val="18"/>
              </w:rPr>
              <w:t>(151,66)</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Gastos financieros</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r w:rsidRPr="0083433F">
              <w:rPr>
                <w:rFonts w:eastAsia="Times New Roman"/>
                <w:sz w:val="18"/>
                <w:szCs w:val="18"/>
              </w:rPr>
              <w:t>12.e</w:t>
            </w:r>
          </w:p>
        </w:tc>
        <w:tc>
          <w:tcPr>
            <w:tcW w:w="846"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37,23</w:t>
            </w:r>
          </w:p>
        </w:tc>
        <w:tc>
          <w:tcPr>
            <w:tcW w:w="845" w:type="pct"/>
            <w:tcBorders>
              <w:top w:val="nil"/>
              <w:left w:val="nil"/>
              <w:bottom w:val="nil"/>
              <w:right w:val="nil"/>
            </w:tcBorders>
            <w:shd w:val="clear" w:color="auto" w:fill="auto"/>
            <w:vAlign w:val="center"/>
            <w:hideMark/>
          </w:tcPr>
          <w:p w:rsidR="00BB5B4B" w:rsidRPr="0083433F" w:rsidRDefault="00BB5B4B" w:rsidP="00BB5B4B">
            <w:pPr>
              <w:jc w:val="right"/>
              <w:rPr>
                <w:sz w:val="18"/>
                <w:szCs w:val="18"/>
              </w:rPr>
            </w:pPr>
            <w:r w:rsidRPr="0083433F">
              <w:rPr>
                <w:sz w:val="18"/>
                <w:szCs w:val="18"/>
              </w:rPr>
              <w:t xml:space="preserve"> -</w:t>
            </w:r>
          </w:p>
        </w:tc>
      </w:tr>
      <w:tr w:rsidR="00026BFA" w:rsidRPr="0083433F" w:rsidTr="00026BFA">
        <w:trPr>
          <w:trHeight w:val="113"/>
          <w:jc w:val="center"/>
        </w:trPr>
        <w:tc>
          <w:tcPr>
            <w:tcW w:w="2938" w:type="pct"/>
            <w:tcBorders>
              <w:top w:val="nil"/>
              <w:left w:val="nil"/>
              <w:bottom w:val="nil"/>
              <w:right w:val="nil"/>
            </w:tcBorders>
            <w:shd w:val="clear" w:color="auto" w:fill="auto"/>
            <w:vAlign w:val="center"/>
            <w:hideMark/>
          </w:tcPr>
          <w:p w:rsidR="00026BFA" w:rsidRPr="0083433F" w:rsidRDefault="00026BFA" w:rsidP="00026BFA">
            <w:pPr>
              <w:rPr>
                <w:rFonts w:eastAsia="Times New Roman"/>
                <w:sz w:val="12"/>
                <w:szCs w:val="12"/>
              </w:rPr>
            </w:pPr>
          </w:p>
        </w:tc>
        <w:tc>
          <w:tcPr>
            <w:tcW w:w="371" w:type="pct"/>
            <w:tcBorders>
              <w:top w:val="nil"/>
              <w:left w:val="nil"/>
              <w:bottom w:val="nil"/>
              <w:right w:val="nil"/>
            </w:tcBorders>
            <w:shd w:val="clear" w:color="auto" w:fill="auto"/>
            <w:noWrap/>
            <w:vAlign w:val="center"/>
            <w:hideMark/>
          </w:tcPr>
          <w:p w:rsidR="00026BFA" w:rsidRPr="0083433F" w:rsidRDefault="00026BFA" w:rsidP="00026BFA">
            <w:pPr>
              <w:jc w:val="center"/>
              <w:rPr>
                <w:rFonts w:eastAsia="Times New Roman"/>
                <w:sz w:val="12"/>
                <w:szCs w:val="12"/>
              </w:rPr>
            </w:pPr>
          </w:p>
        </w:tc>
        <w:tc>
          <w:tcPr>
            <w:tcW w:w="846" w:type="pct"/>
            <w:tcBorders>
              <w:top w:val="nil"/>
              <w:left w:val="nil"/>
              <w:bottom w:val="nil"/>
              <w:right w:val="nil"/>
            </w:tcBorders>
            <w:shd w:val="clear" w:color="auto" w:fill="auto"/>
            <w:noWrap/>
            <w:vAlign w:val="center"/>
          </w:tcPr>
          <w:p w:rsidR="00026BFA" w:rsidRPr="0083433F" w:rsidRDefault="00026BFA" w:rsidP="00026BFA">
            <w:pPr>
              <w:jc w:val="right"/>
              <w:rPr>
                <w:rFonts w:eastAsia="Times New Roman"/>
                <w:sz w:val="12"/>
                <w:szCs w:val="12"/>
              </w:rPr>
            </w:pPr>
          </w:p>
        </w:tc>
        <w:tc>
          <w:tcPr>
            <w:tcW w:w="845" w:type="pct"/>
            <w:tcBorders>
              <w:top w:val="nil"/>
              <w:left w:val="nil"/>
              <w:bottom w:val="nil"/>
              <w:right w:val="nil"/>
            </w:tcBorders>
            <w:shd w:val="clear" w:color="auto" w:fill="auto"/>
            <w:noWrap/>
            <w:vAlign w:val="center"/>
            <w:hideMark/>
          </w:tcPr>
          <w:p w:rsidR="00026BFA" w:rsidRPr="0083433F" w:rsidRDefault="00026BFA" w:rsidP="00026BFA">
            <w:pPr>
              <w:jc w:val="right"/>
              <w:rPr>
                <w:rFonts w:eastAsia="Times New Roman"/>
                <w:sz w:val="12"/>
                <w:szCs w:val="12"/>
              </w:rPr>
            </w:pPr>
          </w:p>
        </w:tc>
      </w:tr>
      <w:tr w:rsidR="0083433F" w:rsidRPr="0083433F" w:rsidTr="00026BFA">
        <w:trPr>
          <w:trHeight w:val="227"/>
          <w:jc w:val="center"/>
        </w:trPr>
        <w:tc>
          <w:tcPr>
            <w:tcW w:w="2938" w:type="pct"/>
            <w:tcBorders>
              <w:top w:val="nil"/>
              <w:left w:val="nil"/>
              <w:bottom w:val="nil"/>
              <w:right w:val="nil"/>
            </w:tcBorders>
            <w:shd w:val="clear" w:color="auto" w:fill="auto"/>
            <w:vAlign w:val="center"/>
            <w:hideMark/>
          </w:tcPr>
          <w:p w:rsidR="0083433F" w:rsidRPr="0083433F" w:rsidRDefault="0083433F" w:rsidP="0083433F">
            <w:pPr>
              <w:rPr>
                <w:rFonts w:eastAsia="Times New Roman"/>
                <w:b/>
                <w:bCs/>
                <w:sz w:val="18"/>
                <w:szCs w:val="18"/>
              </w:rPr>
            </w:pPr>
            <w:r w:rsidRPr="0083433F">
              <w:rPr>
                <w:rFonts w:eastAsia="Times New Roman"/>
                <w:b/>
                <w:bCs/>
                <w:sz w:val="18"/>
                <w:szCs w:val="18"/>
              </w:rPr>
              <w:t>Cambios en el capital corriente</w:t>
            </w:r>
          </w:p>
        </w:tc>
        <w:tc>
          <w:tcPr>
            <w:tcW w:w="371" w:type="pct"/>
            <w:tcBorders>
              <w:top w:val="nil"/>
              <w:left w:val="nil"/>
              <w:bottom w:val="nil"/>
              <w:right w:val="nil"/>
            </w:tcBorders>
            <w:shd w:val="clear" w:color="auto" w:fill="auto"/>
            <w:noWrap/>
            <w:vAlign w:val="center"/>
            <w:hideMark/>
          </w:tcPr>
          <w:p w:rsidR="0083433F" w:rsidRPr="0083433F" w:rsidRDefault="0083433F" w:rsidP="0083433F">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auto"/>
            <w:vAlign w:val="center"/>
          </w:tcPr>
          <w:p w:rsidR="0083433F" w:rsidRDefault="0083433F" w:rsidP="0083433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596.4</w:t>
            </w:r>
            <w:r w:rsidR="008D275F">
              <w:rPr>
                <w:b/>
                <w:bCs/>
                <w:sz w:val="18"/>
                <w:szCs w:val="18"/>
              </w:rPr>
              <w:t>86</w:t>
            </w:r>
            <w:r>
              <w:rPr>
                <w:b/>
                <w:bCs/>
                <w:sz w:val="18"/>
                <w:szCs w:val="18"/>
              </w:rPr>
              <w:t>,</w:t>
            </w:r>
            <w:r w:rsidR="008D275F">
              <w:rPr>
                <w:b/>
                <w:bCs/>
                <w:sz w:val="18"/>
                <w:szCs w:val="18"/>
              </w:rPr>
              <w:t>24</w:t>
            </w:r>
          </w:p>
        </w:tc>
        <w:tc>
          <w:tcPr>
            <w:tcW w:w="845" w:type="pct"/>
            <w:tcBorders>
              <w:top w:val="single" w:sz="4" w:space="0" w:color="auto"/>
              <w:left w:val="nil"/>
              <w:bottom w:val="single" w:sz="4" w:space="0" w:color="auto"/>
              <w:right w:val="nil"/>
            </w:tcBorders>
            <w:shd w:val="clear" w:color="auto" w:fill="auto"/>
            <w:vAlign w:val="center"/>
            <w:hideMark/>
          </w:tcPr>
          <w:p w:rsidR="0083433F" w:rsidRPr="0083433F" w:rsidRDefault="0083433F" w:rsidP="0083433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83433F">
              <w:rPr>
                <w:b/>
                <w:bCs/>
                <w:sz w:val="18"/>
                <w:szCs w:val="18"/>
              </w:rPr>
              <w:t>(216.417,72)</w:t>
            </w:r>
          </w:p>
        </w:tc>
      </w:tr>
      <w:tr w:rsidR="0083433F" w:rsidRPr="0083433F" w:rsidTr="00026BFA">
        <w:trPr>
          <w:trHeight w:val="227"/>
          <w:jc w:val="center"/>
        </w:trPr>
        <w:tc>
          <w:tcPr>
            <w:tcW w:w="2938" w:type="pct"/>
            <w:tcBorders>
              <w:top w:val="nil"/>
              <w:left w:val="nil"/>
              <w:bottom w:val="nil"/>
              <w:right w:val="nil"/>
            </w:tcBorders>
            <w:shd w:val="clear" w:color="auto" w:fill="auto"/>
            <w:vAlign w:val="center"/>
            <w:hideMark/>
          </w:tcPr>
          <w:p w:rsidR="0083433F" w:rsidRPr="0083433F" w:rsidRDefault="0083433F" w:rsidP="0083433F">
            <w:pPr>
              <w:rPr>
                <w:rFonts w:eastAsia="Times New Roman"/>
                <w:sz w:val="18"/>
                <w:szCs w:val="18"/>
              </w:rPr>
            </w:pPr>
            <w:r w:rsidRPr="0083433F">
              <w:rPr>
                <w:rFonts w:eastAsia="Times New Roman"/>
                <w:sz w:val="18"/>
                <w:szCs w:val="18"/>
              </w:rPr>
              <w:t>- Deudores y otras cuentas a cobrar</w:t>
            </w:r>
          </w:p>
        </w:tc>
        <w:tc>
          <w:tcPr>
            <w:tcW w:w="371" w:type="pct"/>
            <w:tcBorders>
              <w:top w:val="nil"/>
              <w:left w:val="nil"/>
              <w:bottom w:val="nil"/>
              <w:right w:val="nil"/>
            </w:tcBorders>
            <w:shd w:val="clear" w:color="auto" w:fill="auto"/>
            <w:noWrap/>
            <w:vAlign w:val="center"/>
            <w:hideMark/>
          </w:tcPr>
          <w:p w:rsidR="0083433F" w:rsidRPr="0083433F" w:rsidRDefault="0083433F" w:rsidP="0083433F">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83433F" w:rsidRDefault="0083433F" w:rsidP="0083433F">
            <w:pPr>
              <w:jc w:val="right"/>
              <w:rPr>
                <w:sz w:val="18"/>
                <w:szCs w:val="18"/>
              </w:rPr>
            </w:pPr>
            <w:r>
              <w:rPr>
                <w:sz w:val="18"/>
                <w:szCs w:val="18"/>
              </w:rPr>
              <w:t>4.191.018,76</w:t>
            </w:r>
          </w:p>
        </w:tc>
        <w:tc>
          <w:tcPr>
            <w:tcW w:w="845" w:type="pct"/>
            <w:tcBorders>
              <w:top w:val="nil"/>
              <w:left w:val="nil"/>
              <w:bottom w:val="nil"/>
              <w:right w:val="nil"/>
            </w:tcBorders>
            <w:shd w:val="clear" w:color="auto" w:fill="auto"/>
            <w:vAlign w:val="center"/>
            <w:hideMark/>
          </w:tcPr>
          <w:p w:rsidR="0083433F" w:rsidRPr="0083433F" w:rsidRDefault="0083433F" w:rsidP="0083433F">
            <w:pPr>
              <w:jc w:val="right"/>
              <w:rPr>
                <w:sz w:val="18"/>
                <w:szCs w:val="18"/>
              </w:rPr>
            </w:pPr>
            <w:r w:rsidRPr="0083433F">
              <w:rPr>
                <w:sz w:val="18"/>
                <w:szCs w:val="18"/>
              </w:rPr>
              <w:t>762.831,86</w:t>
            </w:r>
          </w:p>
        </w:tc>
      </w:tr>
      <w:tr w:rsidR="0083433F" w:rsidRPr="0083433F" w:rsidTr="00026BFA">
        <w:trPr>
          <w:trHeight w:val="227"/>
          <w:jc w:val="center"/>
        </w:trPr>
        <w:tc>
          <w:tcPr>
            <w:tcW w:w="2938" w:type="pct"/>
            <w:tcBorders>
              <w:top w:val="nil"/>
              <w:left w:val="nil"/>
              <w:bottom w:val="nil"/>
              <w:right w:val="nil"/>
            </w:tcBorders>
            <w:shd w:val="clear" w:color="auto" w:fill="auto"/>
            <w:vAlign w:val="center"/>
            <w:hideMark/>
          </w:tcPr>
          <w:p w:rsidR="0083433F" w:rsidRPr="0083433F" w:rsidRDefault="0083433F" w:rsidP="0083433F">
            <w:pPr>
              <w:rPr>
                <w:rFonts w:eastAsia="Times New Roman"/>
                <w:sz w:val="18"/>
                <w:szCs w:val="18"/>
              </w:rPr>
            </w:pPr>
            <w:r w:rsidRPr="0083433F">
              <w:rPr>
                <w:rFonts w:eastAsia="Times New Roman"/>
                <w:sz w:val="18"/>
                <w:szCs w:val="18"/>
              </w:rPr>
              <w:t>- Otros activos corrientes</w:t>
            </w:r>
          </w:p>
        </w:tc>
        <w:tc>
          <w:tcPr>
            <w:tcW w:w="371" w:type="pct"/>
            <w:tcBorders>
              <w:top w:val="nil"/>
              <w:left w:val="nil"/>
              <w:bottom w:val="nil"/>
              <w:right w:val="nil"/>
            </w:tcBorders>
            <w:shd w:val="clear" w:color="auto" w:fill="auto"/>
            <w:noWrap/>
            <w:vAlign w:val="center"/>
            <w:hideMark/>
          </w:tcPr>
          <w:p w:rsidR="0083433F" w:rsidRPr="0083433F" w:rsidRDefault="0083433F" w:rsidP="0083433F">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83433F" w:rsidRDefault="0083433F" w:rsidP="0083433F">
            <w:pPr>
              <w:jc w:val="right"/>
              <w:rPr>
                <w:sz w:val="18"/>
                <w:szCs w:val="18"/>
              </w:rPr>
            </w:pPr>
            <w:r>
              <w:rPr>
                <w:sz w:val="18"/>
                <w:szCs w:val="18"/>
              </w:rPr>
              <w:t>(410.540,98)</w:t>
            </w:r>
          </w:p>
        </w:tc>
        <w:tc>
          <w:tcPr>
            <w:tcW w:w="845" w:type="pct"/>
            <w:tcBorders>
              <w:top w:val="nil"/>
              <w:left w:val="nil"/>
              <w:bottom w:val="nil"/>
              <w:right w:val="nil"/>
            </w:tcBorders>
            <w:shd w:val="clear" w:color="auto" w:fill="auto"/>
            <w:vAlign w:val="center"/>
            <w:hideMark/>
          </w:tcPr>
          <w:p w:rsidR="0083433F" w:rsidRPr="0083433F" w:rsidRDefault="0083433F" w:rsidP="0083433F">
            <w:pPr>
              <w:jc w:val="right"/>
              <w:rPr>
                <w:sz w:val="18"/>
                <w:szCs w:val="18"/>
              </w:rPr>
            </w:pPr>
            <w:r w:rsidRPr="0083433F">
              <w:rPr>
                <w:sz w:val="18"/>
                <w:szCs w:val="18"/>
              </w:rPr>
              <w:t>(44,79)</w:t>
            </w:r>
          </w:p>
        </w:tc>
      </w:tr>
      <w:tr w:rsidR="0083433F" w:rsidRPr="0083433F" w:rsidTr="00026BFA">
        <w:trPr>
          <w:trHeight w:val="227"/>
          <w:jc w:val="center"/>
        </w:trPr>
        <w:tc>
          <w:tcPr>
            <w:tcW w:w="2938" w:type="pct"/>
            <w:tcBorders>
              <w:top w:val="nil"/>
              <w:left w:val="nil"/>
              <w:bottom w:val="nil"/>
              <w:right w:val="nil"/>
            </w:tcBorders>
            <w:shd w:val="clear" w:color="auto" w:fill="auto"/>
            <w:vAlign w:val="center"/>
            <w:hideMark/>
          </w:tcPr>
          <w:p w:rsidR="0083433F" w:rsidRPr="0083433F" w:rsidRDefault="0083433F" w:rsidP="0083433F">
            <w:pPr>
              <w:rPr>
                <w:rFonts w:eastAsia="Times New Roman"/>
                <w:sz w:val="18"/>
                <w:szCs w:val="18"/>
              </w:rPr>
            </w:pPr>
            <w:r w:rsidRPr="0083433F">
              <w:rPr>
                <w:rFonts w:eastAsia="Times New Roman"/>
                <w:sz w:val="18"/>
                <w:szCs w:val="18"/>
              </w:rPr>
              <w:t>- Acreedores y otras cuentas a pagar</w:t>
            </w:r>
          </w:p>
        </w:tc>
        <w:tc>
          <w:tcPr>
            <w:tcW w:w="371" w:type="pct"/>
            <w:tcBorders>
              <w:top w:val="nil"/>
              <w:left w:val="nil"/>
              <w:bottom w:val="nil"/>
              <w:right w:val="nil"/>
            </w:tcBorders>
            <w:shd w:val="clear" w:color="auto" w:fill="auto"/>
            <w:noWrap/>
            <w:vAlign w:val="center"/>
            <w:hideMark/>
          </w:tcPr>
          <w:p w:rsidR="0083433F" w:rsidRPr="0083433F" w:rsidRDefault="0083433F" w:rsidP="0083433F">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83433F" w:rsidRDefault="0083433F" w:rsidP="0083433F">
            <w:pPr>
              <w:jc w:val="right"/>
              <w:rPr>
                <w:sz w:val="18"/>
                <w:szCs w:val="18"/>
              </w:rPr>
            </w:pPr>
            <w:r>
              <w:rPr>
                <w:sz w:val="18"/>
                <w:szCs w:val="18"/>
              </w:rPr>
              <w:t>(3.187.3</w:t>
            </w:r>
            <w:r w:rsidR="008D275F">
              <w:rPr>
                <w:sz w:val="18"/>
                <w:szCs w:val="18"/>
              </w:rPr>
              <w:t>34</w:t>
            </w:r>
            <w:r>
              <w:rPr>
                <w:sz w:val="18"/>
                <w:szCs w:val="18"/>
              </w:rPr>
              <w:t>,8</w:t>
            </w:r>
            <w:r w:rsidR="008D275F">
              <w:rPr>
                <w:sz w:val="18"/>
                <w:szCs w:val="18"/>
              </w:rPr>
              <w:t>5</w:t>
            </w:r>
            <w:r>
              <w:rPr>
                <w:sz w:val="18"/>
                <w:szCs w:val="18"/>
              </w:rPr>
              <w:t>)</w:t>
            </w:r>
          </w:p>
        </w:tc>
        <w:tc>
          <w:tcPr>
            <w:tcW w:w="845" w:type="pct"/>
            <w:tcBorders>
              <w:top w:val="nil"/>
              <w:left w:val="nil"/>
              <w:bottom w:val="nil"/>
              <w:right w:val="nil"/>
            </w:tcBorders>
            <w:shd w:val="clear" w:color="auto" w:fill="auto"/>
            <w:vAlign w:val="center"/>
            <w:hideMark/>
          </w:tcPr>
          <w:p w:rsidR="0083433F" w:rsidRPr="0083433F" w:rsidRDefault="0083433F" w:rsidP="0083433F">
            <w:pPr>
              <w:jc w:val="right"/>
              <w:rPr>
                <w:sz w:val="18"/>
                <w:szCs w:val="18"/>
              </w:rPr>
            </w:pPr>
            <w:r w:rsidRPr="0083433F">
              <w:rPr>
                <w:sz w:val="18"/>
                <w:szCs w:val="18"/>
              </w:rPr>
              <w:t>(1.007.746,85)</w:t>
            </w:r>
          </w:p>
        </w:tc>
      </w:tr>
      <w:tr w:rsidR="0083433F" w:rsidRPr="0083433F" w:rsidTr="00026BFA">
        <w:trPr>
          <w:trHeight w:val="227"/>
          <w:jc w:val="center"/>
        </w:trPr>
        <w:tc>
          <w:tcPr>
            <w:tcW w:w="2938" w:type="pct"/>
            <w:tcBorders>
              <w:top w:val="nil"/>
              <w:left w:val="nil"/>
              <w:bottom w:val="nil"/>
              <w:right w:val="nil"/>
            </w:tcBorders>
            <w:shd w:val="clear" w:color="auto" w:fill="auto"/>
            <w:vAlign w:val="center"/>
            <w:hideMark/>
          </w:tcPr>
          <w:p w:rsidR="0083433F" w:rsidRPr="0083433F" w:rsidRDefault="0083433F" w:rsidP="0083433F">
            <w:pPr>
              <w:rPr>
                <w:rFonts w:eastAsia="Times New Roman"/>
                <w:sz w:val="18"/>
                <w:szCs w:val="18"/>
              </w:rPr>
            </w:pPr>
            <w:r w:rsidRPr="0083433F">
              <w:rPr>
                <w:rFonts w:eastAsia="Times New Roman"/>
                <w:sz w:val="18"/>
                <w:szCs w:val="18"/>
              </w:rPr>
              <w:t>- Otros pasivos corrientes</w:t>
            </w:r>
          </w:p>
        </w:tc>
        <w:tc>
          <w:tcPr>
            <w:tcW w:w="371" w:type="pct"/>
            <w:tcBorders>
              <w:top w:val="nil"/>
              <w:left w:val="nil"/>
              <w:bottom w:val="nil"/>
              <w:right w:val="nil"/>
            </w:tcBorders>
            <w:shd w:val="clear" w:color="auto" w:fill="auto"/>
            <w:noWrap/>
            <w:vAlign w:val="center"/>
            <w:hideMark/>
          </w:tcPr>
          <w:p w:rsidR="0083433F" w:rsidRPr="0083433F" w:rsidRDefault="0083433F" w:rsidP="0083433F">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83433F" w:rsidRDefault="0083433F" w:rsidP="0083433F">
            <w:pPr>
              <w:jc w:val="right"/>
              <w:rPr>
                <w:sz w:val="18"/>
                <w:szCs w:val="18"/>
              </w:rPr>
            </w:pPr>
            <w:r>
              <w:rPr>
                <w:sz w:val="18"/>
                <w:szCs w:val="18"/>
              </w:rPr>
              <w:t>3.343,31</w:t>
            </w:r>
          </w:p>
        </w:tc>
        <w:tc>
          <w:tcPr>
            <w:tcW w:w="845" w:type="pct"/>
            <w:tcBorders>
              <w:top w:val="nil"/>
              <w:left w:val="nil"/>
              <w:bottom w:val="nil"/>
              <w:right w:val="nil"/>
            </w:tcBorders>
            <w:shd w:val="clear" w:color="auto" w:fill="auto"/>
            <w:vAlign w:val="center"/>
            <w:hideMark/>
          </w:tcPr>
          <w:p w:rsidR="0083433F" w:rsidRPr="0083433F" w:rsidRDefault="0083433F" w:rsidP="0083433F">
            <w:pPr>
              <w:jc w:val="right"/>
              <w:rPr>
                <w:sz w:val="18"/>
                <w:szCs w:val="18"/>
              </w:rPr>
            </w:pPr>
            <w:r w:rsidRPr="0083433F">
              <w:rPr>
                <w:sz w:val="18"/>
                <w:szCs w:val="18"/>
              </w:rPr>
              <w:t>28.542,06</w:t>
            </w:r>
          </w:p>
        </w:tc>
      </w:tr>
      <w:tr w:rsidR="00026BFA" w:rsidRPr="0083433F" w:rsidTr="00026BFA">
        <w:trPr>
          <w:trHeight w:val="227"/>
          <w:jc w:val="center"/>
        </w:trPr>
        <w:tc>
          <w:tcPr>
            <w:tcW w:w="2938" w:type="pct"/>
            <w:tcBorders>
              <w:top w:val="nil"/>
              <w:left w:val="nil"/>
              <w:bottom w:val="nil"/>
              <w:right w:val="nil"/>
            </w:tcBorders>
            <w:shd w:val="clear" w:color="auto" w:fill="auto"/>
            <w:noWrap/>
            <w:vAlign w:val="center"/>
            <w:hideMark/>
          </w:tcPr>
          <w:p w:rsidR="00026BFA" w:rsidRPr="0083433F" w:rsidRDefault="00026BFA" w:rsidP="00026BFA">
            <w:pPr>
              <w:rPr>
                <w:rFonts w:eastAsia="Times New Roman"/>
                <w:sz w:val="12"/>
                <w:szCs w:val="12"/>
              </w:rPr>
            </w:pPr>
          </w:p>
        </w:tc>
        <w:tc>
          <w:tcPr>
            <w:tcW w:w="371" w:type="pct"/>
            <w:tcBorders>
              <w:top w:val="nil"/>
              <w:left w:val="nil"/>
              <w:bottom w:val="nil"/>
              <w:right w:val="nil"/>
            </w:tcBorders>
            <w:shd w:val="clear" w:color="auto" w:fill="auto"/>
            <w:noWrap/>
            <w:vAlign w:val="center"/>
            <w:hideMark/>
          </w:tcPr>
          <w:p w:rsidR="00026BFA" w:rsidRPr="0083433F" w:rsidRDefault="00026BFA" w:rsidP="00026BFA">
            <w:pPr>
              <w:jc w:val="center"/>
              <w:rPr>
                <w:rFonts w:eastAsia="Times New Roman"/>
                <w:sz w:val="12"/>
                <w:szCs w:val="12"/>
              </w:rPr>
            </w:pPr>
          </w:p>
        </w:tc>
        <w:tc>
          <w:tcPr>
            <w:tcW w:w="846" w:type="pct"/>
            <w:tcBorders>
              <w:top w:val="nil"/>
              <w:left w:val="nil"/>
              <w:bottom w:val="nil"/>
              <w:right w:val="nil"/>
            </w:tcBorders>
            <w:shd w:val="clear" w:color="auto" w:fill="auto"/>
            <w:noWrap/>
            <w:vAlign w:val="center"/>
          </w:tcPr>
          <w:p w:rsidR="00026BFA" w:rsidRPr="0083433F" w:rsidRDefault="00026BFA" w:rsidP="00026BFA">
            <w:pPr>
              <w:jc w:val="right"/>
              <w:rPr>
                <w:rFonts w:eastAsia="Times New Roman"/>
                <w:sz w:val="12"/>
                <w:szCs w:val="12"/>
              </w:rPr>
            </w:pPr>
          </w:p>
        </w:tc>
        <w:tc>
          <w:tcPr>
            <w:tcW w:w="845" w:type="pct"/>
            <w:tcBorders>
              <w:top w:val="nil"/>
              <w:left w:val="nil"/>
              <w:bottom w:val="nil"/>
              <w:right w:val="nil"/>
            </w:tcBorders>
            <w:shd w:val="clear" w:color="auto" w:fill="auto"/>
            <w:noWrap/>
            <w:vAlign w:val="center"/>
            <w:hideMark/>
          </w:tcPr>
          <w:p w:rsidR="00026BFA" w:rsidRPr="0083433F" w:rsidRDefault="00026BFA" w:rsidP="00026BFA">
            <w:pPr>
              <w:jc w:val="right"/>
              <w:rPr>
                <w:rFonts w:eastAsia="Times New Roman"/>
                <w:sz w:val="12"/>
                <w:szCs w:val="12"/>
              </w:rPr>
            </w:pP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b/>
                <w:bCs/>
                <w:sz w:val="18"/>
                <w:szCs w:val="18"/>
              </w:rPr>
            </w:pPr>
            <w:r w:rsidRPr="0083433F">
              <w:rPr>
                <w:rFonts w:eastAsia="Times New Roman"/>
                <w:b/>
                <w:bCs/>
                <w:sz w:val="18"/>
                <w:szCs w:val="18"/>
              </w:rPr>
              <w:t>Otros flujos de efectivo de las actividades de explotación</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auto"/>
            <w:vAlign w:val="center"/>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83433F">
              <w:rPr>
                <w:b/>
                <w:bCs/>
                <w:sz w:val="18"/>
                <w:szCs w:val="18"/>
              </w:rPr>
              <w:t>111,73</w:t>
            </w:r>
          </w:p>
        </w:tc>
        <w:tc>
          <w:tcPr>
            <w:tcW w:w="845" w:type="pct"/>
            <w:tcBorders>
              <w:top w:val="single" w:sz="4" w:space="0" w:color="auto"/>
              <w:left w:val="nil"/>
              <w:bottom w:val="single" w:sz="4" w:space="0" w:color="auto"/>
              <w:right w:val="nil"/>
            </w:tcBorders>
            <w:shd w:val="clear" w:color="auto" w:fill="auto"/>
            <w:vAlign w:val="center"/>
            <w:hideMark/>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83433F">
              <w:rPr>
                <w:b/>
                <w:bCs/>
                <w:sz w:val="18"/>
                <w:szCs w:val="18"/>
              </w:rPr>
              <w:t>151,66</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Cobros de intereses</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148,96</w:t>
            </w:r>
          </w:p>
        </w:tc>
        <w:tc>
          <w:tcPr>
            <w:tcW w:w="845" w:type="pct"/>
            <w:tcBorders>
              <w:top w:val="nil"/>
              <w:left w:val="nil"/>
              <w:bottom w:val="nil"/>
              <w:right w:val="nil"/>
            </w:tcBorders>
            <w:shd w:val="clear" w:color="auto" w:fill="auto"/>
            <w:vAlign w:val="center"/>
            <w:hideMark/>
          </w:tcPr>
          <w:p w:rsidR="00BB5B4B" w:rsidRPr="0083433F" w:rsidRDefault="00BB5B4B" w:rsidP="00BB5B4B">
            <w:pPr>
              <w:jc w:val="right"/>
              <w:rPr>
                <w:sz w:val="18"/>
                <w:szCs w:val="18"/>
              </w:rPr>
            </w:pPr>
            <w:r w:rsidRPr="0083433F">
              <w:rPr>
                <w:sz w:val="18"/>
                <w:szCs w:val="18"/>
              </w:rPr>
              <w:t>151,66</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Pagos de intereses</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(37,23)</w:t>
            </w:r>
          </w:p>
        </w:tc>
        <w:tc>
          <w:tcPr>
            <w:tcW w:w="845" w:type="pct"/>
            <w:tcBorders>
              <w:top w:val="nil"/>
              <w:left w:val="nil"/>
              <w:bottom w:val="nil"/>
              <w:right w:val="nil"/>
            </w:tcBorders>
            <w:shd w:val="clear" w:color="auto" w:fill="auto"/>
            <w:vAlign w:val="center"/>
            <w:hideMark/>
          </w:tcPr>
          <w:p w:rsidR="00BB5B4B" w:rsidRPr="0083433F" w:rsidRDefault="00BB5B4B" w:rsidP="00BB5B4B">
            <w:pPr>
              <w:jc w:val="right"/>
              <w:rPr>
                <w:rFonts w:eastAsia="Times New Roman"/>
                <w:sz w:val="18"/>
                <w:szCs w:val="18"/>
              </w:rPr>
            </w:pPr>
            <w:r w:rsidRPr="0083433F">
              <w:rPr>
                <w:rFonts w:eastAsia="Times New Roman"/>
                <w:sz w:val="18"/>
                <w:szCs w:val="18"/>
              </w:rPr>
              <w:t>-</w:t>
            </w:r>
          </w:p>
        </w:tc>
      </w:tr>
      <w:tr w:rsidR="00026BFA" w:rsidRPr="0083433F" w:rsidTr="00026BFA">
        <w:trPr>
          <w:trHeight w:val="113"/>
          <w:jc w:val="center"/>
        </w:trPr>
        <w:tc>
          <w:tcPr>
            <w:tcW w:w="2938" w:type="pct"/>
            <w:tcBorders>
              <w:top w:val="nil"/>
              <w:left w:val="nil"/>
              <w:bottom w:val="nil"/>
              <w:right w:val="nil"/>
            </w:tcBorders>
            <w:shd w:val="clear" w:color="auto" w:fill="auto"/>
            <w:vAlign w:val="center"/>
            <w:hideMark/>
          </w:tcPr>
          <w:p w:rsidR="00026BFA" w:rsidRPr="0083433F" w:rsidRDefault="00026BFA" w:rsidP="00026BFA">
            <w:pPr>
              <w:rPr>
                <w:rFonts w:eastAsia="Times New Roman"/>
                <w:sz w:val="12"/>
                <w:szCs w:val="12"/>
              </w:rPr>
            </w:pPr>
          </w:p>
        </w:tc>
        <w:tc>
          <w:tcPr>
            <w:tcW w:w="371" w:type="pct"/>
            <w:tcBorders>
              <w:top w:val="nil"/>
              <w:left w:val="nil"/>
              <w:bottom w:val="nil"/>
              <w:right w:val="nil"/>
            </w:tcBorders>
            <w:shd w:val="clear" w:color="auto" w:fill="auto"/>
            <w:vAlign w:val="center"/>
            <w:hideMark/>
          </w:tcPr>
          <w:p w:rsidR="00026BFA" w:rsidRPr="0083433F" w:rsidRDefault="00026BFA" w:rsidP="00026BFA">
            <w:pPr>
              <w:jc w:val="center"/>
              <w:rPr>
                <w:rFonts w:eastAsia="Times New Roman"/>
                <w:sz w:val="12"/>
                <w:szCs w:val="12"/>
              </w:rPr>
            </w:pPr>
          </w:p>
        </w:tc>
        <w:tc>
          <w:tcPr>
            <w:tcW w:w="846" w:type="pct"/>
            <w:tcBorders>
              <w:top w:val="nil"/>
              <w:left w:val="nil"/>
              <w:bottom w:val="nil"/>
              <w:right w:val="nil"/>
            </w:tcBorders>
            <w:shd w:val="clear" w:color="auto" w:fill="auto"/>
            <w:noWrap/>
            <w:vAlign w:val="center"/>
          </w:tcPr>
          <w:p w:rsidR="00026BFA" w:rsidRPr="0083433F" w:rsidRDefault="00026BFA" w:rsidP="00026BFA">
            <w:pPr>
              <w:jc w:val="right"/>
              <w:rPr>
                <w:rFonts w:eastAsia="Times New Roman"/>
                <w:sz w:val="12"/>
                <w:szCs w:val="12"/>
              </w:rPr>
            </w:pPr>
          </w:p>
        </w:tc>
        <w:tc>
          <w:tcPr>
            <w:tcW w:w="845" w:type="pct"/>
            <w:tcBorders>
              <w:top w:val="nil"/>
              <w:left w:val="nil"/>
              <w:bottom w:val="nil"/>
              <w:right w:val="nil"/>
            </w:tcBorders>
            <w:shd w:val="clear" w:color="auto" w:fill="auto"/>
            <w:noWrap/>
            <w:vAlign w:val="center"/>
            <w:hideMark/>
          </w:tcPr>
          <w:p w:rsidR="00026BFA" w:rsidRPr="0083433F" w:rsidRDefault="00026BFA" w:rsidP="00026BFA">
            <w:pPr>
              <w:jc w:val="right"/>
              <w:rPr>
                <w:rFonts w:eastAsia="Times New Roman"/>
                <w:sz w:val="12"/>
                <w:szCs w:val="12"/>
              </w:rPr>
            </w:pPr>
          </w:p>
        </w:tc>
      </w:tr>
      <w:tr w:rsidR="00BB5B4B" w:rsidRPr="0083433F" w:rsidTr="00026BFA">
        <w:trPr>
          <w:trHeight w:val="227"/>
          <w:jc w:val="center"/>
        </w:trPr>
        <w:tc>
          <w:tcPr>
            <w:tcW w:w="2938" w:type="pct"/>
            <w:tcBorders>
              <w:top w:val="single" w:sz="4" w:space="0" w:color="auto"/>
              <w:left w:val="nil"/>
              <w:bottom w:val="single" w:sz="4" w:space="0" w:color="auto"/>
              <w:right w:val="nil"/>
            </w:tcBorders>
            <w:shd w:val="clear" w:color="auto" w:fill="F2F2F2" w:themeFill="background1" w:themeFillShade="F2"/>
            <w:vAlign w:val="center"/>
            <w:hideMark/>
          </w:tcPr>
          <w:p w:rsidR="00BB5B4B" w:rsidRPr="0083433F" w:rsidRDefault="00BB5B4B" w:rsidP="00BB5B4B">
            <w:pPr>
              <w:rPr>
                <w:rFonts w:eastAsia="Times New Roman"/>
                <w:b/>
                <w:bCs/>
                <w:sz w:val="18"/>
                <w:szCs w:val="18"/>
              </w:rPr>
            </w:pPr>
            <w:r w:rsidRPr="0083433F">
              <w:rPr>
                <w:rFonts w:eastAsia="Times New Roman"/>
                <w:b/>
                <w:bCs/>
                <w:sz w:val="18"/>
                <w:szCs w:val="18"/>
              </w:rPr>
              <w:t>B) FLUJOS DE EFECTIVO DE LAS ACTIVIDADES</w:t>
            </w:r>
          </w:p>
          <w:p w:rsidR="00BB5B4B" w:rsidRPr="0083433F" w:rsidRDefault="00BB5B4B" w:rsidP="00BB5B4B">
            <w:pPr>
              <w:rPr>
                <w:rFonts w:eastAsia="Times New Roman"/>
                <w:b/>
                <w:bCs/>
                <w:sz w:val="18"/>
                <w:szCs w:val="18"/>
              </w:rPr>
            </w:pPr>
            <w:r w:rsidRPr="0083433F">
              <w:rPr>
                <w:rFonts w:eastAsia="Times New Roman"/>
                <w:b/>
                <w:bCs/>
                <w:sz w:val="18"/>
                <w:szCs w:val="18"/>
              </w:rPr>
              <w:t>DE INVERSIÓN</w:t>
            </w:r>
          </w:p>
        </w:tc>
        <w:tc>
          <w:tcPr>
            <w:tcW w:w="371" w:type="pct"/>
            <w:tcBorders>
              <w:top w:val="single" w:sz="4" w:space="0" w:color="auto"/>
              <w:left w:val="nil"/>
              <w:bottom w:val="single" w:sz="4" w:space="0" w:color="auto"/>
              <w:right w:val="nil"/>
            </w:tcBorders>
            <w:shd w:val="clear" w:color="auto" w:fill="F2F2F2" w:themeFill="background1" w:themeFillShade="F2"/>
            <w:vAlign w:val="center"/>
            <w:hideMark/>
          </w:tcPr>
          <w:p w:rsidR="00BB5B4B" w:rsidRPr="0083433F" w:rsidRDefault="00BB5B4B" w:rsidP="00BB5B4B">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F2F2F2" w:themeFill="background1" w:themeFillShade="F2"/>
            <w:vAlign w:val="center"/>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(447.637,08)</w:t>
            </w:r>
          </w:p>
        </w:tc>
        <w:tc>
          <w:tcPr>
            <w:tcW w:w="845" w:type="pct"/>
            <w:tcBorders>
              <w:top w:val="single" w:sz="4" w:space="0" w:color="auto"/>
              <w:left w:val="nil"/>
              <w:bottom w:val="single" w:sz="4" w:space="0" w:color="auto"/>
              <w:right w:val="nil"/>
            </w:tcBorders>
            <w:shd w:val="clear" w:color="auto" w:fill="F2F2F2" w:themeFill="background1" w:themeFillShade="F2"/>
            <w:vAlign w:val="center"/>
            <w:hideMark/>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(27.771,89)</w:t>
            </w:r>
          </w:p>
        </w:tc>
      </w:tr>
      <w:tr w:rsidR="00BB5B4B" w:rsidRPr="0083433F" w:rsidTr="00026BFA">
        <w:trPr>
          <w:trHeight w:val="113"/>
          <w:jc w:val="center"/>
        </w:trPr>
        <w:tc>
          <w:tcPr>
            <w:tcW w:w="2938" w:type="pct"/>
            <w:tcBorders>
              <w:top w:val="nil"/>
              <w:left w:val="nil"/>
              <w:bottom w:val="nil"/>
              <w:right w:val="nil"/>
            </w:tcBorders>
            <w:shd w:val="clear" w:color="auto" w:fill="auto"/>
            <w:noWrap/>
            <w:vAlign w:val="center"/>
            <w:hideMark/>
          </w:tcPr>
          <w:p w:rsidR="00BB5B4B" w:rsidRPr="0083433F" w:rsidRDefault="00BB5B4B" w:rsidP="00BB5B4B">
            <w:pPr>
              <w:rPr>
                <w:rFonts w:eastAsia="Times New Roman"/>
                <w:b/>
                <w:bCs/>
                <w:sz w:val="12"/>
                <w:szCs w:val="12"/>
              </w:rPr>
            </w:pP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2"/>
                <w:szCs w:val="12"/>
              </w:rPr>
            </w:pPr>
          </w:p>
        </w:tc>
        <w:tc>
          <w:tcPr>
            <w:tcW w:w="846" w:type="pct"/>
            <w:tcBorders>
              <w:top w:val="nil"/>
              <w:left w:val="nil"/>
              <w:bottom w:val="nil"/>
              <w:right w:val="nil"/>
            </w:tcBorders>
            <w:shd w:val="clear" w:color="auto" w:fill="auto"/>
            <w:noWrap/>
            <w:vAlign w:val="center"/>
          </w:tcPr>
          <w:p w:rsidR="00BB5B4B" w:rsidRPr="0083433F" w:rsidRDefault="00BB5B4B" w:rsidP="00BB5B4B">
            <w:pPr>
              <w:jc w:val="right"/>
              <w:rPr>
                <w:b/>
                <w:bCs/>
                <w:sz w:val="18"/>
                <w:szCs w:val="18"/>
              </w:rPr>
            </w:pPr>
          </w:p>
        </w:tc>
        <w:tc>
          <w:tcPr>
            <w:tcW w:w="845" w:type="pct"/>
            <w:tcBorders>
              <w:top w:val="nil"/>
              <w:left w:val="nil"/>
              <w:bottom w:val="nil"/>
              <w:right w:val="nil"/>
            </w:tcBorders>
            <w:shd w:val="clear" w:color="auto" w:fill="auto"/>
            <w:noWrap/>
            <w:vAlign w:val="center"/>
            <w:hideMark/>
          </w:tcPr>
          <w:p w:rsidR="00BB5B4B" w:rsidRPr="0083433F" w:rsidRDefault="00BB5B4B" w:rsidP="00BB5B4B">
            <w:pPr>
              <w:jc w:val="right"/>
              <w:rPr>
                <w:b/>
                <w:bCs/>
                <w:sz w:val="12"/>
                <w:szCs w:val="12"/>
              </w:rPr>
            </w:pP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b/>
                <w:bCs/>
                <w:sz w:val="18"/>
                <w:szCs w:val="18"/>
              </w:rPr>
            </w:pPr>
            <w:r w:rsidRPr="0083433F">
              <w:rPr>
                <w:rFonts w:eastAsia="Times New Roman"/>
                <w:b/>
                <w:bCs/>
                <w:sz w:val="18"/>
                <w:szCs w:val="18"/>
              </w:rPr>
              <w:t>Pagos por inversiones:</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auto"/>
            <w:vAlign w:val="center"/>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(447.637,08)</w:t>
            </w:r>
          </w:p>
        </w:tc>
        <w:tc>
          <w:tcPr>
            <w:tcW w:w="845" w:type="pct"/>
            <w:tcBorders>
              <w:top w:val="single" w:sz="4" w:space="0" w:color="auto"/>
              <w:left w:val="nil"/>
              <w:bottom w:val="single" w:sz="4" w:space="0" w:color="auto"/>
              <w:right w:val="nil"/>
            </w:tcBorders>
            <w:shd w:val="clear" w:color="auto" w:fill="auto"/>
            <w:vAlign w:val="center"/>
            <w:hideMark/>
          </w:tcPr>
          <w:p w:rsidR="00BB5B4B" w:rsidRPr="0083433F" w:rsidRDefault="00BB5B4B" w:rsidP="00BB5B4B">
            <w:pPr>
              <w:jc w:val="right"/>
              <w:rPr>
                <w:b/>
                <w:bCs/>
                <w:sz w:val="18"/>
                <w:szCs w:val="18"/>
              </w:rPr>
            </w:pPr>
            <w:r w:rsidRPr="0083433F">
              <w:rPr>
                <w:b/>
                <w:bCs/>
                <w:sz w:val="18"/>
                <w:szCs w:val="18"/>
              </w:rPr>
              <w:t>(27.771,89)</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Inmovilizado intangible</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r w:rsidRPr="0083433F">
              <w:rPr>
                <w:rFonts w:eastAsia="Times New Roman"/>
                <w:sz w:val="18"/>
                <w:szCs w:val="18"/>
              </w:rPr>
              <w:t>5</w:t>
            </w:r>
          </w:p>
        </w:tc>
        <w:tc>
          <w:tcPr>
            <w:tcW w:w="846" w:type="pct"/>
            <w:tcBorders>
              <w:top w:val="nil"/>
              <w:left w:val="nil"/>
              <w:bottom w:val="nil"/>
              <w:right w:val="nil"/>
            </w:tcBorders>
            <w:shd w:val="clear" w:color="auto" w:fill="auto"/>
            <w:vAlign w:val="center"/>
          </w:tcPr>
          <w:p w:rsidR="00BB5B4B" w:rsidRPr="0083433F" w:rsidRDefault="00BB5B4B" w:rsidP="00BB5B4B">
            <w:pPr>
              <w:jc w:val="right"/>
              <w:rPr>
                <w:color w:val="auto"/>
                <w:sz w:val="18"/>
                <w:szCs w:val="18"/>
              </w:rPr>
            </w:pPr>
            <w:r w:rsidRPr="0083433F">
              <w:rPr>
                <w:sz w:val="18"/>
                <w:szCs w:val="18"/>
              </w:rPr>
              <w:t>(46.263,97)</w:t>
            </w:r>
          </w:p>
        </w:tc>
        <w:tc>
          <w:tcPr>
            <w:tcW w:w="845" w:type="pct"/>
            <w:tcBorders>
              <w:top w:val="nil"/>
              <w:left w:val="nil"/>
              <w:bottom w:val="nil"/>
              <w:right w:val="nil"/>
            </w:tcBorders>
            <w:shd w:val="clear" w:color="auto" w:fill="auto"/>
            <w:vAlign w:val="center"/>
            <w:hideMark/>
          </w:tcPr>
          <w:p w:rsidR="00BB5B4B" w:rsidRPr="0083433F" w:rsidRDefault="00BB5B4B" w:rsidP="00BB5B4B">
            <w:pPr>
              <w:jc w:val="right"/>
              <w:rPr>
                <w:sz w:val="18"/>
                <w:szCs w:val="18"/>
              </w:rPr>
            </w:pPr>
            <w:r w:rsidRPr="0083433F">
              <w:rPr>
                <w:sz w:val="18"/>
                <w:szCs w:val="18"/>
              </w:rPr>
              <w:t>(18.235,98)</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Inmovilizado material</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r w:rsidRPr="0083433F">
              <w:rPr>
                <w:rFonts w:eastAsia="Times New Roman"/>
                <w:sz w:val="18"/>
                <w:szCs w:val="18"/>
              </w:rPr>
              <w:t>6</w:t>
            </w:r>
          </w:p>
        </w:tc>
        <w:tc>
          <w:tcPr>
            <w:tcW w:w="846"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(398.265,41)</w:t>
            </w:r>
          </w:p>
        </w:tc>
        <w:tc>
          <w:tcPr>
            <w:tcW w:w="845" w:type="pct"/>
            <w:tcBorders>
              <w:top w:val="nil"/>
              <w:left w:val="nil"/>
              <w:bottom w:val="nil"/>
              <w:right w:val="nil"/>
            </w:tcBorders>
            <w:shd w:val="clear" w:color="auto" w:fill="auto"/>
            <w:vAlign w:val="center"/>
            <w:hideMark/>
          </w:tcPr>
          <w:p w:rsidR="00BB5B4B" w:rsidRPr="0083433F" w:rsidRDefault="00BB5B4B" w:rsidP="00BB5B4B">
            <w:pPr>
              <w:jc w:val="right"/>
              <w:rPr>
                <w:sz w:val="18"/>
                <w:szCs w:val="18"/>
              </w:rPr>
            </w:pPr>
            <w:r w:rsidRPr="0083433F">
              <w:rPr>
                <w:sz w:val="18"/>
                <w:szCs w:val="18"/>
              </w:rPr>
              <w:t>(9.535,91)</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tcPr>
          <w:p w:rsidR="00BB5B4B" w:rsidRPr="0083433F" w:rsidRDefault="00BB5B4B" w:rsidP="00BB5B4B">
            <w:pPr>
              <w:rPr>
                <w:rFonts w:eastAsia="Times New Roman"/>
                <w:sz w:val="18"/>
                <w:szCs w:val="18"/>
              </w:rPr>
            </w:pPr>
            <w:r w:rsidRPr="0083433F">
              <w:rPr>
                <w:rFonts w:eastAsia="Times New Roman"/>
                <w:sz w:val="18"/>
                <w:szCs w:val="18"/>
              </w:rPr>
              <w:t>- Otros activos</w:t>
            </w:r>
          </w:p>
        </w:tc>
        <w:tc>
          <w:tcPr>
            <w:tcW w:w="371" w:type="pct"/>
            <w:tcBorders>
              <w:top w:val="nil"/>
              <w:left w:val="nil"/>
              <w:bottom w:val="nil"/>
              <w:right w:val="nil"/>
            </w:tcBorders>
            <w:shd w:val="clear" w:color="auto" w:fill="auto"/>
            <w:noWrap/>
            <w:vAlign w:val="center"/>
          </w:tcPr>
          <w:p w:rsidR="00BB5B4B" w:rsidRPr="0083433F" w:rsidRDefault="00BB5B4B" w:rsidP="00BB5B4B">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(3.107,70)</w:t>
            </w:r>
          </w:p>
        </w:tc>
        <w:tc>
          <w:tcPr>
            <w:tcW w:w="845"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w:t>
            </w:r>
          </w:p>
        </w:tc>
      </w:tr>
      <w:tr w:rsidR="00026BFA" w:rsidRPr="0083433F" w:rsidTr="00026BFA">
        <w:trPr>
          <w:trHeight w:val="227"/>
          <w:jc w:val="center"/>
        </w:trPr>
        <w:tc>
          <w:tcPr>
            <w:tcW w:w="2938" w:type="pct"/>
            <w:tcBorders>
              <w:top w:val="nil"/>
              <w:left w:val="nil"/>
              <w:bottom w:val="nil"/>
              <w:right w:val="nil"/>
            </w:tcBorders>
            <w:shd w:val="clear" w:color="auto" w:fill="auto"/>
            <w:vAlign w:val="center"/>
            <w:hideMark/>
          </w:tcPr>
          <w:p w:rsidR="00026BFA" w:rsidRPr="0083433F" w:rsidRDefault="00026BFA" w:rsidP="00026BFA">
            <w:pPr>
              <w:rPr>
                <w:rFonts w:eastAsia="Times New Roman"/>
                <w:b/>
                <w:sz w:val="18"/>
                <w:szCs w:val="18"/>
              </w:rPr>
            </w:pPr>
            <w:r w:rsidRPr="0083433F">
              <w:rPr>
                <w:rFonts w:eastAsia="Times New Roman"/>
                <w:b/>
                <w:sz w:val="18"/>
                <w:szCs w:val="18"/>
              </w:rPr>
              <w:t>Cobros por desinversiones:</w:t>
            </w:r>
          </w:p>
        </w:tc>
        <w:tc>
          <w:tcPr>
            <w:tcW w:w="371" w:type="pct"/>
            <w:tcBorders>
              <w:top w:val="nil"/>
              <w:left w:val="nil"/>
              <w:bottom w:val="nil"/>
              <w:right w:val="nil"/>
            </w:tcBorders>
            <w:shd w:val="clear" w:color="auto" w:fill="auto"/>
            <w:noWrap/>
            <w:vAlign w:val="center"/>
            <w:hideMark/>
          </w:tcPr>
          <w:p w:rsidR="00026BFA" w:rsidRPr="0083433F" w:rsidRDefault="00026BFA" w:rsidP="00026BFA">
            <w:pPr>
              <w:jc w:val="center"/>
              <w:rPr>
                <w:rFonts w:eastAsia="Times New Roman"/>
                <w:sz w:val="18"/>
                <w:szCs w:val="18"/>
              </w:rPr>
            </w:pPr>
          </w:p>
        </w:tc>
        <w:tc>
          <w:tcPr>
            <w:tcW w:w="846" w:type="pct"/>
            <w:tcBorders>
              <w:top w:val="single" w:sz="4" w:space="0" w:color="auto"/>
              <w:left w:val="nil"/>
              <w:bottom w:val="single" w:sz="4" w:space="0" w:color="auto"/>
              <w:right w:val="nil"/>
            </w:tcBorders>
            <w:shd w:val="clear" w:color="auto" w:fill="auto"/>
            <w:vAlign w:val="center"/>
          </w:tcPr>
          <w:p w:rsidR="00026BFA" w:rsidRPr="0083433F" w:rsidRDefault="00026BFA" w:rsidP="00026BFA">
            <w:pPr>
              <w:jc w:val="right"/>
              <w:rPr>
                <w:rFonts w:eastAsia="Times New Roman"/>
                <w:b/>
                <w:bCs/>
                <w:sz w:val="18"/>
                <w:szCs w:val="18"/>
              </w:rPr>
            </w:pPr>
          </w:p>
        </w:tc>
        <w:tc>
          <w:tcPr>
            <w:tcW w:w="845" w:type="pct"/>
            <w:tcBorders>
              <w:top w:val="single" w:sz="4" w:space="0" w:color="auto"/>
              <w:left w:val="nil"/>
              <w:bottom w:val="single" w:sz="4" w:space="0" w:color="auto"/>
              <w:right w:val="nil"/>
            </w:tcBorders>
            <w:shd w:val="clear" w:color="auto" w:fill="auto"/>
            <w:vAlign w:val="center"/>
            <w:hideMark/>
          </w:tcPr>
          <w:p w:rsidR="00026BFA" w:rsidRPr="0083433F" w:rsidRDefault="00026BFA" w:rsidP="00026BFA">
            <w:pPr>
              <w:jc w:val="right"/>
              <w:rPr>
                <w:rFonts w:eastAsia="Times New Roman"/>
                <w:b/>
                <w:bCs/>
                <w:sz w:val="18"/>
                <w:szCs w:val="18"/>
              </w:rPr>
            </w:pPr>
            <w:r w:rsidRPr="0083433F">
              <w:rPr>
                <w:rFonts w:eastAsia="Times New Roman"/>
                <w:b/>
                <w:bCs/>
                <w:sz w:val="18"/>
                <w:szCs w:val="18"/>
              </w:rPr>
              <w:t>-</w:t>
            </w:r>
          </w:p>
        </w:tc>
      </w:tr>
      <w:tr w:rsidR="00026BFA" w:rsidRPr="0083433F" w:rsidTr="00026BFA">
        <w:trPr>
          <w:trHeight w:val="113"/>
          <w:jc w:val="center"/>
        </w:trPr>
        <w:tc>
          <w:tcPr>
            <w:tcW w:w="2938" w:type="pct"/>
            <w:tcBorders>
              <w:top w:val="nil"/>
              <w:left w:val="nil"/>
              <w:bottom w:val="nil"/>
              <w:right w:val="nil"/>
            </w:tcBorders>
            <w:shd w:val="clear" w:color="auto" w:fill="auto"/>
            <w:noWrap/>
            <w:vAlign w:val="center"/>
            <w:hideMark/>
          </w:tcPr>
          <w:p w:rsidR="00026BFA" w:rsidRPr="0083433F" w:rsidRDefault="00026BFA" w:rsidP="00026BFA">
            <w:pPr>
              <w:rPr>
                <w:rFonts w:eastAsia="Times New Roman"/>
                <w:sz w:val="12"/>
                <w:szCs w:val="12"/>
              </w:rPr>
            </w:pPr>
          </w:p>
        </w:tc>
        <w:tc>
          <w:tcPr>
            <w:tcW w:w="371" w:type="pct"/>
            <w:tcBorders>
              <w:top w:val="nil"/>
              <w:left w:val="nil"/>
              <w:bottom w:val="nil"/>
              <w:right w:val="nil"/>
            </w:tcBorders>
            <w:shd w:val="clear" w:color="auto" w:fill="auto"/>
            <w:noWrap/>
            <w:vAlign w:val="center"/>
            <w:hideMark/>
          </w:tcPr>
          <w:p w:rsidR="00026BFA" w:rsidRPr="0083433F" w:rsidRDefault="00026BFA" w:rsidP="00026BFA">
            <w:pPr>
              <w:jc w:val="center"/>
              <w:rPr>
                <w:rFonts w:eastAsia="Times New Roman"/>
                <w:sz w:val="12"/>
                <w:szCs w:val="12"/>
              </w:rPr>
            </w:pPr>
          </w:p>
        </w:tc>
        <w:tc>
          <w:tcPr>
            <w:tcW w:w="846" w:type="pct"/>
            <w:tcBorders>
              <w:top w:val="nil"/>
              <w:left w:val="nil"/>
              <w:bottom w:val="nil"/>
              <w:right w:val="nil"/>
            </w:tcBorders>
            <w:shd w:val="clear" w:color="auto" w:fill="auto"/>
            <w:noWrap/>
            <w:vAlign w:val="center"/>
          </w:tcPr>
          <w:p w:rsidR="00026BFA" w:rsidRPr="0083433F" w:rsidRDefault="00026BFA" w:rsidP="00026BFA">
            <w:pPr>
              <w:jc w:val="right"/>
              <w:rPr>
                <w:rFonts w:eastAsia="Times New Roman"/>
                <w:sz w:val="12"/>
                <w:szCs w:val="12"/>
              </w:rPr>
            </w:pPr>
          </w:p>
        </w:tc>
        <w:tc>
          <w:tcPr>
            <w:tcW w:w="845" w:type="pct"/>
            <w:tcBorders>
              <w:top w:val="nil"/>
              <w:left w:val="nil"/>
              <w:bottom w:val="nil"/>
              <w:right w:val="nil"/>
            </w:tcBorders>
            <w:shd w:val="clear" w:color="auto" w:fill="auto"/>
            <w:noWrap/>
            <w:vAlign w:val="center"/>
            <w:hideMark/>
          </w:tcPr>
          <w:p w:rsidR="00026BFA" w:rsidRPr="0083433F" w:rsidRDefault="00026BFA" w:rsidP="00026BFA">
            <w:pPr>
              <w:jc w:val="right"/>
              <w:rPr>
                <w:rFonts w:eastAsia="Times New Roman"/>
                <w:sz w:val="12"/>
                <w:szCs w:val="12"/>
              </w:rPr>
            </w:pPr>
          </w:p>
        </w:tc>
      </w:tr>
      <w:tr w:rsidR="0083433F" w:rsidRPr="0083433F" w:rsidTr="00026BFA">
        <w:trPr>
          <w:trHeight w:val="227"/>
          <w:jc w:val="center"/>
        </w:trPr>
        <w:tc>
          <w:tcPr>
            <w:tcW w:w="2938" w:type="pct"/>
            <w:tcBorders>
              <w:top w:val="single" w:sz="4" w:space="0" w:color="auto"/>
              <w:left w:val="nil"/>
              <w:bottom w:val="single" w:sz="4" w:space="0" w:color="auto"/>
              <w:right w:val="nil"/>
            </w:tcBorders>
            <w:shd w:val="clear" w:color="auto" w:fill="F2F2F2" w:themeFill="background1" w:themeFillShade="F2"/>
            <w:vAlign w:val="center"/>
            <w:hideMark/>
          </w:tcPr>
          <w:p w:rsidR="0083433F" w:rsidRPr="0083433F" w:rsidRDefault="0083433F" w:rsidP="0083433F">
            <w:pPr>
              <w:rPr>
                <w:rFonts w:eastAsia="Times New Roman"/>
                <w:b/>
                <w:bCs/>
                <w:sz w:val="18"/>
                <w:szCs w:val="18"/>
              </w:rPr>
            </w:pPr>
            <w:r w:rsidRPr="0083433F">
              <w:rPr>
                <w:rFonts w:eastAsia="Times New Roman"/>
                <w:b/>
                <w:bCs/>
                <w:sz w:val="18"/>
                <w:szCs w:val="18"/>
              </w:rPr>
              <w:t>C) FLUJOS DE EFECTIVO DE LAS ACTIVIDADES</w:t>
            </w:r>
          </w:p>
          <w:p w:rsidR="0083433F" w:rsidRPr="0083433F" w:rsidRDefault="0083433F" w:rsidP="0083433F">
            <w:pPr>
              <w:rPr>
                <w:rFonts w:eastAsia="Times New Roman"/>
                <w:b/>
                <w:bCs/>
                <w:sz w:val="18"/>
                <w:szCs w:val="18"/>
              </w:rPr>
            </w:pPr>
            <w:r w:rsidRPr="0083433F">
              <w:rPr>
                <w:rFonts w:eastAsia="Times New Roman"/>
                <w:b/>
                <w:bCs/>
                <w:sz w:val="18"/>
                <w:szCs w:val="18"/>
              </w:rPr>
              <w:t>DE FINANCIACIÓN</w:t>
            </w:r>
          </w:p>
        </w:tc>
        <w:tc>
          <w:tcPr>
            <w:tcW w:w="371" w:type="pct"/>
            <w:tcBorders>
              <w:top w:val="single" w:sz="4" w:space="0" w:color="auto"/>
              <w:left w:val="nil"/>
              <w:bottom w:val="single" w:sz="4" w:space="0" w:color="auto"/>
              <w:right w:val="nil"/>
            </w:tcBorders>
            <w:shd w:val="clear" w:color="auto" w:fill="F2F2F2" w:themeFill="background1" w:themeFillShade="F2"/>
            <w:vAlign w:val="center"/>
            <w:hideMark/>
          </w:tcPr>
          <w:p w:rsidR="0083433F" w:rsidRPr="0083433F" w:rsidRDefault="0083433F" w:rsidP="0083433F">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F2F2F2" w:themeFill="background1" w:themeFillShade="F2"/>
            <w:vAlign w:val="center"/>
          </w:tcPr>
          <w:p w:rsidR="0083433F" w:rsidRDefault="0083433F" w:rsidP="0083433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2.598.609,88</w:t>
            </w:r>
          </w:p>
        </w:tc>
        <w:tc>
          <w:tcPr>
            <w:tcW w:w="845" w:type="pct"/>
            <w:tcBorders>
              <w:top w:val="single" w:sz="4" w:space="0" w:color="auto"/>
              <w:left w:val="nil"/>
              <w:bottom w:val="single" w:sz="4" w:space="0" w:color="auto"/>
              <w:right w:val="nil"/>
            </w:tcBorders>
            <w:shd w:val="clear" w:color="auto" w:fill="F2F2F2" w:themeFill="background1" w:themeFillShade="F2"/>
            <w:vAlign w:val="center"/>
            <w:hideMark/>
          </w:tcPr>
          <w:p w:rsidR="0083433F" w:rsidRDefault="0083433F" w:rsidP="0083433F">
            <w:pPr>
              <w:jc w:val="right"/>
              <w:rPr>
                <w:b/>
                <w:bCs/>
                <w:sz w:val="18"/>
                <w:szCs w:val="18"/>
              </w:rPr>
            </w:pPr>
            <w:r>
              <w:rPr>
                <w:b/>
                <w:bCs/>
                <w:sz w:val="18"/>
                <w:szCs w:val="18"/>
              </w:rPr>
              <w:t>2.150.368,23</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b/>
                <w:bCs/>
                <w:sz w:val="18"/>
                <w:szCs w:val="18"/>
              </w:rPr>
            </w:pPr>
            <w:r w:rsidRPr="0083433F">
              <w:rPr>
                <w:rFonts w:eastAsia="Times New Roman"/>
                <w:b/>
                <w:bCs/>
                <w:sz w:val="18"/>
                <w:szCs w:val="18"/>
              </w:rPr>
              <w:t>Cobros y pagos por instrumentos de patrimonio:</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b/>
                <w:bCs/>
                <w:sz w:val="18"/>
                <w:szCs w:val="18"/>
              </w:rPr>
            </w:pPr>
          </w:p>
        </w:tc>
        <w:tc>
          <w:tcPr>
            <w:tcW w:w="846" w:type="pct"/>
            <w:tcBorders>
              <w:top w:val="nil"/>
              <w:left w:val="nil"/>
              <w:bottom w:val="single" w:sz="4" w:space="0" w:color="auto"/>
              <w:right w:val="nil"/>
            </w:tcBorders>
            <w:shd w:val="clear" w:color="auto" w:fill="auto"/>
            <w:vAlign w:val="center"/>
          </w:tcPr>
          <w:p w:rsidR="00BB5B4B" w:rsidRPr="0083433F" w:rsidRDefault="00BB5B4B" w:rsidP="00BB5B4B">
            <w:pPr>
              <w:jc w:val="right"/>
              <w:rPr>
                <w:b/>
                <w:bCs/>
                <w:sz w:val="18"/>
                <w:szCs w:val="18"/>
              </w:rPr>
            </w:pPr>
            <w:r w:rsidRPr="0083433F">
              <w:rPr>
                <w:b/>
                <w:bCs/>
                <w:sz w:val="18"/>
                <w:szCs w:val="18"/>
              </w:rPr>
              <w:t>2.523.683,00</w:t>
            </w:r>
          </w:p>
        </w:tc>
        <w:tc>
          <w:tcPr>
            <w:tcW w:w="845" w:type="pct"/>
            <w:tcBorders>
              <w:top w:val="nil"/>
              <w:left w:val="nil"/>
              <w:bottom w:val="single" w:sz="4" w:space="0" w:color="auto"/>
              <w:right w:val="nil"/>
            </w:tcBorders>
            <w:shd w:val="clear" w:color="auto" w:fill="auto"/>
            <w:vAlign w:val="center"/>
            <w:hideMark/>
          </w:tcPr>
          <w:p w:rsidR="00BB5B4B" w:rsidRPr="0083433F" w:rsidRDefault="00BB5B4B" w:rsidP="00BB5B4B">
            <w:pPr>
              <w:jc w:val="right"/>
              <w:rPr>
                <w:b/>
                <w:bCs/>
                <w:sz w:val="18"/>
                <w:szCs w:val="18"/>
              </w:rPr>
            </w:pPr>
            <w:r w:rsidRPr="0083433F">
              <w:rPr>
                <w:b/>
                <w:bCs/>
                <w:sz w:val="18"/>
                <w:szCs w:val="18"/>
              </w:rPr>
              <w:t>2.165.867,00</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Subvenciones, donaciones y legados recibidos</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r w:rsidRPr="0083433F">
              <w:rPr>
                <w:rFonts w:eastAsia="Times New Roman"/>
                <w:sz w:val="18"/>
                <w:szCs w:val="18"/>
              </w:rPr>
              <w:t>8.3.d</w:t>
            </w:r>
          </w:p>
        </w:tc>
        <w:tc>
          <w:tcPr>
            <w:tcW w:w="846"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2.223.683,00</w:t>
            </w:r>
          </w:p>
        </w:tc>
        <w:tc>
          <w:tcPr>
            <w:tcW w:w="845" w:type="pct"/>
            <w:tcBorders>
              <w:top w:val="nil"/>
              <w:left w:val="nil"/>
              <w:bottom w:val="nil"/>
              <w:right w:val="nil"/>
            </w:tcBorders>
            <w:shd w:val="clear" w:color="auto" w:fill="auto"/>
            <w:vAlign w:val="center"/>
            <w:hideMark/>
          </w:tcPr>
          <w:p w:rsidR="00BB5B4B" w:rsidRPr="0083433F" w:rsidRDefault="00BB5B4B" w:rsidP="00BB5B4B">
            <w:pPr>
              <w:jc w:val="right"/>
              <w:rPr>
                <w:sz w:val="18"/>
                <w:szCs w:val="18"/>
              </w:rPr>
            </w:pPr>
            <w:r w:rsidRPr="0083433F">
              <w:rPr>
                <w:sz w:val="18"/>
                <w:szCs w:val="18"/>
              </w:rPr>
              <w:t>2.165.867,00</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tcPr>
          <w:p w:rsidR="00BB5B4B" w:rsidRPr="0083433F" w:rsidRDefault="00BB5B4B" w:rsidP="00BB5B4B">
            <w:pPr>
              <w:rPr>
                <w:rFonts w:eastAsia="Times New Roman"/>
                <w:sz w:val="18"/>
                <w:szCs w:val="18"/>
              </w:rPr>
            </w:pPr>
          </w:p>
        </w:tc>
        <w:tc>
          <w:tcPr>
            <w:tcW w:w="371" w:type="pct"/>
            <w:tcBorders>
              <w:top w:val="nil"/>
              <w:left w:val="nil"/>
              <w:bottom w:val="nil"/>
              <w:right w:val="nil"/>
            </w:tcBorders>
            <w:shd w:val="clear" w:color="auto" w:fill="auto"/>
            <w:noWrap/>
            <w:vAlign w:val="center"/>
          </w:tcPr>
          <w:p w:rsidR="00BB5B4B" w:rsidRPr="0083433F" w:rsidRDefault="00BB5B4B" w:rsidP="00BB5B4B">
            <w:pPr>
              <w:jc w:val="center"/>
              <w:rPr>
                <w:rFonts w:eastAsia="Times New Roman"/>
                <w:sz w:val="18"/>
                <w:szCs w:val="18"/>
              </w:rPr>
            </w:pPr>
            <w:r w:rsidRPr="0083433F">
              <w:rPr>
                <w:rFonts w:eastAsia="Times New Roman"/>
                <w:sz w:val="18"/>
                <w:szCs w:val="18"/>
              </w:rPr>
              <w:t>15.1</w:t>
            </w:r>
          </w:p>
        </w:tc>
        <w:tc>
          <w:tcPr>
            <w:tcW w:w="846"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300.000,00</w:t>
            </w:r>
          </w:p>
        </w:tc>
        <w:tc>
          <w:tcPr>
            <w:tcW w:w="845"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w:t>
            </w:r>
          </w:p>
        </w:tc>
      </w:tr>
      <w:tr w:rsidR="0083433F" w:rsidRPr="0083433F" w:rsidTr="00026BFA">
        <w:trPr>
          <w:trHeight w:val="227"/>
          <w:jc w:val="center"/>
        </w:trPr>
        <w:tc>
          <w:tcPr>
            <w:tcW w:w="2938" w:type="pct"/>
            <w:tcBorders>
              <w:top w:val="nil"/>
              <w:left w:val="nil"/>
              <w:bottom w:val="nil"/>
              <w:right w:val="nil"/>
            </w:tcBorders>
            <w:shd w:val="clear" w:color="auto" w:fill="auto"/>
            <w:vAlign w:val="center"/>
            <w:hideMark/>
          </w:tcPr>
          <w:p w:rsidR="0083433F" w:rsidRPr="0083433F" w:rsidRDefault="0083433F" w:rsidP="0083433F">
            <w:pPr>
              <w:rPr>
                <w:rFonts w:eastAsia="Times New Roman"/>
                <w:b/>
                <w:bCs/>
                <w:sz w:val="18"/>
                <w:szCs w:val="18"/>
              </w:rPr>
            </w:pPr>
            <w:r w:rsidRPr="0083433F">
              <w:rPr>
                <w:rFonts w:eastAsia="Times New Roman"/>
                <w:b/>
                <w:bCs/>
                <w:sz w:val="18"/>
                <w:szCs w:val="18"/>
              </w:rPr>
              <w:t>Cobros y pagos por instrumentos de pasivo financiero:</w:t>
            </w:r>
          </w:p>
        </w:tc>
        <w:tc>
          <w:tcPr>
            <w:tcW w:w="371" w:type="pct"/>
            <w:tcBorders>
              <w:top w:val="nil"/>
              <w:left w:val="nil"/>
              <w:bottom w:val="nil"/>
              <w:right w:val="nil"/>
            </w:tcBorders>
            <w:shd w:val="clear" w:color="auto" w:fill="auto"/>
            <w:noWrap/>
            <w:vAlign w:val="center"/>
            <w:hideMark/>
          </w:tcPr>
          <w:p w:rsidR="0083433F" w:rsidRPr="0083433F" w:rsidRDefault="0083433F" w:rsidP="0083433F">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auto"/>
            <w:vAlign w:val="center"/>
          </w:tcPr>
          <w:p w:rsidR="0083433F" w:rsidRDefault="0083433F" w:rsidP="0083433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74.926,88</w:t>
            </w:r>
          </w:p>
        </w:tc>
        <w:tc>
          <w:tcPr>
            <w:tcW w:w="845" w:type="pct"/>
            <w:tcBorders>
              <w:top w:val="single" w:sz="4" w:space="0" w:color="auto"/>
              <w:left w:val="nil"/>
              <w:bottom w:val="single" w:sz="4" w:space="0" w:color="auto"/>
              <w:right w:val="nil"/>
            </w:tcBorders>
            <w:shd w:val="clear" w:color="auto" w:fill="auto"/>
            <w:vAlign w:val="center"/>
            <w:hideMark/>
          </w:tcPr>
          <w:p w:rsidR="0083433F" w:rsidRDefault="0083433F" w:rsidP="0083433F">
            <w:pPr>
              <w:jc w:val="right"/>
              <w:rPr>
                <w:b/>
                <w:bCs/>
                <w:sz w:val="18"/>
                <w:szCs w:val="18"/>
              </w:rPr>
            </w:pPr>
            <w:r>
              <w:rPr>
                <w:b/>
                <w:bCs/>
                <w:sz w:val="18"/>
                <w:szCs w:val="18"/>
              </w:rPr>
              <w:t>(15.498,77)</w:t>
            </w:r>
          </w:p>
        </w:tc>
      </w:tr>
      <w:tr w:rsidR="00026BFA" w:rsidRPr="0083433F" w:rsidTr="00026BFA">
        <w:trPr>
          <w:trHeight w:val="227"/>
          <w:jc w:val="center"/>
        </w:trPr>
        <w:tc>
          <w:tcPr>
            <w:tcW w:w="2938" w:type="pct"/>
            <w:tcBorders>
              <w:top w:val="nil"/>
              <w:left w:val="nil"/>
              <w:bottom w:val="nil"/>
              <w:right w:val="nil"/>
            </w:tcBorders>
            <w:shd w:val="clear" w:color="auto" w:fill="auto"/>
            <w:vAlign w:val="center"/>
            <w:hideMark/>
          </w:tcPr>
          <w:p w:rsidR="00026BFA" w:rsidRPr="0083433F" w:rsidRDefault="00026BFA" w:rsidP="00026BFA">
            <w:pPr>
              <w:rPr>
                <w:rFonts w:eastAsia="Times New Roman"/>
                <w:sz w:val="18"/>
                <w:szCs w:val="18"/>
              </w:rPr>
            </w:pPr>
            <w:r w:rsidRPr="0083433F">
              <w:rPr>
                <w:rFonts w:eastAsia="Times New Roman"/>
                <w:sz w:val="18"/>
                <w:szCs w:val="18"/>
              </w:rPr>
              <w:t>- Emisión:</w:t>
            </w:r>
          </w:p>
        </w:tc>
        <w:tc>
          <w:tcPr>
            <w:tcW w:w="371" w:type="pct"/>
            <w:tcBorders>
              <w:top w:val="nil"/>
              <w:left w:val="nil"/>
              <w:bottom w:val="nil"/>
              <w:right w:val="nil"/>
            </w:tcBorders>
            <w:shd w:val="clear" w:color="auto" w:fill="auto"/>
            <w:noWrap/>
            <w:vAlign w:val="center"/>
            <w:hideMark/>
          </w:tcPr>
          <w:p w:rsidR="00026BFA" w:rsidRPr="0083433F" w:rsidRDefault="00026BFA" w:rsidP="00026BFA">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026BFA" w:rsidRPr="0083433F" w:rsidRDefault="00026BFA" w:rsidP="00026BFA">
            <w:pPr>
              <w:jc w:val="right"/>
              <w:rPr>
                <w:rFonts w:eastAsia="Times New Roman"/>
                <w:sz w:val="18"/>
                <w:szCs w:val="18"/>
              </w:rPr>
            </w:pPr>
          </w:p>
        </w:tc>
        <w:tc>
          <w:tcPr>
            <w:tcW w:w="845" w:type="pct"/>
            <w:tcBorders>
              <w:top w:val="nil"/>
              <w:left w:val="nil"/>
              <w:bottom w:val="nil"/>
              <w:right w:val="nil"/>
            </w:tcBorders>
            <w:shd w:val="clear" w:color="auto" w:fill="auto"/>
            <w:vAlign w:val="center"/>
            <w:hideMark/>
          </w:tcPr>
          <w:p w:rsidR="00026BFA" w:rsidRPr="0083433F" w:rsidRDefault="00026BFA" w:rsidP="00026BFA">
            <w:pPr>
              <w:jc w:val="right"/>
              <w:rPr>
                <w:rFonts w:eastAsia="Times New Roman"/>
                <w:sz w:val="18"/>
                <w:szCs w:val="18"/>
              </w:rPr>
            </w:pPr>
          </w:p>
        </w:tc>
      </w:tr>
      <w:tr w:rsidR="0083433F" w:rsidRPr="0083433F" w:rsidTr="00026BFA">
        <w:trPr>
          <w:trHeight w:val="227"/>
          <w:jc w:val="center"/>
        </w:trPr>
        <w:tc>
          <w:tcPr>
            <w:tcW w:w="2938" w:type="pct"/>
            <w:tcBorders>
              <w:top w:val="nil"/>
              <w:left w:val="nil"/>
              <w:bottom w:val="nil"/>
              <w:right w:val="nil"/>
            </w:tcBorders>
            <w:shd w:val="clear" w:color="auto" w:fill="auto"/>
            <w:vAlign w:val="center"/>
          </w:tcPr>
          <w:p w:rsidR="0083433F" w:rsidRPr="0083433F" w:rsidRDefault="0083433F" w:rsidP="0083433F">
            <w:pPr>
              <w:rPr>
                <w:rFonts w:eastAsia="Times New Roman"/>
                <w:sz w:val="18"/>
                <w:szCs w:val="18"/>
              </w:rPr>
            </w:pPr>
            <w:r w:rsidRPr="0083433F">
              <w:rPr>
                <w:rFonts w:eastAsia="Times New Roman"/>
                <w:sz w:val="18"/>
                <w:szCs w:val="18"/>
              </w:rPr>
              <w:t xml:space="preserve">    - Otras deudas</w:t>
            </w:r>
          </w:p>
        </w:tc>
        <w:tc>
          <w:tcPr>
            <w:tcW w:w="371" w:type="pct"/>
            <w:tcBorders>
              <w:top w:val="nil"/>
              <w:left w:val="nil"/>
              <w:bottom w:val="nil"/>
              <w:right w:val="nil"/>
            </w:tcBorders>
            <w:shd w:val="clear" w:color="auto" w:fill="auto"/>
            <w:noWrap/>
            <w:vAlign w:val="center"/>
          </w:tcPr>
          <w:p w:rsidR="0083433F" w:rsidRPr="0083433F" w:rsidRDefault="0083433F" w:rsidP="0083433F">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83433F" w:rsidRDefault="0083433F" w:rsidP="0083433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76.273,99</w:t>
            </w:r>
          </w:p>
        </w:tc>
        <w:tc>
          <w:tcPr>
            <w:tcW w:w="845" w:type="pct"/>
            <w:tcBorders>
              <w:top w:val="nil"/>
              <w:left w:val="nil"/>
              <w:bottom w:val="nil"/>
              <w:right w:val="nil"/>
            </w:tcBorders>
            <w:shd w:val="clear" w:color="auto" w:fill="auto"/>
            <w:vAlign w:val="center"/>
          </w:tcPr>
          <w:p w:rsidR="0083433F" w:rsidRDefault="0083433F" w:rsidP="0083433F">
            <w:pPr>
              <w:jc w:val="right"/>
              <w:rPr>
                <w:color w:val="808080"/>
                <w:sz w:val="18"/>
                <w:szCs w:val="18"/>
              </w:rPr>
            </w:pPr>
            <w:r>
              <w:rPr>
                <w:color w:val="808080"/>
                <w:sz w:val="18"/>
                <w:szCs w:val="18"/>
              </w:rPr>
              <w:t xml:space="preserve"> -</w:t>
            </w:r>
          </w:p>
        </w:tc>
      </w:tr>
      <w:tr w:rsidR="00026BFA" w:rsidRPr="0083433F" w:rsidTr="00026BFA">
        <w:trPr>
          <w:trHeight w:val="227"/>
          <w:jc w:val="center"/>
        </w:trPr>
        <w:tc>
          <w:tcPr>
            <w:tcW w:w="2938" w:type="pct"/>
            <w:tcBorders>
              <w:top w:val="nil"/>
              <w:left w:val="nil"/>
              <w:bottom w:val="nil"/>
              <w:right w:val="nil"/>
            </w:tcBorders>
            <w:shd w:val="clear" w:color="auto" w:fill="auto"/>
            <w:vAlign w:val="center"/>
            <w:hideMark/>
          </w:tcPr>
          <w:p w:rsidR="00026BFA" w:rsidRPr="0083433F" w:rsidRDefault="00026BFA" w:rsidP="00026BFA">
            <w:pPr>
              <w:rPr>
                <w:rFonts w:eastAsia="Times New Roman"/>
                <w:sz w:val="18"/>
                <w:szCs w:val="18"/>
              </w:rPr>
            </w:pPr>
            <w:r w:rsidRPr="0083433F">
              <w:rPr>
                <w:rFonts w:eastAsia="Times New Roman"/>
                <w:sz w:val="18"/>
                <w:szCs w:val="18"/>
              </w:rPr>
              <w:t>- Devolución y amortización de:</w:t>
            </w:r>
          </w:p>
        </w:tc>
        <w:tc>
          <w:tcPr>
            <w:tcW w:w="371" w:type="pct"/>
            <w:tcBorders>
              <w:top w:val="nil"/>
              <w:left w:val="nil"/>
              <w:bottom w:val="nil"/>
              <w:right w:val="nil"/>
            </w:tcBorders>
            <w:shd w:val="clear" w:color="auto" w:fill="auto"/>
            <w:noWrap/>
            <w:vAlign w:val="center"/>
            <w:hideMark/>
          </w:tcPr>
          <w:p w:rsidR="00026BFA" w:rsidRPr="0083433F" w:rsidRDefault="00026BFA" w:rsidP="00026BFA">
            <w:pPr>
              <w:jc w:val="center"/>
              <w:rPr>
                <w:rFonts w:eastAsia="Times New Roman"/>
                <w:sz w:val="18"/>
                <w:szCs w:val="18"/>
              </w:rPr>
            </w:pPr>
          </w:p>
        </w:tc>
        <w:tc>
          <w:tcPr>
            <w:tcW w:w="846" w:type="pct"/>
            <w:tcBorders>
              <w:top w:val="nil"/>
              <w:left w:val="nil"/>
              <w:bottom w:val="nil"/>
              <w:right w:val="nil"/>
            </w:tcBorders>
            <w:shd w:val="clear" w:color="auto" w:fill="auto"/>
            <w:noWrap/>
            <w:vAlign w:val="center"/>
          </w:tcPr>
          <w:p w:rsidR="00026BFA" w:rsidRPr="0083433F" w:rsidRDefault="00026BFA" w:rsidP="00026BFA">
            <w:pPr>
              <w:jc w:val="right"/>
              <w:rPr>
                <w:rFonts w:eastAsia="Times New Roman"/>
                <w:sz w:val="18"/>
                <w:szCs w:val="18"/>
              </w:rPr>
            </w:pPr>
          </w:p>
        </w:tc>
        <w:tc>
          <w:tcPr>
            <w:tcW w:w="845" w:type="pct"/>
            <w:tcBorders>
              <w:top w:val="nil"/>
              <w:left w:val="nil"/>
              <w:bottom w:val="nil"/>
              <w:right w:val="nil"/>
            </w:tcBorders>
            <w:shd w:val="clear" w:color="auto" w:fill="auto"/>
            <w:noWrap/>
            <w:vAlign w:val="center"/>
            <w:hideMark/>
          </w:tcPr>
          <w:p w:rsidR="00026BFA" w:rsidRPr="0083433F" w:rsidRDefault="00026BFA" w:rsidP="00026BFA">
            <w:pPr>
              <w:jc w:val="right"/>
              <w:rPr>
                <w:rFonts w:eastAsia="Times New Roman"/>
                <w:sz w:val="18"/>
                <w:szCs w:val="18"/>
              </w:rPr>
            </w:pP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xml:space="preserve">    - Deudas con entidades de crédito</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83433F">
              <w:rPr>
                <w:sz w:val="18"/>
                <w:szCs w:val="18"/>
              </w:rPr>
              <w:t>(1.347,11)</w:t>
            </w:r>
          </w:p>
        </w:tc>
        <w:tc>
          <w:tcPr>
            <w:tcW w:w="845" w:type="pct"/>
            <w:tcBorders>
              <w:top w:val="nil"/>
              <w:left w:val="nil"/>
              <w:bottom w:val="nil"/>
              <w:right w:val="nil"/>
            </w:tcBorders>
            <w:shd w:val="clear" w:color="auto" w:fill="auto"/>
            <w:vAlign w:val="center"/>
            <w:hideMark/>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83433F">
              <w:rPr>
                <w:sz w:val="18"/>
                <w:szCs w:val="18"/>
              </w:rPr>
              <w:t>(6.706,31)</w:t>
            </w:r>
          </w:p>
        </w:tc>
      </w:tr>
      <w:tr w:rsidR="00BB5B4B" w:rsidRPr="0083433F" w:rsidTr="00026BFA">
        <w:trPr>
          <w:trHeight w:val="227"/>
          <w:jc w:val="center"/>
        </w:trPr>
        <w:tc>
          <w:tcPr>
            <w:tcW w:w="2938" w:type="pct"/>
            <w:tcBorders>
              <w:top w:val="nil"/>
              <w:left w:val="nil"/>
              <w:bottom w:val="nil"/>
              <w:right w:val="nil"/>
            </w:tcBorders>
            <w:shd w:val="clear" w:color="auto" w:fill="auto"/>
            <w:vAlign w:val="center"/>
            <w:hideMark/>
          </w:tcPr>
          <w:p w:rsidR="00BB5B4B" w:rsidRPr="0083433F" w:rsidRDefault="00BB5B4B" w:rsidP="00BB5B4B">
            <w:pPr>
              <w:rPr>
                <w:rFonts w:eastAsia="Times New Roman"/>
                <w:sz w:val="18"/>
                <w:szCs w:val="18"/>
              </w:rPr>
            </w:pPr>
            <w:r w:rsidRPr="0083433F">
              <w:rPr>
                <w:rFonts w:eastAsia="Times New Roman"/>
                <w:sz w:val="18"/>
                <w:szCs w:val="18"/>
              </w:rPr>
              <w:t xml:space="preserve">    - Otras deudas</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p>
        </w:tc>
        <w:tc>
          <w:tcPr>
            <w:tcW w:w="846" w:type="pct"/>
            <w:tcBorders>
              <w:top w:val="nil"/>
              <w:left w:val="nil"/>
              <w:bottom w:val="nil"/>
              <w:right w:val="nil"/>
            </w:tcBorders>
            <w:shd w:val="clear" w:color="auto" w:fill="auto"/>
            <w:vAlign w:val="center"/>
          </w:tcPr>
          <w:p w:rsidR="00BB5B4B" w:rsidRPr="0083433F" w:rsidRDefault="00BB5B4B" w:rsidP="00BB5B4B">
            <w:pPr>
              <w:jc w:val="right"/>
              <w:rPr>
                <w:sz w:val="18"/>
                <w:szCs w:val="18"/>
              </w:rPr>
            </w:pPr>
            <w:r w:rsidRPr="0083433F">
              <w:rPr>
                <w:sz w:val="18"/>
                <w:szCs w:val="18"/>
              </w:rPr>
              <w:t xml:space="preserve"> -</w:t>
            </w:r>
          </w:p>
        </w:tc>
        <w:tc>
          <w:tcPr>
            <w:tcW w:w="845" w:type="pct"/>
            <w:tcBorders>
              <w:top w:val="nil"/>
              <w:left w:val="nil"/>
              <w:bottom w:val="nil"/>
              <w:right w:val="nil"/>
            </w:tcBorders>
            <w:shd w:val="clear" w:color="auto" w:fill="auto"/>
            <w:vAlign w:val="center"/>
            <w:hideMark/>
          </w:tcPr>
          <w:p w:rsidR="00BB5B4B" w:rsidRPr="0083433F" w:rsidRDefault="00BB5B4B" w:rsidP="00BB5B4B">
            <w:pPr>
              <w:jc w:val="right"/>
              <w:rPr>
                <w:sz w:val="18"/>
                <w:szCs w:val="18"/>
              </w:rPr>
            </w:pPr>
            <w:r w:rsidRPr="0083433F">
              <w:rPr>
                <w:sz w:val="18"/>
                <w:szCs w:val="18"/>
              </w:rPr>
              <w:t>(8.792,46)</w:t>
            </w:r>
          </w:p>
        </w:tc>
      </w:tr>
      <w:tr w:rsidR="00026BFA" w:rsidRPr="0083433F" w:rsidTr="00026BFA">
        <w:trPr>
          <w:trHeight w:val="113"/>
          <w:jc w:val="center"/>
        </w:trPr>
        <w:tc>
          <w:tcPr>
            <w:tcW w:w="2938" w:type="pct"/>
            <w:tcBorders>
              <w:top w:val="nil"/>
              <w:left w:val="nil"/>
              <w:bottom w:val="nil"/>
              <w:right w:val="nil"/>
            </w:tcBorders>
            <w:shd w:val="clear" w:color="auto" w:fill="auto"/>
            <w:noWrap/>
            <w:vAlign w:val="center"/>
            <w:hideMark/>
          </w:tcPr>
          <w:p w:rsidR="00026BFA" w:rsidRPr="0083433F" w:rsidRDefault="00026BFA" w:rsidP="00026BFA">
            <w:pPr>
              <w:rPr>
                <w:rFonts w:eastAsia="Times New Roman"/>
                <w:sz w:val="12"/>
                <w:szCs w:val="12"/>
              </w:rPr>
            </w:pPr>
          </w:p>
        </w:tc>
        <w:tc>
          <w:tcPr>
            <w:tcW w:w="371" w:type="pct"/>
            <w:tcBorders>
              <w:top w:val="nil"/>
              <w:left w:val="nil"/>
              <w:bottom w:val="nil"/>
              <w:right w:val="nil"/>
            </w:tcBorders>
            <w:shd w:val="clear" w:color="auto" w:fill="auto"/>
            <w:noWrap/>
            <w:vAlign w:val="center"/>
            <w:hideMark/>
          </w:tcPr>
          <w:p w:rsidR="00026BFA" w:rsidRPr="0083433F" w:rsidRDefault="00026BFA" w:rsidP="00026BFA">
            <w:pPr>
              <w:jc w:val="center"/>
              <w:rPr>
                <w:rFonts w:eastAsia="Times New Roman"/>
                <w:sz w:val="12"/>
                <w:szCs w:val="12"/>
              </w:rPr>
            </w:pPr>
          </w:p>
        </w:tc>
        <w:tc>
          <w:tcPr>
            <w:tcW w:w="846" w:type="pct"/>
            <w:tcBorders>
              <w:top w:val="nil"/>
              <w:left w:val="nil"/>
              <w:bottom w:val="nil"/>
              <w:right w:val="nil"/>
            </w:tcBorders>
            <w:shd w:val="clear" w:color="auto" w:fill="auto"/>
            <w:noWrap/>
            <w:vAlign w:val="center"/>
          </w:tcPr>
          <w:p w:rsidR="00026BFA" w:rsidRPr="0083433F" w:rsidRDefault="00026BFA" w:rsidP="00026BFA">
            <w:pPr>
              <w:jc w:val="right"/>
              <w:rPr>
                <w:rFonts w:eastAsia="Times New Roman"/>
                <w:sz w:val="12"/>
                <w:szCs w:val="12"/>
              </w:rPr>
            </w:pPr>
          </w:p>
        </w:tc>
        <w:tc>
          <w:tcPr>
            <w:tcW w:w="845" w:type="pct"/>
            <w:tcBorders>
              <w:top w:val="nil"/>
              <w:left w:val="nil"/>
              <w:bottom w:val="nil"/>
              <w:right w:val="nil"/>
            </w:tcBorders>
            <w:shd w:val="clear" w:color="auto" w:fill="auto"/>
            <w:noWrap/>
            <w:vAlign w:val="center"/>
            <w:hideMark/>
          </w:tcPr>
          <w:p w:rsidR="00026BFA" w:rsidRPr="0083433F" w:rsidRDefault="00026BFA" w:rsidP="00026BFA">
            <w:pPr>
              <w:jc w:val="right"/>
              <w:rPr>
                <w:rFonts w:eastAsia="Times New Roman"/>
                <w:sz w:val="12"/>
                <w:szCs w:val="12"/>
              </w:rPr>
            </w:pPr>
          </w:p>
        </w:tc>
      </w:tr>
      <w:tr w:rsidR="00BB5B4B" w:rsidRPr="0083433F" w:rsidTr="00026BFA">
        <w:trPr>
          <w:trHeight w:val="227"/>
          <w:jc w:val="center"/>
        </w:trPr>
        <w:tc>
          <w:tcPr>
            <w:tcW w:w="2938" w:type="pct"/>
            <w:tcBorders>
              <w:top w:val="single" w:sz="4" w:space="0" w:color="auto"/>
              <w:left w:val="nil"/>
              <w:bottom w:val="single" w:sz="4" w:space="0" w:color="auto"/>
              <w:right w:val="nil"/>
            </w:tcBorders>
            <w:shd w:val="clear" w:color="auto" w:fill="F2F2F2" w:themeFill="background1" w:themeFillShade="F2"/>
            <w:vAlign w:val="center"/>
            <w:hideMark/>
          </w:tcPr>
          <w:p w:rsidR="00BB5B4B" w:rsidRPr="0083433F" w:rsidRDefault="00BB5B4B" w:rsidP="00BB5B4B">
            <w:pPr>
              <w:rPr>
                <w:rFonts w:eastAsia="Times New Roman"/>
                <w:b/>
                <w:bCs/>
                <w:sz w:val="18"/>
                <w:szCs w:val="18"/>
              </w:rPr>
            </w:pPr>
            <w:r w:rsidRPr="0083433F">
              <w:rPr>
                <w:rFonts w:eastAsia="Times New Roman"/>
                <w:b/>
                <w:bCs/>
                <w:sz w:val="18"/>
                <w:szCs w:val="18"/>
              </w:rPr>
              <w:t>AUMENTO/DISMINUCIÓN NETA DEL EFECTIVO O EQUIVALENTES</w:t>
            </w:r>
          </w:p>
        </w:tc>
        <w:tc>
          <w:tcPr>
            <w:tcW w:w="371" w:type="pct"/>
            <w:tcBorders>
              <w:top w:val="single" w:sz="4" w:space="0" w:color="auto"/>
              <w:left w:val="nil"/>
              <w:bottom w:val="single" w:sz="4" w:space="0" w:color="auto"/>
              <w:right w:val="nil"/>
            </w:tcBorders>
            <w:shd w:val="clear" w:color="auto" w:fill="F2F2F2" w:themeFill="background1" w:themeFillShade="F2"/>
            <w:vAlign w:val="center"/>
            <w:hideMark/>
          </w:tcPr>
          <w:p w:rsidR="00BB5B4B" w:rsidRPr="0083433F" w:rsidRDefault="00BB5B4B" w:rsidP="00BB5B4B">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F2F2F2" w:themeFill="background1" w:themeFillShade="F2"/>
            <w:vAlign w:val="center"/>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691.300,89</w:t>
            </w:r>
          </w:p>
        </w:tc>
        <w:tc>
          <w:tcPr>
            <w:tcW w:w="845" w:type="pct"/>
            <w:tcBorders>
              <w:top w:val="single" w:sz="4" w:space="0" w:color="auto"/>
              <w:left w:val="nil"/>
              <w:bottom w:val="single" w:sz="4" w:space="0" w:color="auto"/>
              <w:right w:val="nil"/>
            </w:tcBorders>
            <w:shd w:val="clear" w:color="auto" w:fill="F2F2F2" w:themeFill="background1" w:themeFillShade="F2"/>
            <w:vAlign w:val="center"/>
            <w:hideMark/>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(219.139,52)</w:t>
            </w:r>
          </w:p>
        </w:tc>
      </w:tr>
      <w:tr w:rsidR="00BB5B4B" w:rsidRPr="0083433F" w:rsidTr="00026BFA">
        <w:trPr>
          <w:trHeight w:val="227"/>
          <w:jc w:val="center"/>
        </w:trPr>
        <w:tc>
          <w:tcPr>
            <w:tcW w:w="2938" w:type="pct"/>
            <w:tcBorders>
              <w:top w:val="nil"/>
              <w:left w:val="nil"/>
              <w:bottom w:val="nil"/>
              <w:right w:val="nil"/>
            </w:tcBorders>
            <w:shd w:val="clear" w:color="auto" w:fill="auto"/>
            <w:noWrap/>
            <w:vAlign w:val="center"/>
            <w:hideMark/>
          </w:tcPr>
          <w:p w:rsidR="00BB5B4B" w:rsidRPr="0083433F" w:rsidRDefault="00BB5B4B" w:rsidP="00BB5B4B">
            <w:pPr>
              <w:rPr>
                <w:rFonts w:eastAsia="Times New Roman"/>
                <w:sz w:val="18"/>
                <w:szCs w:val="18"/>
              </w:rPr>
            </w:pPr>
            <w:r w:rsidRPr="0083433F">
              <w:rPr>
                <w:rFonts w:eastAsia="Times New Roman"/>
                <w:sz w:val="18"/>
                <w:szCs w:val="18"/>
              </w:rPr>
              <w:t>Efectivo o equivalentes al comienzo del ejercicio</w:t>
            </w:r>
          </w:p>
        </w:tc>
        <w:tc>
          <w:tcPr>
            <w:tcW w:w="371" w:type="pct"/>
            <w:tcBorders>
              <w:top w:val="nil"/>
              <w:left w:val="nil"/>
              <w:bottom w:val="nil"/>
              <w:right w:val="nil"/>
            </w:tcBorders>
            <w:shd w:val="clear" w:color="auto" w:fill="auto"/>
            <w:noWrap/>
            <w:vAlign w:val="center"/>
            <w:hideMark/>
          </w:tcPr>
          <w:p w:rsidR="00BB5B4B" w:rsidRPr="0083433F" w:rsidRDefault="00BB5B4B" w:rsidP="00BB5B4B">
            <w:pPr>
              <w:jc w:val="center"/>
              <w:rPr>
                <w:rFonts w:eastAsia="Times New Roman"/>
                <w:sz w:val="18"/>
                <w:szCs w:val="18"/>
              </w:rPr>
            </w:pPr>
          </w:p>
        </w:tc>
        <w:tc>
          <w:tcPr>
            <w:tcW w:w="846" w:type="pct"/>
            <w:tcBorders>
              <w:top w:val="nil"/>
              <w:left w:val="nil"/>
              <w:bottom w:val="nil"/>
              <w:right w:val="nil"/>
            </w:tcBorders>
            <w:shd w:val="clear" w:color="auto" w:fill="auto"/>
            <w:noWrap/>
            <w:vAlign w:val="center"/>
          </w:tcPr>
          <w:p w:rsidR="00BB5B4B" w:rsidRPr="0083433F" w:rsidRDefault="00BB5B4B" w:rsidP="00BB5B4B">
            <w:pPr>
              <w:jc w:val="right"/>
              <w:rPr>
                <w:color w:val="auto"/>
                <w:sz w:val="18"/>
                <w:szCs w:val="18"/>
              </w:rPr>
            </w:pPr>
            <w:r w:rsidRPr="0083433F">
              <w:rPr>
                <w:sz w:val="18"/>
                <w:szCs w:val="18"/>
              </w:rPr>
              <w:t>1.428.673,16</w:t>
            </w:r>
          </w:p>
        </w:tc>
        <w:tc>
          <w:tcPr>
            <w:tcW w:w="845" w:type="pct"/>
            <w:tcBorders>
              <w:top w:val="nil"/>
              <w:left w:val="nil"/>
              <w:bottom w:val="nil"/>
              <w:right w:val="nil"/>
            </w:tcBorders>
            <w:shd w:val="clear" w:color="auto" w:fill="auto"/>
            <w:noWrap/>
            <w:vAlign w:val="center"/>
            <w:hideMark/>
          </w:tcPr>
          <w:p w:rsidR="00BB5B4B" w:rsidRPr="0083433F" w:rsidRDefault="00BB5B4B" w:rsidP="00BB5B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1.647.812,68</w:t>
            </w:r>
          </w:p>
        </w:tc>
      </w:tr>
      <w:tr w:rsidR="00BB5B4B" w:rsidRPr="0083433F" w:rsidTr="00026BFA">
        <w:trPr>
          <w:trHeight w:val="227"/>
          <w:jc w:val="center"/>
        </w:trPr>
        <w:tc>
          <w:tcPr>
            <w:tcW w:w="2938" w:type="pct"/>
            <w:tcBorders>
              <w:top w:val="nil"/>
              <w:left w:val="nil"/>
              <w:bottom w:val="single" w:sz="4" w:space="0" w:color="auto"/>
              <w:right w:val="nil"/>
            </w:tcBorders>
            <w:shd w:val="clear" w:color="auto" w:fill="auto"/>
            <w:noWrap/>
            <w:vAlign w:val="center"/>
            <w:hideMark/>
          </w:tcPr>
          <w:p w:rsidR="00BB5B4B" w:rsidRPr="0083433F" w:rsidRDefault="00BB5B4B" w:rsidP="00BB5B4B">
            <w:pPr>
              <w:rPr>
                <w:rFonts w:eastAsia="Times New Roman"/>
                <w:sz w:val="18"/>
                <w:szCs w:val="18"/>
              </w:rPr>
            </w:pPr>
            <w:r w:rsidRPr="0083433F">
              <w:rPr>
                <w:rFonts w:eastAsia="Times New Roman"/>
                <w:sz w:val="18"/>
                <w:szCs w:val="18"/>
              </w:rPr>
              <w:t>Efectivo o equivalentes al final del ejercicio</w:t>
            </w:r>
          </w:p>
        </w:tc>
        <w:tc>
          <w:tcPr>
            <w:tcW w:w="371" w:type="pct"/>
            <w:tcBorders>
              <w:top w:val="nil"/>
              <w:left w:val="nil"/>
              <w:bottom w:val="single" w:sz="4" w:space="0" w:color="auto"/>
              <w:right w:val="nil"/>
            </w:tcBorders>
            <w:shd w:val="clear" w:color="auto" w:fill="auto"/>
            <w:noWrap/>
            <w:vAlign w:val="center"/>
            <w:hideMark/>
          </w:tcPr>
          <w:p w:rsidR="00BB5B4B" w:rsidRPr="0083433F" w:rsidRDefault="00BB5B4B" w:rsidP="00BB5B4B">
            <w:pPr>
              <w:jc w:val="center"/>
              <w:rPr>
                <w:rFonts w:eastAsia="Times New Roman"/>
                <w:sz w:val="18"/>
                <w:szCs w:val="18"/>
              </w:rPr>
            </w:pPr>
          </w:p>
        </w:tc>
        <w:tc>
          <w:tcPr>
            <w:tcW w:w="846" w:type="pct"/>
            <w:tcBorders>
              <w:top w:val="nil"/>
              <w:left w:val="nil"/>
              <w:bottom w:val="single" w:sz="4" w:space="0" w:color="auto"/>
              <w:right w:val="nil"/>
            </w:tcBorders>
            <w:shd w:val="clear" w:color="auto" w:fill="auto"/>
            <w:noWrap/>
            <w:vAlign w:val="center"/>
          </w:tcPr>
          <w:p w:rsidR="00BB5B4B" w:rsidRPr="0083433F" w:rsidRDefault="00BB5B4B" w:rsidP="00BB5B4B">
            <w:pPr>
              <w:jc w:val="right"/>
              <w:rPr>
                <w:sz w:val="18"/>
                <w:szCs w:val="18"/>
              </w:rPr>
            </w:pPr>
            <w:r w:rsidRPr="0083433F">
              <w:rPr>
                <w:sz w:val="18"/>
                <w:szCs w:val="18"/>
              </w:rPr>
              <w:t>2.119.974,05</w:t>
            </w:r>
          </w:p>
        </w:tc>
        <w:tc>
          <w:tcPr>
            <w:tcW w:w="845" w:type="pct"/>
            <w:tcBorders>
              <w:top w:val="nil"/>
              <w:left w:val="nil"/>
              <w:bottom w:val="single" w:sz="4" w:space="0" w:color="auto"/>
              <w:right w:val="nil"/>
            </w:tcBorders>
            <w:shd w:val="clear" w:color="auto" w:fill="auto"/>
            <w:noWrap/>
            <w:vAlign w:val="center"/>
            <w:hideMark/>
          </w:tcPr>
          <w:p w:rsidR="00BB5B4B" w:rsidRPr="0083433F" w:rsidRDefault="00BB5B4B" w:rsidP="00BB5B4B">
            <w:pPr>
              <w:jc w:val="right"/>
              <w:rPr>
                <w:sz w:val="18"/>
                <w:szCs w:val="18"/>
              </w:rPr>
            </w:pPr>
            <w:r w:rsidRPr="0083433F">
              <w:rPr>
                <w:sz w:val="18"/>
                <w:szCs w:val="18"/>
              </w:rPr>
              <w:t>1.428.673,16</w:t>
            </w:r>
          </w:p>
        </w:tc>
      </w:tr>
    </w:tbl>
    <w:p w:rsidR="006220A2" w:rsidRPr="0083433F"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i/>
          <w:iCs/>
          <w:sz w:val="16"/>
          <w:szCs w:val="18"/>
        </w:rPr>
      </w:pPr>
    </w:p>
    <w:p w:rsidR="006220A2" w:rsidRPr="0083433F" w:rsidRDefault="006220A2"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60"/>
        <w:jc w:val="center"/>
        <w:outlineLvl w:val="0"/>
        <w:rPr>
          <w:i/>
          <w:iCs/>
          <w:sz w:val="16"/>
          <w:szCs w:val="18"/>
        </w:rPr>
      </w:pPr>
      <w:r w:rsidRPr="0083433F">
        <w:rPr>
          <w:i/>
          <w:iCs/>
          <w:sz w:val="16"/>
          <w:szCs w:val="18"/>
        </w:rPr>
        <w:t>Las Cuentas Anuales de la Sociedad, que forman una sola unidad, comprenden este Estado de Flujos de Efectivo, el Balance, las Cuentas de Pérdidas y Ganancias, el Estado de Cambios en el Patrimonio Neto adjuntos y la Memor</w:t>
      </w:r>
      <w:r w:rsidR="002B673F" w:rsidRPr="0083433F">
        <w:rPr>
          <w:i/>
          <w:iCs/>
          <w:sz w:val="16"/>
          <w:szCs w:val="18"/>
        </w:rPr>
        <w:t>ia Anual adjunta que consta de 20</w:t>
      </w:r>
      <w:r w:rsidRPr="0083433F">
        <w:rPr>
          <w:i/>
          <w:iCs/>
          <w:sz w:val="16"/>
          <w:szCs w:val="18"/>
        </w:rPr>
        <w:t xml:space="preserve"> Notas</w:t>
      </w:r>
    </w:p>
    <w:p w:rsidR="0071126B" w:rsidRPr="0083433F" w:rsidRDefault="0071126B" w:rsidP="0045206D">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60"/>
        <w:jc w:val="center"/>
        <w:outlineLvl w:val="0"/>
        <w:rPr>
          <w:b/>
          <w:snapToGrid w:val="0"/>
          <w:sz w:val="18"/>
        </w:rPr>
      </w:pPr>
    </w:p>
    <w:p w:rsidR="0071126B" w:rsidRPr="0083433F" w:rsidRDefault="0071126B" w:rsidP="006220A2">
      <w:pPr>
        <w:jc w:val="center"/>
        <w:rPr>
          <w:sz w:val="20"/>
        </w:rPr>
        <w:sectPr w:rsidR="0071126B" w:rsidRPr="0083433F" w:rsidSect="007825C6">
          <w:pgSz w:w="11900" w:h="16840" w:code="9"/>
          <w:pgMar w:top="1985" w:right="1134" w:bottom="1701" w:left="1701" w:header="1134" w:footer="680" w:gutter="0"/>
          <w:pgNumType w:start="1"/>
          <w:cols w:space="708"/>
          <w:docGrid w:linePitch="360"/>
        </w:sectPr>
      </w:pPr>
    </w:p>
    <w:p w:rsidR="006220A2" w:rsidRPr="0083433F" w:rsidRDefault="006220A2" w:rsidP="007C7F1C">
      <w:pPr>
        <w:ind w:left="426"/>
        <w:jc w:val="center"/>
        <w:rPr>
          <w:b/>
          <w:sz w:val="28"/>
          <w:szCs w:val="28"/>
        </w:rPr>
      </w:pPr>
      <w:r w:rsidRPr="0083433F">
        <w:rPr>
          <w:b/>
          <w:sz w:val="28"/>
          <w:szCs w:val="28"/>
        </w:rPr>
        <w:lastRenderedPageBreak/>
        <w:t>PROMOTUR</w:t>
      </w:r>
      <w:r w:rsidR="00FF5498" w:rsidRPr="0083433F">
        <w:rPr>
          <w:b/>
          <w:sz w:val="28"/>
          <w:szCs w:val="28"/>
        </w:rPr>
        <w:t xml:space="preserve"> TURISMO CANARIAS</w:t>
      </w:r>
      <w:r w:rsidRPr="0083433F">
        <w:rPr>
          <w:b/>
          <w:sz w:val="28"/>
          <w:szCs w:val="28"/>
        </w:rPr>
        <w:t xml:space="preserve"> S.A.</w:t>
      </w:r>
    </w:p>
    <w:p w:rsidR="006220A2" w:rsidRPr="0083433F" w:rsidRDefault="006220A2" w:rsidP="006220A2">
      <w:pPr>
        <w:jc w:val="center"/>
        <w:rPr>
          <w:b/>
          <w:sz w:val="28"/>
          <w:szCs w:val="28"/>
        </w:rPr>
      </w:pPr>
    </w:p>
    <w:p w:rsidR="006220A2" w:rsidRPr="0083433F" w:rsidRDefault="006220A2" w:rsidP="006220A2">
      <w:pPr>
        <w:jc w:val="center"/>
        <w:rPr>
          <w:b/>
          <w:sz w:val="28"/>
          <w:szCs w:val="28"/>
        </w:rPr>
      </w:pPr>
      <w:r w:rsidRPr="0083433F">
        <w:rPr>
          <w:b/>
          <w:sz w:val="28"/>
          <w:szCs w:val="28"/>
        </w:rPr>
        <w:t>Memoria del Ejerc</w:t>
      </w:r>
      <w:r w:rsidR="00403F0F" w:rsidRPr="0083433F">
        <w:rPr>
          <w:b/>
          <w:sz w:val="28"/>
          <w:szCs w:val="28"/>
        </w:rPr>
        <w:t>icio 201</w:t>
      </w:r>
      <w:r w:rsidR="007C7F1C" w:rsidRPr="0083433F">
        <w:rPr>
          <w:b/>
          <w:sz w:val="28"/>
          <w:szCs w:val="28"/>
        </w:rPr>
        <w:t>9</w:t>
      </w:r>
    </w:p>
    <w:p w:rsidR="006220A2" w:rsidRPr="0083433F" w:rsidRDefault="006220A2" w:rsidP="006220A2">
      <w:pPr>
        <w:rPr>
          <w:sz w:val="20"/>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Información general</w:t>
      </w:r>
    </w:p>
    <w:p w:rsidR="006220A2" w:rsidRPr="0083433F" w:rsidRDefault="006220A2" w:rsidP="006220A2">
      <w:pPr>
        <w:widowControl w:val="0"/>
        <w:spacing w:before="120"/>
        <w:jc w:val="both"/>
        <w:rPr>
          <w:snapToGrid w:val="0"/>
          <w:sz w:val="20"/>
          <w:szCs w:val="22"/>
        </w:rPr>
      </w:pPr>
      <w:r w:rsidRPr="0083433F">
        <w:rPr>
          <w:snapToGrid w:val="0"/>
          <w:sz w:val="20"/>
          <w:szCs w:val="22"/>
        </w:rPr>
        <w:t xml:space="preserve">El Gobierno de Canarias, en sesión celebrada el día 21 de diciembre de 2004, acordó constituir la Empresa Pública, </w:t>
      </w:r>
      <w:r w:rsidRPr="0083433F">
        <w:rPr>
          <w:b/>
          <w:snapToGrid w:val="0"/>
          <w:sz w:val="20"/>
          <w:szCs w:val="22"/>
        </w:rPr>
        <w:t>Promotur Turismo Canarias, S.A.</w:t>
      </w:r>
      <w:r w:rsidRPr="0083433F">
        <w:rPr>
          <w:snapToGrid w:val="0"/>
          <w:sz w:val="20"/>
          <w:szCs w:val="22"/>
        </w:rPr>
        <w:t xml:space="preserve">, Sociedad Unipersonal, con un capital social inicial de 600.000,00 euros, suscrito íntegramente por la Comunidad Autónoma de Canarias, y quedando la misma adscrita a la Consejería de Turismo, </w:t>
      </w:r>
      <w:r w:rsidR="00D357B3" w:rsidRPr="0083433F">
        <w:rPr>
          <w:snapToGrid w:val="0"/>
          <w:sz w:val="20"/>
          <w:szCs w:val="22"/>
        </w:rPr>
        <w:t>Industria y Comercio</w:t>
      </w:r>
      <w:r w:rsidRPr="0083433F">
        <w:rPr>
          <w:snapToGrid w:val="0"/>
          <w:sz w:val="20"/>
          <w:szCs w:val="22"/>
        </w:rPr>
        <w:t>.</w:t>
      </w:r>
    </w:p>
    <w:p w:rsidR="006220A2" w:rsidRPr="0083433F" w:rsidRDefault="006220A2" w:rsidP="006220A2">
      <w:pPr>
        <w:widowControl w:val="0"/>
        <w:spacing w:before="120"/>
        <w:jc w:val="both"/>
        <w:rPr>
          <w:snapToGrid w:val="0"/>
          <w:sz w:val="20"/>
          <w:szCs w:val="22"/>
        </w:rPr>
      </w:pPr>
      <w:r w:rsidRPr="0083433F">
        <w:rPr>
          <w:snapToGrid w:val="0"/>
          <w:sz w:val="20"/>
          <w:szCs w:val="22"/>
        </w:rPr>
        <w:t xml:space="preserve">Promotur Turismo Canarias, S.A. (en adelante también Promotur o la Sociedad) se constituyó por tiempo indefinido ante el Notario D. Juan Alfonso Cabello Cascajo, el 11 de marzo de 2005, y figura inscrita en el </w:t>
      </w:r>
      <w:smartTag w:uri="urn:schemas-microsoft-com:office:smarttags" w:element="PersonName">
        <w:smartTagPr>
          <w:attr w:name="ProductID" w:val="Registro Mercantil"/>
        </w:smartTagPr>
        <w:r w:rsidRPr="0083433F">
          <w:rPr>
            <w:snapToGrid w:val="0"/>
            <w:sz w:val="20"/>
            <w:szCs w:val="22"/>
          </w:rPr>
          <w:t>Registro Mercantil</w:t>
        </w:r>
      </w:smartTag>
      <w:r w:rsidRPr="0083433F">
        <w:rPr>
          <w:snapToGrid w:val="0"/>
          <w:sz w:val="20"/>
          <w:szCs w:val="22"/>
        </w:rPr>
        <w:t xml:space="preserve"> de la Provincia de Las Palmas, con fecha 25 de julio de 2005. La Sociedad dio comienzo a sus oper</w:t>
      </w:r>
      <w:r w:rsidR="00C75016" w:rsidRPr="0083433F">
        <w:rPr>
          <w:snapToGrid w:val="0"/>
          <w:sz w:val="20"/>
          <w:szCs w:val="22"/>
        </w:rPr>
        <w:t xml:space="preserve">aciones el 11 de marzo de 2005, </w:t>
      </w:r>
      <w:r w:rsidRPr="0083433F">
        <w:rPr>
          <w:snapToGrid w:val="0"/>
          <w:sz w:val="20"/>
          <w:szCs w:val="22"/>
        </w:rPr>
        <w:t xml:space="preserve">domicilio social en la calle Víctor Hugo, nº 60, de Las Palmas de Gran Canaria. </w:t>
      </w:r>
    </w:p>
    <w:p w:rsidR="00CA02DE" w:rsidRPr="0083433F" w:rsidRDefault="00D51508" w:rsidP="006220A2">
      <w:pPr>
        <w:widowControl w:val="0"/>
        <w:spacing w:before="120"/>
        <w:jc w:val="both"/>
        <w:rPr>
          <w:snapToGrid w:val="0"/>
          <w:sz w:val="20"/>
          <w:szCs w:val="22"/>
        </w:rPr>
      </w:pPr>
      <w:r w:rsidRPr="0083433F">
        <w:rPr>
          <w:snapToGrid w:val="0"/>
          <w:sz w:val="20"/>
          <w:szCs w:val="22"/>
        </w:rPr>
        <w:t>La Sociedad cambia su domicilio social mediante escritura del 17 de octubre de 2019 al Edi</w:t>
      </w:r>
      <w:r w:rsidR="00CA02DE" w:rsidRPr="0083433F">
        <w:rPr>
          <w:snapToGrid w:val="0"/>
          <w:sz w:val="20"/>
          <w:szCs w:val="22"/>
        </w:rPr>
        <w:t>ficio Woermann en la calle Eduardo Ben</w:t>
      </w:r>
      <w:r w:rsidR="00744388" w:rsidRPr="0083433F">
        <w:rPr>
          <w:snapToGrid w:val="0"/>
          <w:sz w:val="20"/>
          <w:szCs w:val="22"/>
        </w:rPr>
        <w:t>o</w:t>
      </w:r>
      <w:r w:rsidR="00CA02DE" w:rsidRPr="0083433F">
        <w:rPr>
          <w:snapToGrid w:val="0"/>
          <w:sz w:val="20"/>
          <w:szCs w:val="22"/>
        </w:rPr>
        <w:t>t, nº 35,</w:t>
      </w:r>
      <w:r w:rsidRPr="0083433F">
        <w:rPr>
          <w:snapToGrid w:val="0"/>
          <w:sz w:val="20"/>
          <w:szCs w:val="22"/>
        </w:rPr>
        <w:t xml:space="preserve"> bajo,</w:t>
      </w:r>
      <w:r w:rsidR="00CA02DE" w:rsidRPr="0083433F">
        <w:rPr>
          <w:snapToGrid w:val="0"/>
          <w:sz w:val="20"/>
          <w:szCs w:val="22"/>
        </w:rPr>
        <w:t xml:space="preserve"> de Las Palmas de Gran Canaria.</w:t>
      </w:r>
    </w:p>
    <w:p w:rsidR="00CA02DE" w:rsidRPr="0083433F" w:rsidRDefault="006220A2" w:rsidP="006220A2">
      <w:pPr>
        <w:widowControl w:val="0"/>
        <w:spacing w:before="120"/>
        <w:jc w:val="both"/>
        <w:rPr>
          <w:snapToGrid w:val="0"/>
          <w:sz w:val="20"/>
          <w:szCs w:val="22"/>
        </w:rPr>
      </w:pPr>
      <w:r w:rsidRPr="0083433F">
        <w:rPr>
          <w:snapToGrid w:val="0"/>
          <w:sz w:val="20"/>
          <w:szCs w:val="22"/>
        </w:rPr>
        <w:t>La Sociedad tiene por objeto social:</w:t>
      </w:r>
    </w:p>
    <w:p w:rsidR="006220A2" w:rsidRPr="0083433F" w:rsidRDefault="006220A2" w:rsidP="006220A2">
      <w:pPr>
        <w:widowControl w:val="0"/>
        <w:spacing w:before="120"/>
        <w:jc w:val="both"/>
        <w:rPr>
          <w:snapToGrid w:val="0"/>
          <w:sz w:val="20"/>
          <w:szCs w:val="22"/>
        </w:rPr>
      </w:pPr>
      <w:r w:rsidRPr="0083433F">
        <w:rPr>
          <w:snapToGrid w:val="0"/>
          <w:sz w:val="20"/>
          <w:szCs w:val="22"/>
        </w:rPr>
        <w:t>La realización de las actividades relacionadas con el estudio, promoción, fomento, difusión y comercialización de los distintos productos y servicios turísticos de Canarias y potenciación de la oferta turística del archipiélago.</w:t>
      </w:r>
    </w:p>
    <w:p w:rsidR="006220A2" w:rsidRPr="0083433F" w:rsidRDefault="006220A2" w:rsidP="006220A2">
      <w:pPr>
        <w:widowControl w:val="0"/>
        <w:spacing w:before="120"/>
        <w:jc w:val="both"/>
        <w:rPr>
          <w:snapToGrid w:val="0"/>
          <w:sz w:val="20"/>
          <w:szCs w:val="22"/>
        </w:rPr>
      </w:pPr>
      <w:r w:rsidRPr="0083433F">
        <w:rPr>
          <w:snapToGrid w:val="0"/>
          <w:sz w:val="20"/>
          <w:szCs w:val="22"/>
        </w:rPr>
        <w:t>Las actividades integrantes del objeto social podrán ser desarrolladas, total o parcialmente, de modo indirecto, mediante la titularidad de acciones o participaciones mercantiles con objeto idéntico o análogo.</w:t>
      </w:r>
    </w:p>
    <w:p w:rsidR="006220A2" w:rsidRPr="0083433F" w:rsidRDefault="006220A2" w:rsidP="00622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snapToGrid w:val="0"/>
          <w:sz w:val="20"/>
          <w:szCs w:val="22"/>
        </w:rPr>
      </w:pPr>
    </w:p>
    <w:p w:rsidR="006220A2" w:rsidRPr="0083433F" w:rsidRDefault="006220A2" w:rsidP="00622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snapToGrid w:val="0"/>
          <w:sz w:val="20"/>
          <w:szCs w:val="22"/>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Bases de presentación</w:t>
      </w:r>
    </w:p>
    <w:p w:rsidR="006220A2" w:rsidRPr="0083433F" w:rsidRDefault="006220A2" w:rsidP="00BD10D4">
      <w:pPr>
        <w:widowControl w:val="0"/>
        <w:tabs>
          <w:tab w:val="left" w:pos="284"/>
        </w:tabs>
        <w:spacing w:before="120"/>
        <w:rPr>
          <w:snapToGrid w:val="0"/>
          <w:sz w:val="20"/>
          <w:szCs w:val="22"/>
        </w:rPr>
      </w:pPr>
      <w:r w:rsidRPr="0083433F">
        <w:rPr>
          <w:snapToGrid w:val="0"/>
          <w:sz w:val="20"/>
          <w:szCs w:val="22"/>
        </w:rPr>
        <w:t>a)</w:t>
      </w:r>
      <w:r w:rsidRPr="0083433F">
        <w:rPr>
          <w:snapToGrid w:val="0"/>
          <w:sz w:val="20"/>
          <w:szCs w:val="22"/>
        </w:rPr>
        <w:tab/>
      </w:r>
      <w:r w:rsidRPr="0083433F">
        <w:rPr>
          <w:snapToGrid w:val="0"/>
          <w:sz w:val="20"/>
          <w:szCs w:val="22"/>
          <w:u w:val="single"/>
        </w:rPr>
        <w:t>Imagen fiel</w:t>
      </w:r>
    </w:p>
    <w:p w:rsidR="006220A2" w:rsidRPr="0083433F" w:rsidRDefault="006220A2" w:rsidP="007C7F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284"/>
        <w:jc w:val="both"/>
        <w:rPr>
          <w:snapToGrid w:val="0"/>
          <w:sz w:val="20"/>
          <w:szCs w:val="22"/>
        </w:rPr>
      </w:pPr>
      <w:r w:rsidRPr="0083433F">
        <w:rPr>
          <w:snapToGrid w:val="0"/>
          <w:sz w:val="20"/>
          <w:szCs w:val="22"/>
        </w:rPr>
        <w:t>Las cuentas anuales se han preparado a partir de los registros contables de la Sociedad y se presentan de acuerdo con la legislación mercantil vigente y con las normas establecidas en el Plan General de Contabilidad aprobado mediante Real Decreto 1514/2007 y las modificaciones incorporadas a éste mediante RD 1159/2010, con objeto de mostrar la imagen fiel del patrimonio, de la situación financiera y de los resultados de la Sociedad, así como la veracidad de los flujos de efectivo incorporados en el estado de flujos de efectivo.</w:t>
      </w:r>
    </w:p>
    <w:p w:rsidR="006220A2" w:rsidRPr="0083433F" w:rsidRDefault="006220A2" w:rsidP="00BD10D4">
      <w:pPr>
        <w:widowControl w:val="0"/>
        <w:tabs>
          <w:tab w:val="left" w:pos="284"/>
        </w:tabs>
        <w:spacing w:before="120"/>
        <w:rPr>
          <w:snapToGrid w:val="0"/>
          <w:sz w:val="20"/>
          <w:szCs w:val="22"/>
        </w:rPr>
      </w:pPr>
      <w:r w:rsidRPr="0083433F">
        <w:rPr>
          <w:snapToGrid w:val="0"/>
          <w:sz w:val="20"/>
          <w:szCs w:val="22"/>
        </w:rPr>
        <w:t>b)</w:t>
      </w:r>
      <w:r w:rsidRPr="0083433F">
        <w:rPr>
          <w:snapToGrid w:val="0"/>
          <w:sz w:val="20"/>
          <w:szCs w:val="22"/>
        </w:rPr>
        <w:tab/>
      </w:r>
      <w:r w:rsidRPr="0083433F">
        <w:rPr>
          <w:snapToGrid w:val="0"/>
          <w:sz w:val="20"/>
          <w:szCs w:val="22"/>
          <w:u w:val="single"/>
        </w:rPr>
        <w:t>Aspectos críticos de la valoración y estimación de la incertidumbre</w:t>
      </w:r>
    </w:p>
    <w:p w:rsidR="006220A2" w:rsidRDefault="006220A2" w:rsidP="006220A2">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sz w:val="20"/>
          <w:szCs w:val="22"/>
        </w:rPr>
      </w:pPr>
      <w:r w:rsidRPr="0083433F">
        <w:rPr>
          <w:rFonts w:cs="Arial"/>
          <w:noProof w:val="0"/>
          <w:snapToGrid w:val="0"/>
          <w:sz w:val="20"/>
          <w:szCs w:val="22"/>
        </w:rPr>
        <w:t>La preparación de las cuentas anuales exige el uso por parte de la Sociedad de ciertas estimaciones y juicios en relación con el futuro que se evalúan continuamente y se basan en la experiencia histórica y otros factores, incluidas las expectativas de sucesos futuros que se creen razonables bajo las circunstancias.</w:t>
      </w:r>
    </w:p>
    <w:p w:rsidR="00C86D31" w:rsidRPr="0083433F" w:rsidRDefault="00C86D31" w:rsidP="006220A2">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sz w:val="20"/>
          <w:szCs w:val="22"/>
        </w:rPr>
      </w:pPr>
      <w:r>
        <w:rPr>
          <w:rFonts w:cs="Arial"/>
          <w:noProof w:val="0"/>
          <w:snapToGrid w:val="0"/>
          <w:sz w:val="20"/>
          <w:szCs w:val="22"/>
        </w:rPr>
        <w:t xml:space="preserve">La Sociedad ha reconocido en Reservas </w:t>
      </w:r>
      <w:r w:rsidR="00EF0DE6">
        <w:rPr>
          <w:rFonts w:cs="Arial"/>
          <w:noProof w:val="0"/>
          <w:snapToGrid w:val="0"/>
          <w:sz w:val="20"/>
          <w:szCs w:val="22"/>
        </w:rPr>
        <w:t xml:space="preserve">una provisión por reintegros de subvenciones de ejercicios anteriores (Nota 8.3.c), situando sus Fondos Propios por debajo del 50% del capital social. El equilibrio patrimonial se recuperará en el ejercicio 2020 al ser un hecho puntual que no afecta al funcionamiento de la actividad, la Sociedad dispone de un año para alcanzar nuevamente el equilibrio patrimonial según la Ley de Sociedades de Capital y se han tomado medidas </w:t>
      </w:r>
      <w:r w:rsidR="00BD10D4">
        <w:rPr>
          <w:rFonts w:cs="Arial"/>
          <w:noProof w:val="0"/>
          <w:snapToGrid w:val="0"/>
          <w:sz w:val="20"/>
          <w:szCs w:val="22"/>
        </w:rPr>
        <w:t xml:space="preserve">suficientes </w:t>
      </w:r>
      <w:r w:rsidR="00EF0DE6">
        <w:rPr>
          <w:rFonts w:cs="Arial"/>
          <w:noProof w:val="0"/>
          <w:snapToGrid w:val="0"/>
          <w:sz w:val="20"/>
          <w:szCs w:val="22"/>
        </w:rPr>
        <w:t>destinadas a mejorar la gestión de la Sociedad</w:t>
      </w:r>
      <w:r w:rsidR="00BD10D4">
        <w:rPr>
          <w:rFonts w:cs="Arial"/>
          <w:noProof w:val="0"/>
          <w:snapToGrid w:val="0"/>
          <w:sz w:val="20"/>
          <w:szCs w:val="22"/>
        </w:rPr>
        <w:t xml:space="preserve"> para alcanzar dicho equilibrio.</w:t>
      </w:r>
    </w:p>
    <w:p w:rsidR="006220A2" w:rsidRPr="0083433F" w:rsidRDefault="006220A2" w:rsidP="00BD10D4">
      <w:pPr>
        <w:widowControl w:val="0"/>
        <w:tabs>
          <w:tab w:val="left" w:pos="284"/>
        </w:tabs>
        <w:spacing w:before="120"/>
        <w:rPr>
          <w:snapToGrid w:val="0"/>
          <w:sz w:val="20"/>
          <w:szCs w:val="22"/>
        </w:rPr>
      </w:pPr>
      <w:r w:rsidRPr="0083433F">
        <w:rPr>
          <w:snapToGrid w:val="0"/>
          <w:sz w:val="20"/>
          <w:szCs w:val="22"/>
        </w:rPr>
        <w:t>c)</w:t>
      </w:r>
      <w:r w:rsidRPr="0083433F">
        <w:rPr>
          <w:snapToGrid w:val="0"/>
          <w:sz w:val="20"/>
          <w:szCs w:val="22"/>
        </w:rPr>
        <w:tab/>
      </w:r>
      <w:r w:rsidRPr="0083433F">
        <w:rPr>
          <w:snapToGrid w:val="0"/>
          <w:sz w:val="20"/>
          <w:szCs w:val="22"/>
          <w:u w:val="single"/>
        </w:rPr>
        <w:t>Vidas útiles de los elementos de inmovilizado material</w:t>
      </w:r>
    </w:p>
    <w:p w:rsidR="006220A2" w:rsidRPr="0083433F" w:rsidRDefault="006220A2" w:rsidP="006220A2">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sz w:val="20"/>
          <w:u w:val="single"/>
        </w:rPr>
      </w:pPr>
      <w:r w:rsidRPr="0083433F">
        <w:rPr>
          <w:rFonts w:cs="Arial"/>
          <w:noProof w:val="0"/>
          <w:snapToGrid w:val="0"/>
          <w:sz w:val="20"/>
        </w:rPr>
        <w:t>La dirección de la Sociedad determina las vidas útiles estimadas de los elementos de inmovilizado material, con excepción de los terrenos que no se amortizan, calculando la amortización sistemáticamente por el método lineal en función de dicha vida útil estimada, atendiendo a la depreciación efectivamente sufrida por su funcionamiento, uso y disfrute.</w:t>
      </w:r>
    </w:p>
    <w:p w:rsidR="006220A2" w:rsidRPr="0083433F" w:rsidRDefault="006220A2" w:rsidP="006220A2">
      <w:pPr>
        <w:widowControl w:val="0"/>
        <w:tabs>
          <w:tab w:val="left" w:pos="284"/>
        </w:tabs>
        <w:spacing w:before="200"/>
        <w:rPr>
          <w:snapToGrid w:val="0"/>
          <w:sz w:val="20"/>
          <w:szCs w:val="22"/>
        </w:rPr>
      </w:pPr>
      <w:r w:rsidRPr="0083433F">
        <w:rPr>
          <w:snapToGrid w:val="0"/>
          <w:sz w:val="20"/>
          <w:szCs w:val="22"/>
        </w:rPr>
        <w:lastRenderedPageBreak/>
        <w:t>d)</w:t>
      </w:r>
      <w:r w:rsidRPr="0083433F">
        <w:rPr>
          <w:snapToGrid w:val="0"/>
          <w:sz w:val="20"/>
          <w:szCs w:val="22"/>
        </w:rPr>
        <w:tab/>
      </w:r>
      <w:r w:rsidRPr="0083433F">
        <w:rPr>
          <w:snapToGrid w:val="0"/>
          <w:sz w:val="20"/>
          <w:szCs w:val="22"/>
          <w:u w:val="single"/>
        </w:rPr>
        <w:t>Agrupación de partidas</w:t>
      </w:r>
    </w:p>
    <w:p w:rsidR="006220A2" w:rsidRPr="0083433F"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83433F">
        <w:rPr>
          <w:rFonts w:cs="Arial"/>
          <w:noProof w:val="0"/>
          <w:snapToGrid w:val="0"/>
          <w:sz w:val="20"/>
        </w:rPr>
        <w:t>A efectos de facilitar la comprensión del balance, de la cuenta de pérdidas y ganancias, del estado de cambios en el patrimonio neto y del estado de flujos de efectivo, estos estados se presentan de forma agrupada, recogiéndose los análisis requeridos en las notas correspondientes de la memoria.</w:t>
      </w:r>
    </w:p>
    <w:p w:rsidR="006220A2" w:rsidRPr="0083433F" w:rsidRDefault="006220A2" w:rsidP="003254FA">
      <w:pPr>
        <w:keepNext/>
        <w:keepLines/>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Resultado del ejercicio</w:t>
      </w:r>
    </w:p>
    <w:p w:rsidR="006220A2" w:rsidRPr="0083433F" w:rsidRDefault="006220A2" w:rsidP="0071126B">
      <w:pPr>
        <w:keepNext/>
        <w:keepLines/>
        <w:widowControl w:val="0"/>
        <w:spacing w:before="200"/>
        <w:rPr>
          <w:spacing w:val="-2"/>
          <w:sz w:val="20"/>
          <w:szCs w:val="22"/>
        </w:rPr>
      </w:pPr>
      <w:r w:rsidRPr="0083433F">
        <w:rPr>
          <w:spacing w:val="-2"/>
          <w:sz w:val="20"/>
          <w:szCs w:val="22"/>
          <w:u w:val="single"/>
        </w:rPr>
        <w:t>Propuesta de distribución del resultado</w:t>
      </w:r>
    </w:p>
    <w:p w:rsidR="006220A2" w:rsidRPr="0083433F"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sz w:val="20"/>
          <w:szCs w:val="22"/>
        </w:rPr>
      </w:pPr>
      <w:r w:rsidRPr="0083433F">
        <w:rPr>
          <w:rFonts w:cs="Arial"/>
          <w:sz w:val="20"/>
          <w:szCs w:val="22"/>
        </w:rPr>
        <w:t xml:space="preserve">La propuesta de </w:t>
      </w:r>
      <w:r w:rsidRPr="0083433F">
        <w:rPr>
          <w:rFonts w:cs="Arial"/>
          <w:noProof w:val="0"/>
          <w:snapToGrid w:val="0"/>
          <w:sz w:val="20"/>
        </w:rPr>
        <w:t>distribución</w:t>
      </w:r>
      <w:r w:rsidRPr="0083433F">
        <w:rPr>
          <w:rFonts w:cs="Arial"/>
          <w:sz w:val="20"/>
          <w:szCs w:val="22"/>
        </w:rPr>
        <w:t xml:space="preserve"> </w:t>
      </w:r>
      <w:r w:rsidR="007C7F1C" w:rsidRPr="0083433F">
        <w:rPr>
          <w:rFonts w:cs="Arial"/>
          <w:sz w:val="20"/>
          <w:szCs w:val="22"/>
        </w:rPr>
        <w:t>de resultados del ejercicio 2019</w:t>
      </w:r>
      <w:r w:rsidRPr="0083433F">
        <w:rPr>
          <w:rFonts w:cs="Arial"/>
          <w:sz w:val="20"/>
          <w:szCs w:val="22"/>
        </w:rPr>
        <w:t>, en base a las cuentas anuales del ejercicio formuladas por los administradores, es la siguiente:</w:t>
      </w:r>
    </w:p>
    <w:p w:rsidR="006220A2" w:rsidRPr="0083433F" w:rsidRDefault="006220A2" w:rsidP="006220A2">
      <w:pPr>
        <w:widowControl w:val="0"/>
        <w:tabs>
          <w:tab w:val="left" w:pos="567"/>
          <w:tab w:val="left" w:pos="1134"/>
          <w:tab w:val="left" w:pos="1587"/>
        </w:tabs>
        <w:rPr>
          <w:sz w:val="20"/>
          <w:szCs w:val="22"/>
        </w:rPr>
      </w:pPr>
    </w:p>
    <w:tbl>
      <w:tblPr>
        <w:tblW w:w="6804" w:type="dxa"/>
        <w:jc w:val="center"/>
        <w:tblCellMar>
          <w:left w:w="70" w:type="dxa"/>
          <w:right w:w="70" w:type="dxa"/>
        </w:tblCellMar>
        <w:tblLook w:val="04A0" w:firstRow="1" w:lastRow="0" w:firstColumn="1" w:lastColumn="0" w:noHBand="0" w:noVBand="1"/>
      </w:tblPr>
      <w:tblGrid>
        <w:gridCol w:w="3678"/>
        <w:gridCol w:w="1710"/>
        <w:gridCol w:w="1416"/>
      </w:tblGrid>
      <w:tr w:rsidR="006220A2" w:rsidRPr="0083433F" w:rsidTr="00852114">
        <w:trPr>
          <w:trHeight w:val="227"/>
          <w:jc w:val="center"/>
        </w:trPr>
        <w:tc>
          <w:tcPr>
            <w:tcW w:w="3678" w:type="dxa"/>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sz w:val="18"/>
                <w:szCs w:val="18"/>
              </w:rPr>
            </w:pPr>
          </w:p>
        </w:tc>
        <w:tc>
          <w:tcPr>
            <w:tcW w:w="3126" w:type="dxa"/>
            <w:gridSpan w:val="2"/>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6220A2" w:rsidRPr="0083433F" w:rsidTr="00852114">
        <w:trPr>
          <w:trHeight w:val="227"/>
          <w:jc w:val="center"/>
        </w:trPr>
        <w:tc>
          <w:tcPr>
            <w:tcW w:w="3678" w:type="dxa"/>
            <w:tcBorders>
              <w:top w:val="nil"/>
              <w:left w:val="nil"/>
              <w:bottom w:val="nil"/>
              <w:right w:val="nil"/>
            </w:tcBorders>
            <w:shd w:val="clear" w:color="auto" w:fill="auto"/>
            <w:vAlign w:val="bottom"/>
            <w:hideMark/>
          </w:tcPr>
          <w:p w:rsidR="006220A2" w:rsidRPr="0083433F" w:rsidRDefault="006220A2" w:rsidP="00852114">
            <w:pPr>
              <w:jc w:val="center"/>
              <w:rPr>
                <w:rFonts w:eastAsia="Times New Roman"/>
                <w:b/>
                <w:bCs/>
                <w:sz w:val="18"/>
                <w:szCs w:val="18"/>
              </w:rPr>
            </w:pPr>
          </w:p>
        </w:tc>
        <w:tc>
          <w:tcPr>
            <w:tcW w:w="1710" w:type="dxa"/>
            <w:tcBorders>
              <w:top w:val="single" w:sz="4" w:space="0" w:color="auto"/>
              <w:left w:val="nil"/>
              <w:bottom w:val="nil"/>
              <w:right w:val="nil"/>
            </w:tcBorders>
            <w:shd w:val="clear" w:color="auto" w:fill="auto"/>
            <w:vAlign w:val="bottom"/>
            <w:hideMark/>
          </w:tcPr>
          <w:p w:rsidR="006220A2" w:rsidRPr="0083433F" w:rsidRDefault="007C7F1C" w:rsidP="00852114">
            <w:pPr>
              <w:jc w:val="center"/>
              <w:rPr>
                <w:rFonts w:eastAsia="Times New Roman"/>
                <w:b/>
                <w:bCs/>
                <w:sz w:val="18"/>
                <w:szCs w:val="18"/>
              </w:rPr>
            </w:pPr>
            <w:r w:rsidRPr="0083433F">
              <w:rPr>
                <w:rFonts w:eastAsia="Times New Roman"/>
                <w:b/>
                <w:bCs/>
                <w:sz w:val="18"/>
                <w:szCs w:val="18"/>
              </w:rPr>
              <w:t>2019</w:t>
            </w:r>
          </w:p>
        </w:tc>
        <w:tc>
          <w:tcPr>
            <w:tcW w:w="1416" w:type="dxa"/>
            <w:tcBorders>
              <w:top w:val="single" w:sz="4" w:space="0" w:color="auto"/>
              <w:left w:val="nil"/>
              <w:bottom w:val="nil"/>
              <w:right w:val="nil"/>
            </w:tcBorders>
            <w:shd w:val="clear" w:color="auto" w:fill="auto"/>
            <w:vAlign w:val="bottom"/>
            <w:hideMark/>
          </w:tcPr>
          <w:p w:rsidR="006220A2" w:rsidRPr="0083433F" w:rsidRDefault="007C7F1C" w:rsidP="00852114">
            <w:pPr>
              <w:jc w:val="center"/>
              <w:rPr>
                <w:rFonts w:eastAsia="Times New Roman"/>
                <w:b/>
                <w:bCs/>
                <w:sz w:val="18"/>
                <w:szCs w:val="18"/>
              </w:rPr>
            </w:pPr>
            <w:r w:rsidRPr="0083433F">
              <w:rPr>
                <w:rFonts w:eastAsia="Times New Roman"/>
                <w:b/>
                <w:bCs/>
                <w:sz w:val="18"/>
                <w:szCs w:val="18"/>
              </w:rPr>
              <w:t>2018</w:t>
            </w:r>
          </w:p>
        </w:tc>
      </w:tr>
      <w:tr w:rsidR="006220A2" w:rsidRPr="0083433F" w:rsidTr="003A4111">
        <w:trPr>
          <w:trHeight w:val="255"/>
          <w:jc w:val="center"/>
        </w:trPr>
        <w:tc>
          <w:tcPr>
            <w:tcW w:w="3678" w:type="dxa"/>
            <w:tcBorders>
              <w:top w:val="single" w:sz="4" w:space="0" w:color="auto"/>
              <w:left w:val="nil"/>
              <w:bottom w:val="nil"/>
              <w:right w:val="nil"/>
            </w:tcBorders>
            <w:shd w:val="clear" w:color="auto" w:fill="auto"/>
            <w:vAlign w:val="center"/>
            <w:hideMark/>
          </w:tcPr>
          <w:p w:rsidR="006220A2" w:rsidRPr="0083433F" w:rsidRDefault="006220A2" w:rsidP="003A4111">
            <w:pPr>
              <w:rPr>
                <w:rFonts w:eastAsia="Times New Roman"/>
                <w:b/>
                <w:bCs/>
                <w:sz w:val="18"/>
                <w:szCs w:val="18"/>
                <w:u w:val="single"/>
              </w:rPr>
            </w:pPr>
            <w:r w:rsidRPr="0083433F">
              <w:rPr>
                <w:rFonts w:eastAsia="Times New Roman"/>
                <w:b/>
                <w:bCs/>
                <w:sz w:val="18"/>
                <w:szCs w:val="18"/>
                <w:u w:val="single"/>
              </w:rPr>
              <w:t>Base de reparto</w:t>
            </w:r>
          </w:p>
        </w:tc>
        <w:tc>
          <w:tcPr>
            <w:tcW w:w="1710" w:type="dxa"/>
            <w:tcBorders>
              <w:top w:val="single" w:sz="4" w:space="0" w:color="auto"/>
              <w:left w:val="nil"/>
              <w:bottom w:val="nil"/>
              <w:right w:val="nil"/>
            </w:tcBorders>
            <w:shd w:val="clear" w:color="auto" w:fill="auto"/>
            <w:vAlign w:val="center"/>
            <w:hideMark/>
          </w:tcPr>
          <w:p w:rsidR="006220A2" w:rsidRPr="0083433F" w:rsidRDefault="006220A2" w:rsidP="00852114">
            <w:pPr>
              <w:jc w:val="right"/>
              <w:rPr>
                <w:rFonts w:eastAsia="Times New Roman"/>
                <w:sz w:val="18"/>
                <w:szCs w:val="18"/>
              </w:rPr>
            </w:pPr>
            <w:r w:rsidRPr="0083433F">
              <w:rPr>
                <w:rFonts w:eastAsia="Times New Roman"/>
                <w:sz w:val="18"/>
                <w:szCs w:val="18"/>
              </w:rPr>
              <w:t> </w:t>
            </w:r>
          </w:p>
        </w:tc>
        <w:tc>
          <w:tcPr>
            <w:tcW w:w="1416" w:type="dxa"/>
            <w:tcBorders>
              <w:top w:val="single" w:sz="4" w:space="0" w:color="auto"/>
              <w:left w:val="nil"/>
              <w:bottom w:val="nil"/>
              <w:right w:val="nil"/>
            </w:tcBorders>
            <w:shd w:val="clear" w:color="auto" w:fill="auto"/>
            <w:vAlign w:val="center"/>
            <w:hideMark/>
          </w:tcPr>
          <w:p w:rsidR="006220A2" w:rsidRPr="0083433F" w:rsidRDefault="006220A2" w:rsidP="00852114">
            <w:pPr>
              <w:jc w:val="right"/>
              <w:rPr>
                <w:rFonts w:eastAsia="Times New Roman"/>
                <w:sz w:val="18"/>
                <w:szCs w:val="18"/>
              </w:rPr>
            </w:pPr>
            <w:r w:rsidRPr="0083433F">
              <w:rPr>
                <w:rFonts w:eastAsia="Times New Roman"/>
                <w:sz w:val="18"/>
                <w:szCs w:val="18"/>
              </w:rPr>
              <w:t> </w:t>
            </w:r>
          </w:p>
        </w:tc>
      </w:tr>
      <w:tr w:rsidR="00B875FB" w:rsidRPr="0083433F" w:rsidTr="003A4111">
        <w:trPr>
          <w:trHeight w:val="255"/>
          <w:jc w:val="center"/>
        </w:trPr>
        <w:tc>
          <w:tcPr>
            <w:tcW w:w="3678" w:type="dxa"/>
            <w:tcBorders>
              <w:top w:val="nil"/>
              <w:left w:val="nil"/>
              <w:bottom w:val="nil"/>
              <w:right w:val="nil"/>
            </w:tcBorders>
            <w:shd w:val="clear" w:color="auto" w:fill="auto"/>
            <w:vAlign w:val="center"/>
            <w:hideMark/>
          </w:tcPr>
          <w:p w:rsidR="00B875FB" w:rsidRPr="0083433F" w:rsidRDefault="00B875FB" w:rsidP="00B875FB">
            <w:pPr>
              <w:rPr>
                <w:rFonts w:eastAsia="Times New Roman"/>
                <w:sz w:val="18"/>
                <w:szCs w:val="18"/>
              </w:rPr>
            </w:pPr>
            <w:r w:rsidRPr="0083433F">
              <w:rPr>
                <w:rFonts w:eastAsia="Times New Roman"/>
                <w:sz w:val="18"/>
                <w:szCs w:val="18"/>
              </w:rPr>
              <w:t>Pérdida</w:t>
            </w:r>
          </w:p>
        </w:tc>
        <w:tc>
          <w:tcPr>
            <w:tcW w:w="1710" w:type="dxa"/>
            <w:tcBorders>
              <w:top w:val="nil"/>
              <w:left w:val="nil"/>
              <w:bottom w:val="nil"/>
              <w:right w:val="nil"/>
            </w:tcBorders>
            <w:shd w:val="clear" w:color="auto" w:fill="auto"/>
            <w:vAlign w:val="center"/>
          </w:tcPr>
          <w:p w:rsidR="00B875FB" w:rsidRPr="0083433F" w:rsidRDefault="00B875FB" w:rsidP="00B875F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2.092.244,61</w:t>
            </w:r>
          </w:p>
        </w:tc>
        <w:tc>
          <w:tcPr>
            <w:tcW w:w="1416" w:type="dxa"/>
            <w:tcBorders>
              <w:top w:val="nil"/>
              <w:left w:val="nil"/>
              <w:bottom w:val="nil"/>
              <w:right w:val="nil"/>
            </w:tcBorders>
            <w:shd w:val="clear" w:color="auto" w:fill="auto"/>
            <w:vAlign w:val="center"/>
            <w:hideMark/>
          </w:tcPr>
          <w:p w:rsidR="00B875FB" w:rsidRPr="0083433F" w:rsidRDefault="00B875FB" w:rsidP="00B875FB">
            <w:pPr>
              <w:jc w:val="right"/>
              <w:rPr>
                <w:rFonts w:eastAsia="Times New Roman"/>
                <w:sz w:val="18"/>
                <w:szCs w:val="18"/>
              </w:rPr>
            </w:pPr>
            <w:r w:rsidRPr="0083433F">
              <w:rPr>
                <w:rFonts w:eastAsia="Times New Roman"/>
                <w:sz w:val="18"/>
                <w:szCs w:val="18"/>
              </w:rPr>
              <w:t>2.165.867,00</w:t>
            </w:r>
          </w:p>
        </w:tc>
      </w:tr>
      <w:tr w:rsidR="00B875FB" w:rsidRPr="0083433F" w:rsidTr="003A4111">
        <w:trPr>
          <w:trHeight w:val="255"/>
          <w:jc w:val="center"/>
        </w:trPr>
        <w:tc>
          <w:tcPr>
            <w:tcW w:w="3678" w:type="dxa"/>
            <w:tcBorders>
              <w:top w:val="single" w:sz="4" w:space="0" w:color="auto"/>
              <w:left w:val="nil"/>
              <w:bottom w:val="single" w:sz="4" w:space="0" w:color="auto"/>
              <w:right w:val="nil"/>
            </w:tcBorders>
            <w:shd w:val="clear" w:color="auto" w:fill="auto"/>
            <w:vAlign w:val="center"/>
            <w:hideMark/>
          </w:tcPr>
          <w:p w:rsidR="00B875FB" w:rsidRPr="0083433F" w:rsidRDefault="00B875FB" w:rsidP="00B875FB">
            <w:pPr>
              <w:rPr>
                <w:rFonts w:eastAsia="Times New Roman"/>
                <w:sz w:val="18"/>
                <w:szCs w:val="18"/>
              </w:rPr>
            </w:pPr>
            <w:r w:rsidRPr="0083433F">
              <w:rPr>
                <w:rFonts w:eastAsia="Times New Roman"/>
                <w:sz w:val="18"/>
                <w:szCs w:val="18"/>
              </w:rPr>
              <w:t> </w:t>
            </w:r>
          </w:p>
        </w:tc>
        <w:tc>
          <w:tcPr>
            <w:tcW w:w="1710" w:type="dxa"/>
            <w:tcBorders>
              <w:top w:val="single" w:sz="4" w:space="0" w:color="auto"/>
              <w:left w:val="nil"/>
              <w:bottom w:val="single" w:sz="4" w:space="0" w:color="auto"/>
              <w:right w:val="nil"/>
            </w:tcBorders>
            <w:shd w:val="clear" w:color="auto" w:fill="auto"/>
            <w:vAlign w:val="center"/>
          </w:tcPr>
          <w:p w:rsidR="00B875FB" w:rsidRPr="0083433F" w:rsidRDefault="00B875FB" w:rsidP="00B875FB">
            <w:pPr>
              <w:jc w:val="right"/>
              <w:rPr>
                <w:b/>
                <w:bCs/>
                <w:sz w:val="18"/>
                <w:szCs w:val="18"/>
              </w:rPr>
            </w:pPr>
            <w:r w:rsidRPr="0083433F">
              <w:rPr>
                <w:b/>
                <w:bCs/>
                <w:sz w:val="18"/>
                <w:szCs w:val="18"/>
              </w:rPr>
              <w:t>2.092.244,61</w:t>
            </w:r>
          </w:p>
        </w:tc>
        <w:tc>
          <w:tcPr>
            <w:tcW w:w="1416" w:type="dxa"/>
            <w:tcBorders>
              <w:top w:val="single" w:sz="4" w:space="0" w:color="auto"/>
              <w:left w:val="nil"/>
              <w:bottom w:val="single" w:sz="4" w:space="0" w:color="auto"/>
              <w:right w:val="nil"/>
            </w:tcBorders>
            <w:shd w:val="clear" w:color="auto" w:fill="auto"/>
            <w:vAlign w:val="center"/>
            <w:hideMark/>
          </w:tcPr>
          <w:p w:rsidR="00B875FB" w:rsidRPr="0083433F" w:rsidRDefault="00B875FB" w:rsidP="00B875FB">
            <w:pPr>
              <w:jc w:val="right"/>
              <w:rPr>
                <w:rFonts w:eastAsia="Times New Roman"/>
                <w:b/>
                <w:bCs/>
                <w:sz w:val="18"/>
                <w:szCs w:val="18"/>
              </w:rPr>
            </w:pPr>
            <w:r w:rsidRPr="0083433F">
              <w:rPr>
                <w:rFonts w:eastAsia="Times New Roman"/>
                <w:b/>
                <w:bCs/>
                <w:sz w:val="18"/>
                <w:szCs w:val="18"/>
              </w:rPr>
              <w:t>2.165.867,00</w:t>
            </w:r>
          </w:p>
        </w:tc>
      </w:tr>
      <w:tr w:rsidR="00B875FB" w:rsidRPr="0083433F" w:rsidTr="003A4111">
        <w:trPr>
          <w:trHeight w:val="255"/>
          <w:jc w:val="center"/>
        </w:trPr>
        <w:tc>
          <w:tcPr>
            <w:tcW w:w="3678" w:type="dxa"/>
            <w:tcBorders>
              <w:top w:val="nil"/>
              <w:left w:val="nil"/>
              <w:bottom w:val="nil"/>
              <w:right w:val="nil"/>
            </w:tcBorders>
            <w:shd w:val="clear" w:color="auto" w:fill="auto"/>
            <w:vAlign w:val="center"/>
            <w:hideMark/>
          </w:tcPr>
          <w:p w:rsidR="00B875FB" w:rsidRPr="0083433F" w:rsidRDefault="00B875FB" w:rsidP="00B875FB">
            <w:pPr>
              <w:rPr>
                <w:rFonts w:eastAsia="Times New Roman"/>
                <w:b/>
                <w:bCs/>
                <w:sz w:val="18"/>
                <w:szCs w:val="18"/>
                <w:u w:val="single"/>
              </w:rPr>
            </w:pPr>
            <w:r w:rsidRPr="0083433F">
              <w:rPr>
                <w:rFonts w:eastAsia="Times New Roman"/>
                <w:b/>
                <w:bCs/>
                <w:sz w:val="18"/>
                <w:szCs w:val="18"/>
                <w:u w:val="single"/>
              </w:rPr>
              <w:t>Aplicación</w:t>
            </w:r>
          </w:p>
        </w:tc>
        <w:tc>
          <w:tcPr>
            <w:tcW w:w="1710" w:type="dxa"/>
            <w:tcBorders>
              <w:top w:val="nil"/>
              <w:left w:val="nil"/>
              <w:bottom w:val="nil"/>
              <w:right w:val="nil"/>
            </w:tcBorders>
            <w:shd w:val="clear" w:color="auto" w:fill="auto"/>
            <w:vAlign w:val="center"/>
          </w:tcPr>
          <w:p w:rsidR="00B875FB" w:rsidRPr="0083433F" w:rsidRDefault="00B875FB" w:rsidP="00B875FB">
            <w:pPr>
              <w:jc w:val="right"/>
              <w:rPr>
                <w:b/>
                <w:bCs/>
                <w:sz w:val="18"/>
                <w:szCs w:val="18"/>
              </w:rPr>
            </w:pPr>
          </w:p>
        </w:tc>
        <w:tc>
          <w:tcPr>
            <w:tcW w:w="1416" w:type="dxa"/>
            <w:tcBorders>
              <w:top w:val="nil"/>
              <w:left w:val="nil"/>
              <w:bottom w:val="nil"/>
              <w:right w:val="nil"/>
            </w:tcBorders>
            <w:shd w:val="clear" w:color="auto" w:fill="auto"/>
            <w:vAlign w:val="center"/>
            <w:hideMark/>
          </w:tcPr>
          <w:p w:rsidR="00B875FB" w:rsidRPr="0083433F" w:rsidRDefault="00B875FB" w:rsidP="00B875FB">
            <w:pPr>
              <w:jc w:val="right"/>
              <w:rPr>
                <w:rFonts w:eastAsia="Times New Roman"/>
                <w:sz w:val="18"/>
                <w:szCs w:val="18"/>
              </w:rPr>
            </w:pPr>
          </w:p>
        </w:tc>
      </w:tr>
      <w:tr w:rsidR="00B875FB" w:rsidRPr="0083433F" w:rsidTr="003A4111">
        <w:trPr>
          <w:trHeight w:val="255"/>
          <w:jc w:val="center"/>
        </w:trPr>
        <w:tc>
          <w:tcPr>
            <w:tcW w:w="3678" w:type="dxa"/>
            <w:tcBorders>
              <w:top w:val="nil"/>
              <w:left w:val="nil"/>
              <w:bottom w:val="nil"/>
              <w:right w:val="nil"/>
            </w:tcBorders>
            <w:shd w:val="clear" w:color="auto" w:fill="auto"/>
            <w:vAlign w:val="center"/>
            <w:hideMark/>
          </w:tcPr>
          <w:p w:rsidR="00B875FB" w:rsidRPr="0083433F" w:rsidRDefault="00B875FB" w:rsidP="00B875FB">
            <w:pPr>
              <w:rPr>
                <w:rFonts w:eastAsia="Times New Roman"/>
                <w:sz w:val="18"/>
                <w:szCs w:val="18"/>
              </w:rPr>
            </w:pPr>
            <w:r w:rsidRPr="0083433F">
              <w:rPr>
                <w:rFonts w:eastAsia="Times New Roman"/>
                <w:sz w:val="18"/>
                <w:szCs w:val="18"/>
              </w:rPr>
              <w:t>Resultados negativos de ejercicios anteriores</w:t>
            </w:r>
          </w:p>
        </w:tc>
        <w:tc>
          <w:tcPr>
            <w:tcW w:w="1710" w:type="dxa"/>
            <w:tcBorders>
              <w:top w:val="nil"/>
              <w:left w:val="nil"/>
              <w:bottom w:val="nil"/>
              <w:right w:val="nil"/>
            </w:tcBorders>
            <w:shd w:val="clear" w:color="auto" w:fill="auto"/>
            <w:vAlign w:val="center"/>
          </w:tcPr>
          <w:p w:rsidR="00B875FB" w:rsidRPr="0083433F" w:rsidRDefault="00B875FB" w:rsidP="00B875FB">
            <w:pPr>
              <w:jc w:val="right"/>
              <w:rPr>
                <w:sz w:val="18"/>
                <w:szCs w:val="18"/>
              </w:rPr>
            </w:pPr>
            <w:r w:rsidRPr="0083433F">
              <w:rPr>
                <w:sz w:val="18"/>
                <w:szCs w:val="18"/>
              </w:rPr>
              <w:t>2.092.244,61</w:t>
            </w:r>
          </w:p>
        </w:tc>
        <w:tc>
          <w:tcPr>
            <w:tcW w:w="1416" w:type="dxa"/>
            <w:tcBorders>
              <w:top w:val="nil"/>
              <w:left w:val="nil"/>
              <w:bottom w:val="nil"/>
              <w:right w:val="nil"/>
            </w:tcBorders>
            <w:shd w:val="clear" w:color="auto" w:fill="auto"/>
            <w:vAlign w:val="center"/>
            <w:hideMark/>
          </w:tcPr>
          <w:p w:rsidR="00B875FB" w:rsidRPr="0083433F" w:rsidRDefault="00B875FB" w:rsidP="00B875FB">
            <w:pPr>
              <w:jc w:val="right"/>
              <w:rPr>
                <w:rFonts w:eastAsia="Times New Roman"/>
                <w:sz w:val="18"/>
                <w:szCs w:val="18"/>
              </w:rPr>
            </w:pPr>
            <w:r w:rsidRPr="0083433F">
              <w:rPr>
                <w:rFonts w:eastAsia="Times New Roman"/>
                <w:sz w:val="18"/>
                <w:szCs w:val="18"/>
              </w:rPr>
              <w:t>2.165.867,00</w:t>
            </w:r>
          </w:p>
        </w:tc>
      </w:tr>
      <w:tr w:rsidR="00B875FB" w:rsidRPr="0083433F" w:rsidTr="003A4111">
        <w:trPr>
          <w:trHeight w:val="255"/>
          <w:jc w:val="center"/>
        </w:trPr>
        <w:tc>
          <w:tcPr>
            <w:tcW w:w="3678" w:type="dxa"/>
            <w:tcBorders>
              <w:top w:val="single" w:sz="4" w:space="0" w:color="auto"/>
              <w:left w:val="nil"/>
              <w:bottom w:val="single" w:sz="4" w:space="0" w:color="auto"/>
              <w:right w:val="nil"/>
            </w:tcBorders>
            <w:shd w:val="clear" w:color="auto" w:fill="auto"/>
            <w:vAlign w:val="center"/>
            <w:hideMark/>
          </w:tcPr>
          <w:p w:rsidR="00B875FB" w:rsidRPr="0083433F" w:rsidRDefault="00B875FB" w:rsidP="00B875FB">
            <w:pPr>
              <w:rPr>
                <w:rFonts w:eastAsia="Times New Roman"/>
                <w:sz w:val="18"/>
                <w:szCs w:val="18"/>
              </w:rPr>
            </w:pPr>
            <w:r w:rsidRPr="0083433F">
              <w:rPr>
                <w:rFonts w:eastAsia="Times New Roman"/>
                <w:sz w:val="18"/>
                <w:szCs w:val="18"/>
              </w:rPr>
              <w:t> </w:t>
            </w:r>
          </w:p>
        </w:tc>
        <w:tc>
          <w:tcPr>
            <w:tcW w:w="1710" w:type="dxa"/>
            <w:tcBorders>
              <w:top w:val="single" w:sz="4" w:space="0" w:color="auto"/>
              <w:left w:val="nil"/>
              <w:bottom w:val="single" w:sz="4" w:space="0" w:color="auto"/>
              <w:right w:val="nil"/>
            </w:tcBorders>
            <w:shd w:val="clear" w:color="auto" w:fill="auto"/>
            <w:vAlign w:val="center"/>
          </w:tcPr>
          <w:p w:rsidR="00B875FB" w:rsidRPr="0083433F" w:rsidRDefault="00B875FB" w:rsidP="00B875FB">
            <w:pPr>
              <w:jc w:val="right"/>
              <w:rPr>
                <w:b/>
                <w:bCs/>
                <w:sz w:val="18"/>
                <w:szCs w:val="18"/>
              </w:rPr>
            </w:pPr>
            <w:r w:rsidRPr="0083433F">
              <w:rPr>
                <w:b/>
                <w:bCs/>
                <w:sz w:val="18"/>
                <w:szCs w:val="18"/>
              </w:rPr>
              <w:t>2.092.244,61</w:t>
            </w:r>
          </w:p>
        </w:tc>
        <w:tc>
          <w:tcPr>
            <w:tcW w:w="1416" w:type="dxa"/>
            <w:tcBorders>
              <w:top w:val="single" w:sz="4" w:space="0" w:color="auto"/>
              <w:left w:val="nil"/>
              <w:bottom w:val="single" w:sz="4" w:space="0" w:color="auto"/>
              <w:right w:val="nil"/>
            </w:tcBorders>
            <w:shd w:val="clear" w:color="auto" w:fill="auto"/>
            <w:vAlign w:val="center"/>
            <w:hideMark/>
          </w:tcPr>
          <w:p w:rsidR="00B875FB" w:rsidRPr="0083433F" w:rsidRDefault="00B875FB" w:rsidP="00B875FB">
            <w:pPr>
              <w:jc w:val="right"/>
              <w:rPr>
                <w:rFonts w:eastAsia="Times New Roman"/>
                <w:b/>
                <w:bCs/>
                <w:sz w:val="18"/>
                <w:szCs w:val="18"/>
              </w:rPr>
            </w:pPr>
            <w:r w:rsidRPr="0083433F">
              <w:rPr>
                <w:rFonts w:eastAsia="Times New Roman"/>
                <w:b/>
                <w:bCs/>
                <w:sz w:val="18"/>
                <w:szCs w:val="18"/>
              </w:rPr>
              <w:t>2.165.867,00</w:t>
            </w:r>
          </w:p>
        </w:tc>
      </w:tr>
    </w:tbl>
    <w:p w:rsidR="006220A2" w:rsidRPr="0083433F" w:rsidRDefault="006220A2" w:rsidP="006220A2">
      <w:pPr>
        <w:ind w:left="426"/>
        <w:jc w:val="both"/>
        <w:rPr>
          <w:snapToGrid w:val="0"/>
          <w:sz w:val="20"/>
          <w:szCs w:val="22"/>
        </w:rPr>
      </w:pPr>
    </w:p>
    <w:p w:rsidR="006220A2" w:rsidRPr="0083433F"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83433F">
        <w:rPr>
          <w:rFonts w:cs="Arial"/>
          <w:noProof w:val="0"/>
          <w:snapToGrid w:val="0"/>
          <w:sz w:val="20"/>
        </w:rPr>
        <w:t>Con posterioridad a la formulación de las cu</w:t>
      </w:r>
      <w:r w:rsidR="00694E39" w:rsidRPr="0083433F">
        <w:rPr>
          <w:rFonts w:cs="Arial"/>
          <w:noProof w:val="0"/>
          <w:snapToGrid w:val="0"/>
          <w:sz w:val="20"/>
        </w:rPr>
        <w:t>entas anuales del ejercicio 2018</w:t>
      </w:r>
      <w:r w:rsidRPr="0083433F">
        <w:rPr>
          <w:rFonts w:cs="Arial"/>
          <w:noProof w:val="0"/>
          <w:snapToGrid w:val="0"/>
          <w:sz w:val="20"/>
        </w:rPr>
        <w:t xml:space="preserve">, la Junta en reunión de fecha </w:t>
      </w:r>
      <w:r w:rsidR="00694E39" w:rsidRPr="0083433F">
        <w:rPr>
          <w:rFonts w:cs="Arial"/>
          <w:noProof w:val="0"/>
          <w:snapToGrid w:val="0"/>
          <w:sz w:val="20"/>
        </w:rPr>
        <w:t>6</w:t>
      </w:r>
      <w:r w:rsidR="00CC7A4A" w:rsidRPr="0083433F">
        <w:rPr>
          <w:rFonts w:cs="Arial"/>
          <w:noProof w:val="0"/>
          <w:snapToGrid w:val="0"/>
          <w:sz w:val="20"/>
        </w:rPr>
        <w:t xml:space="preserve"> de mayo de 201</w:t>
      </w:r>
      <w:r w:rsidR="00694E39" w:rsidRPr="0083433F">
        <w:rPr>
          <w:rFonts w:cs="Arial"/>
          <w:noProof w:val="0"/>
          <w:snapToGrid w:val="0"/>
          <w:sz w:val="20"/>
        </w:rPr>
        <w:t>9</w:t>
      </w:r>
      <w:r w:rsidRPr="0083433F">
        <w:rPr>
          <w:rFonts w:cs="Arial"/>
          <w:noProof w:val="0"/>
          <w:snapToGrid w:val="0"/>
          <w:sz w:val="20"/>
        </w:rPr>
        <w:t>, acordó la compensación del Resul</w:t>
      </w:r>
      <w:r w:rsidR="00694E39" w:rsidRPr="0083433F">
        <w:rPr>
          <w:rFonts w:cs="Arial"/>
          <w:noProof w:val="0"/>
          <w:snapToGrid w:val="0"/>
          <w:sz w:val="20"/>
        </w:rPr>
        <w:t>tado negativo del ejercicio 2018</w:t>
      </w:r>
      <w:r w:rsidRPr="0083433F">
        <w:rPr>
          <w:rFonts w:cs="Arial"/>
          <w:noProof w:val="0"/>
          <w:snapToGrid w:val="0"/>
          <w:sz w:val="20"/>
        </w:rPr>
        <w:t xml:space="preserve"> contra aportaciones de socios por importe de 2.165.867,00 euros.</w:t>
      </w:r>
    </w:p>
    <w:p w:rsidR="006220A2" w:rsidRPr="0083433F" w:rsidRDefault="006220A2" w:rsidP="006220A2">
      <w:pPr>
        <w:tabs>
          <w:tab w:val="left" w:pos="0"/>
        </w:tabs>
        <w:autoSpaceDE w:val="0"/>
        <w:autoSpaceDN w:val="0"/>
        <w:adjustRightInd w:val="0"/>
        <w:jc w:val="both"/>
        <w:rPr>
          <w:b/>
          <w:bCs/>
          <w:sz w:val="20"/>
        </w:rPr>
      </w:pPr>
    </w:p>
    <w:p w:rsidR="006220A2" w:rsidRPr="0083433F" w:rsidRDefault="006220A2" w:rsidP="006220A2">
      <w:pPr>
        <w:tabs>
          <w:tab w:val="left" w:pos="0"/>
        </w:tabs>
        <w:autoSpaceDE w:val="0"/>
        <w:autoSpaceDN w:val="0"/>
        <w:adjustRightInd w:val="0"/>
        <w:jc w:val="both"/>
        <w:rPr>
          <w:b/>
          <w:bCs/>
          <w:sz w:val="20"/>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Criterios contables</w:t>
      </w:r>
    </w:p>
    <w:p w:rsidR="006220A2" w:rsidRPr="0083433F" w:rsidRDefault="006220A2" w:rsidP="006220A2">
      <w:pPr>
        <w:widowControl w:val="0"/>
        <w:tabs>
          <w:tab w:val="left" w:pos="567"/>
        </w:tabs>
        <w:spacing w:before="200"/>
        <w:rPr>
          <w:sz w:val="20"/>
        </w:rPr>
      </w:pPr>
      <w:r w:rsidRPr="0083433F">
        <w:rPr>
          <w:b/>
          <w:sz w:val="20"/>
        </w:rPr>
        <w:t xml:space="preserve">4.1 </w:t>
      </w:r>
      <w:r w:rsidRPr="0083433F">
        <w:rPr>
          <w:b/>
          <w:sz w:val="20"/>
        </w:rPr>
        <w:tab/>
        <w:t>Inmovilizado intangible</w:t>
      </w:r>
    </w:p>
    <w:p w:rsidR="006220A2" w:rsidRPr="0083433F" w:rsidRDefault="006220A2" w:rsidP="006220A2">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rPr>
          <w:sz w:val="20"/>
          <w:u w:val="single"/>
        </w:rPr>
      </w:pPr>
      <w:r w:rsidRPr="0083433F">
        <w:rPr>
          <w:sz w:val="20"/>
        </w:rPr>
        <w:t>a)</w:t>
      </w:r>
      <w:r w:rsidRPr="0083433F">
        <w:rPr>
          <w:sz w:val="20"/>
        </w:rPr>
        <w:tab/>
      </w:r>
      <w:r w:rsidRPr="0083433F">
        <w:rPr>
          <w:sz w:val="20"/>
          <w:u w:val="single"/>
        </w:rPr>
        <w:t>Licencias y marcas</w:t>
      </w:r>
    </w:p>
    <w:p w:rsidR="006220A2" w:rsidRPr="0083433F"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83433F">
        <w:rPr>
          <w:rFonts w:cs="Arial"/>
          <w:noProof w:val="0"/>
          <w:snapToGrid w:val="0"/>
          <w:sz w:val="20"/>
        </w:rPr>
        <w:t>Las licencias y marcas tienen una vida útil definida y se llevan a coste menos amortización acumulada y correcciones por deterioro del valor reconocidas. La amortización se calcula por el método lineal para asignar el coste de las marcas y licencias durante su vida útil estimada (10 años).</w:t>
      </w:r>
    </w:p>
    <w:p w:rsidR="006220A2" w:rsidRPr="0083433F" w:rsidRDefault="006220A2" w:rsidP="006220A2">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rPr>
          <w:sz w:val="20"/>
          <w:u w:val="single"/>
        </w:rPr>
      </w:pPr>
      <w:r w:rsidRPr="0083433F">
        <w:rPr>
          <w:sz w:val="20"/>
        </w:rPr>
        <w:t>b)</w:t>
      </w:r>
      <w:r w:rsidRPr="0083433F">
        <w:rPr>
          <w:sz w:val="20"/>
        </w:rPr>
        <w:tab/>
      </w:r>
      <w:r w:rsidRPr="0083433F">
        <w:rPr>
          <w:sz w:val="20"/>
          <w:u w:val="single"/>
        </w:rPr>
        <w:t>Aplicaciones informáticas</w:t>
      </w:r>
    </w:p>
    <w:p w:rsidR="006220A2" w:rsidRPr="0083433F"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83433F">
        <w:rPr>
          <w:rFonts w:cs="Arial"/>
          <w:noProof w:val="0"/>
          <w:snapToGrid w:val="0"/>
          <w:sz w:val="20"/>
        </w:rPr>
        <w:t>Las licencias para programas informáticos adquiridas a terceros se capitalizan sobre la base de los costes en que se ha incurrido para adquirirlas y prepararlas para usar el programa específico. Estos costes se amortizan durante sus vidas útiles estimadas (3 años).</w:t>
      </w:r>
    </w:p>
    <w:p w:rsidR="006220A2" w:rsidRPr="0083433F"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83433F">
        <w:rPr>
          <w:rFonts w:cs="Arial"/>
          <w:noProof w:val="0"/>
          <w:snapToGrid w:val="0"/>
          <w:sz w:val="20"/>
        </w:rPr>
        <w:t>Los gastos relacionados con el mantenimiento de programas informáticos se reconocen como gasto cuando se incurre en ellos.</w:t>
      </w:r>
    </w:p>
    <w:p w:rsidR="006220A2" w:rsidRPr="0083433F" w:rsidRDefault="006220A2" w:rsidP="006220A2">
      <w:pPr>
        <w:widowControl w:val="0"/>
        <w:tabs>
          <w:tab w:val="left" w:pos="567"/>
        </w:tabs>
        <w:spacing w:before="200"/>
        <w:rPr>
          <w:snapToGrid w:val="0"/>
          <w:sz w:val="20"/>
        </w:rPr>
      </w:pPr>
      <w:r w:rsidRPr="0083433F">
        <w:rPr>
          <w:b/>
          <w:sz w:val="20"/>
        </w:rPr>
        <w:t xml:space="preserve">4.2 </w:t>
      </w:r>
      <w:r w:rsidRPr="0083433F">
        <w:rPr>
          <w:b/>
          <w:sz w:val="20"/>
        </w:rPr>
        <w:tab/>
        <w:t>Inmovilizado material</w:t>
      </w:r>
    </w:p>
    <w:p w:rsidR="006220A2" w:rsidRPr="0083433F"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83433F">
        <w:rPr>
          <w:rFonts w:cs="Arial"/>
          <w:noProof w:val="0"/>
          <w:snapToGrid w:val="0"/>
          <w:sz w:val="20"/>
        </w:rPr>
        <w:t xml:space="preserve">Los elementos del inmovilizado material se reconocen por su precio de adquisición o coste de producción menos la amortización acumulada y el importe acumulado de las pérdidas reconocidas. </w:t>
      </w:r>
    </w:p>
    <w:p w:rsidR="006220A2" w:rsidRPr="0083433F"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83433F">
        <w:rPr>
          <w:rFonts w:cs="Arial"/>
          <w:noProof w:val="0"/>
          <w:snapToGrid w:val="0"/>
          <w:sz w:val="20"/>
        </w:rPr>
        <w:t>Los costes de ampliación, modernización o mejora de los bienes del inmovilizado material se incorporan al activo como mayor valor del bien exclusivamente cuando suponen un aumento de su capacidad, productividad o alargamiento de su vida útil, y siempre que sea posible conocer o estimar el valor contable de los elementos que resultan dados de baja del inventario por haber sido sustituidos.</w:t>
      </w:r>
    </w:p>
    <w:p w:rsidR="006220A2" w:rsidRPr="0083433F"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83433F">
        <w:rPr>
          <w:rFonts w:cs="Arial"/>
          <w:noProof w:val="0"/>
          <w:snapToGrid w:val="0"/>
          <w:sz w:val="20"/>
        </w:rPr>
        <w:t>Los costes de reparaciones importantes se activan y se amortizan durante la vida útil estimada de los mismos, mientras que los gastos de mantenimiento recurrentes se cargan en la cuenta de pérdidas y ganancias durante el ejercicio en que se incurre en ellos.</w:t>
      </w:r>
    </w:p>
    <w:p w:rsidR="006220A2" w:rsidRPr="0083433F" w:rsidRDefault="006220A2" w:rsidP="006220A2">
      <w:pPr>
        <w:pStyle w:val="TextePrinc"/>
        <w:keepNext/>
        <w:keepLines/>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after="120"/>
        <w:jc w:val="both"/>
        <w:textAlignment w:val="auto"/>
        <w:rPr>
          <w:rFonts w:cs="Arial"/>
          <w:noProof w:val="0"/>
          <w:snapToGrid w:val="0"/>
          <w:sz w:val="20"/>
        </w:rPr>
      </w:pPr>
      <w:r w:rsidRPr="0083433F">
        <w:rPr>
          <w:rFonts w:cs="Arial"/>
          <w:noProof w:val="0"/>
          <w:snapToGrid w:val="0"/>
          <w:sz w:val="20"/>
        </w:rPr>
        <w:lastRenderedPageBreak/>
        <w:t>La amortización del inmovilizado material, con excepción de los terrenos que no se amortizan, se calcula sistemáticamente por el método lineal en función de su vida útil estimada, atendiendo a la depreciación efectivamente sufrida por su funcionamiento, uso y disfrute. Las vidas útiles estimadas son:</w:t>
      </w:r>
    </w:p>
    <w:tbl>
      <w:tblPr>
        <w:tblW w:w="5813" w:type="dxa"/>
        <w:jc w:val="center"/>
        <w:tblLook w:val="04A0" w:firstRow="1" w:lastRow="0" w:firstColumn="1" w:lastColumn="0" w:noHBand="0" w:noVBand="1"/>
      </w:tblPr>
      <w:tblGrid>
        <w:gridCol w:w="3970"/>
        <w:gridCol w:w="1843"/>
      </w:tblGrid>
      <w:tr w:rsidR="006220A2" w:rsidRPr="0083433F" w:rsidTr="00852114">
        <w:trPr>
          <w:trHeight w:val="340"/>
          <w:jc w:val="center"/>
        </w:trPr>
        <w:tc>
          <w:tcPr>
            <w:tcW w:w="3970" w:type="dxa"/>
            <w:tcBorders>
              <w:top w:val="single" w:sz="4" w:space="0" w:color="auto"/>
              <w:bottom w:val="single" w:sz="4" w:space="0" w:color="auto"/>
            </w:tcBorders>
            <w:shd w:val="clear" w:color="auto" w:fill="auto"/>
            <w:vAlign w:val="bottom"/>
          </w:tcPr>
          <w:p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83433F">
              <w:rPr>
                <w:rFonts w:cs="Arial"/>
                <w:b/>
                <w:noProof w:val="0"/>
                <w:snapToGrid w:val="0"/>
                <w:szCs w:val="18"/>
              </w:rPr>
              <w:t>Descripción</w:t>
            </w:r>
          </w:p>
        </w:tc>
        <w:tc>
          <w:tcPr>
            <w:tcW w:w="1843" w:type="dxa"/>
            <w:tcBorders>
              <w:top w:val="single" w:sz="4" w:space="0" w:color="auto"/>
              <w:bottom w:val="single" w:sz="4" w:space="0" w:color="auto"/>
            </w:tcBorders>
            <w:shd w:val="clear" w:color="auto" w:fill="auto"/>
            <w:vAlign w:val="bottom"/>
          </w:tcPr>
          <w:p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83433F">
              <w:rPr>
                <w:rFonts w:cs="Arial"/>
                <w:b/>
                <w:noProof w:val="0"/>
                <w:snapToGrid w:val="0"/>
                <w:szCs w:val="18"/>
              </w:rPr>
              <w:t>Años de vida útil</w:t>
            </w:r>
          </w:p>
          <w:p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83433F">
              <w:rPr>
                <w:rFonts w:cs="Arial"/>
                <w:b/>
                <w:noProof w:val="0"/>
                <w:snapToGrid w:val="0"/>
                <w:szCs w:val="18"/>
              </w:rPr>
              <w:t>estimada</w:t>
            </w:r>
          </w:p>
        </w:tc>
      </w:tr>
      <w:tr w:rsidR="006220A2" w:rsidRPr="0083433F" w:rsidTr="003A4111">
        <w:trPr>
          <w:trHeight w:val="283"/>
          <w:jc w:val="center"/>
        </w:trPr>
        <w:tc>
          <w:tcPr>
            <w:tcW w:w="3970" w:type="dxa"/>
            <w:tcBorders>
              <w:top w:val="single" w:sz="4" w:space="0" w:color="auto"/>
            </w:tcBorders>
            <w:shd w:val="clear" w:color="auto" w:fill="auto"/>
            <w:vAlign w:val="center"/>
          </w:tcPr>
          <w:p w:rsidR="006220A2" w:rsidRPr="0083433F"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83433F">
              <w:rPr>
                <w:rFonts w:cs="Arial"/>
                <w:noProof w:val="0"/>
                <w:snapToGrid w:val="0"/>
                <w:szCs w:val="18"/>
              </w:rPr>
              <w:t>Construcciones</w:t>
            </w:r>
          </w:p>
        </w:tc>
        <w:tc>
          <w:tcPr>
            <w:tcW w:w="1843" w:type="dxa"/>
            <w:tcBorders>
              <w:top w:val="single" w:sz="4" w:space="0" w:color="auto"/>
            </w:tcBorders>
            <w:shd w:val="clear" w:color="auto" w:fill="auto"/>
            <w:vAlign w:val="center"/>
          </w:tcPr>
          <w:p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3-30</w:t>
            </w:r>
          </w:p>
        </w:tc>
      </w:tr>
      <w:tr w:rsidR="006220A2" w:rsidRPr="0083433F" w:rsidTr="003A4111">
        <w:trPr>
          <w:trHeight w:val="283"/>
          <w:jc w:val="center"/>
        </w:trPr>
        <w:tc>
          <w:tcPr>
            <w:tcW w:w="3970" w:type="dxa"/>
            <w:shd w:val="clear" w:color="auto" w:fill="auto"/>
            <w:vAlign w:val="center"/>
          </w:tcPr>
          <w:p w:rsidR="006220A2" w:rsidRPr="0083433F"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83433F">
              <w:rPr>
                <w:rFonts w:cs="Arial"/>
                <w:noProof w:val="0"/>
                <w:snapToGrid w:val="0"/>
                <w:szCs w:val="18"/>
              </w:rPr>
              <w:t>Instalaciones técnicas</w:t>
            </w:r>
          </w:p>
        </w:tc>
        <w:tc>
          <w:tcPr>
            <w:tcW w:w="1843" w:type="dxa"/>
            <w:shd w:val="clear" w:color="auto" w:fill="auto"/>
            <w:vAlign w:val="center"/>
          </w:tcPr>
          <w:p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3-8</w:t>
            </w:r>
          </w:p>
        </w:tc>
      </w:tr>
      <w:tr w:rsidR="006220A2" w:rsidRPr="0083433F" w:rsidTr="003A4111">
        <w:trPr>
          <w:trHeight w:val="283"/>
          <w:jc w:val="center"/>
        </w:trPr>
        <w:tc>
          <w:tcPr>
            <w:tcW w:w="3970" w:type="dxa"/>
            <w:shd w:val="clear" w:color="auto" w:fill="auto"/>
            <w:vAlign w:val="center"/>
          </w:tcPr>
          <w:p w:rsidR="006220A2" w:rsidRPr="0083433F"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83433F">
              <w:rPr>
                <w:rFonts w:cs="Arial"/>
                <w:noProof w:val="0"/>
                <w:snapToGrid w:val="0"/>
                <w:szCs w:val="18"/>
              </w:rPr>
              <w:t>Mobiliario</w:t>
            </w:r>
          </w:p>
        </w:tc>
        <w:tc>
          <w:tcPr>
            <w:tcW w:w="1843" w:type="dxa"/>
            <w:shd w:val="clear" w:color="auto" w:fill="auto"/>
            <w:vAlign w:val="center"/>
          </w:tcPr>
          <w:p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3-10</w:t>
            </w:r>
          </w:p>
        </w:tc>
      </w:tr>
      <w:tr w:rsidR="006220A2" w:rsidRPr="0083433F" w:rsidTr="003A4111">
        <w:trPr>
          <w:trHeight w:val="283"/>
          <w:jc w:val="center"/>
        </w:trPr>
        <w:tc>
          <w:tcPr>
            <w:tcW w:w="3970" w:type="dxa"/>
            <w:shd w:val="clear" w:color="auto" w:fill="auto"/>
            <w:vAlign w:val="center"/>
          </w:tcPr>
          <w:p w:rsidR="006220A2" w:rsidRPr="0083433F"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83433F">
              <w:rPr>
                <w:rFonts w:cs="Arial"/>
                <w:noProof w:val="0"/>
                <w:snapToGrid w:val="0"/>
                <w:szCs w:val="18"/>
              </w:rPr>
              <w:t>Equipos para procesos de información</w:t>
            </w:r>
          </w:p>
        </w:tc>
        <w:tc>
          <w:tcPr>
            <w:tcW w:w="1843" w:type="dxa"/>
            <w:shd w:val="clear" w:color="auto" w:fill="auto"/>
            <w:vAlign w:val="center"/>
          </w:tcPr>
          <w:p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2-4</w:t>
            </w:r>
          </w:p>
        </w:tc>
      </w:tr>
      <w:tr w:rsidR="006220A2" w:rsidRPr="0083433F" w:rsidTr="003A4111">
        <w:trPr>
          <w:trHeight w:val="283"/>
          <w:jc w:val="center"/>
        </w:trPr>
        <w:tc>
          <w:tcPr>
            <w:tcW w:w="3970" w:type="dxa"/>
            <w:tcBorders>
              <w:bottom w:val="single" w:sz="4" w:space="0" w:color="auto"/>
            </w:tcBorders>
            <w:shd w:val="clear" w:color="auto" w:fill="auto"/>
            <w:vAlign w:val="center"/>
          </w:tcPr>
          <w:p w:rsidR="006220A2" w:rsidRPr="0083433F"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83433F">
              <w:rPr>
                <w:rFonts w:cs="Arial"/>
                <w:noProof w:val="0"/>
                <w:snapToGrid w:val="0"/>
                <w:szCs w:val="18"/>
              </w:rPr>
              <w:t>Otro inmovilizado material</w:t>
            </w:r>
          </w:p>
        </w:tc>
        <w:tc>
          <w:tcPr>
            <w:tcW w:w="1843" w:type="dxa"/>
            <w:tcBorders>
              <w:bottom w:val="single" w:sz="4" w:space="0" w:color="auto"/>
            </w:tcBorders>
            <w:shd w:val="clear" w:color="auto" w:fill="auto"/>
            <w:vAlign w:val="center"/>
          </w:tcPr>
          <w:p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3-8</w:t>
            </w:r>
          </w:p>
        </w:tc>
      </w:tr>
    </w:tbl>
    <w:p w:rsidR="006220A2" w:rsidRPr="0083433F" w:rsidRDefault="006220A2" w:rsidP="006220A2">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200"/>
        <w:jc w:val="both"/>
        <w:textAlignment w:val="auto"/>
        <w:rPr>
          <w:rFonts w:cs="Arial"/>
          <w:noProof w:val="0"/>
          <w:snapToGrid w:val="0"/>
          <w:sz w:val="20"/>
        </w:rPr>
      </w:pPr>
      <w:r w:rsidRPr="0083433F">
        <w:rPr>
          <w:rFonts w:cs="Arial"/>
          <w:noProof w:val="0"/>
          <w:snapToGrid w:val="0"/>
          <w:sz w:val="20"/>
        </w:rPr>
        <w:t xml:space="preserve">Las adquisiciones realizadas del inmovilizado proveniente de la sociedad SATURNO que fueron adquiridos por Promotur en el ejercicio 2006, se </w:t>
      </w:r>
      <w:r w:rsidR="00D509C6" w:rsidRPr="0083433F">
        <w:rPr>
          <w:rFonts w:cs="Arial"/>
          <w:noProof w:val="0"/>
          <w:snapToGrid w:val="0"/>
          <w:sz w:val="20"/>
        </w:rPr>
        <w:t>han</w:t>
      </w:r>
      <w:r w:rsidRPr="0083433F">
        <w:rPr>
          <w:rFonts w:cs="Arial"/>
          <w:noProof w:val="0"/>
          <w:snapToGrid w:val="0"/>
          <w:sz w:val="20"/>
        </w:rPr>
        <w:t xml:space="preserve"> amortizando al doble de su porcentaje de amortización. </w:t>
      </w:r>
    </w:p>
    <w:p w:rsidR="006220A2" w:rsidRPr="0083433F"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83433F">
        <w:rPr>
          <w:rFonts w:cs="Arial"/>
          <w:noProof w:val="0"/>
          <w:snapToGrid w:val="0"/>
          <w:sz w:val="20"/>
        </w:rPr>
        <w:t>El valor residual y la vida útil de los activos se revisa, ajustándose si fuese necesario, en la fecha de cada balance.</w:t>
      </w:r>
    </w:p>
    <w:p w:rsidR="006220A2" w:rsidRPr="0083433F" w:rsidRDefault="006220A2" w:rsidP="006220A2">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jc w:val="both"/>
        <w:textAlignment w:val="auto"/>
        <w:rPr>
          <w:rFonts w:cs="Arial"/>
          <w:noProof w:val="0"/>
          <w:snapToGrid w:val="0"/>
          <w:sz w:val="20"/>
        </w:rPr>
      </w:pPr>
      <w:r w:rsidRPr="0083433F">
        <w:rPr>
          <w:rFonts w:cs="Arial"/>
          <w:noProof w:val="0"/>
          <w:snapToGrid w:val="0"/>
          <w:sz w:val="20"/>
        </w:rPr>
        <w:t>Cuando el valor contable de un activo es superior a su importe recuperable estimado, su valor se reduce de forma inmediata hasta su importe recuperable.</w:t>
      </w:r>
    </w:p>
    <w:p w:rsidR="006220A2" w:rsidRPr="0083433F" w:rsidRDefault="006220A2" w:rsidP="006220A2">
      <w:pPr>
        <w:widowControl w:val="0"/>
        <w:spacing w:before="120"/>
        <w:jc w:val="both"/>
        <w:rPr>
          <w:snapToGrid w:val="0"/>
          <w:sz w:val="20"/>
        </w:rPr>
      </w:pPr>
      <w:r w:rsidRPr="0083433F">
        <w:rPr>
          <w:snapToGrid w:val="0"/>
          <w:sz w:val="20"/>
        </w:rPr>
        <w:t>Las pérdidas y ganancias por la venta de inmovilizado material se calculan comparando los ingresos obtenidos por la venta con el valor contable y se registran en la cuenta de pérdidas y ganancias.</w:t>
      </w:r>
    </w:p>
    <w:p w:rsidR="006220A2" w:rsidRPr="0083433F" w:rsidRDefault="006220A2" w:rsidP="006220A2">
      <w:pPr>
        <w:widowControl w:val="0"/>
        <w:tabs>
          <w:tab w:val="left" w:pos="567"/>
        </w:tabs>
        <w:spacing w:before="200"/>
        <w:rPr>
          <w:b/>
          <w:sz w:val="20"/>
        </w:rPr>
      </w:pPr>
      <w:r w:rsidRPr="0083433F">
        <w:rPr>
          <w:b/>
          <w:sz w:val="20"/>
        </w:rPr>
        <w:t xml:space="preserve">4.3 </w:t>
      </w:r>
      <w:r w:rsidRPr="0083433F">
        <w:rPr>
          <w:b/>
          <w:sz w:val="20"/>
        </w:rPr>
        <w:tab/>
        <w:t>Activos financieros</w:t>
      </w:r>
    </w:p>
    <w:p w:rsidR="006220A2" w:rsidRPr="0083433F" w:rsidRDefault="006220A2" w:rsidP="006220A2">
      <w:pPr>
        <w:widowControl w:val="0"/>
        <w:tabs>
          <w:tab w:val="left" w:pos="426"/>
        </w:tabs>
        <w:spacing w:before="120"/>
        <w:jc w:val="both"/>
        <w:rPr>
          <w:sz w:val="20"/>
          <w:u w:val="single"/>
        </w:rPr>
      </w:pPr>
      <w:r w:rsidRPr="0083433F">
        <w:rPr>
          <w:sz w:val="20"/>
          <w:u w:val="single"/>
        </w:rPr>
        <w:t>Préstamos y partidas a cobrar</w:t>
      </w:r>
    </w:p>
    <w:p w:rsidR="006220A2" w:rsidRPr="0083433F" w:rsidRDefault="006220A2" w:rsidP="006220A2">
      <w:pPr>
        <w:widowControl w:val="0"/>
        <w:tabs>
          <w:tab w:val="left" w:pos="426"/>
        </w:tabs>
        <w:spacing w:before="120"/>
        <w:jc w:val="both"/>
        <w:rPr>
          <w:sz w:val="20"/>
        </w:rPr>
      </w:pPr>
      <w:r w:rsidRPr="0083433F">
        <w:rPr>
          <w:sz w:val="20"/>
        </w:rPr>
        <w:t>Los préstamos y partidas a cobrar son activos financieros no derivados con cobros fijos o determinables que no cotizan en un mercado activo. Se incluyen en activos corrientes, excepto para vencimientos superiores a 12 meses a partir de la fecha del balance que se clasifican como activos no corrientes. Los préstamos y partidas a cobrar se incluyen en “Créditos a empresas” y “Deudores comerciales y otras cuentas a cobrar” en el balance.</w:t>
      </w:r>
    </w:p>
    <w:p w:rsidR="006220A2" w:rsidRPr="0083433F" w:rsidRDefault="006220A2" w:rsidP="006220A2">
      <w:pPr>
        <w:widowControl w:val="0"/>
        <w:spacing w:before="120"/>
        <w:jc w:val="both"/>
        <w:rPr>
          <w:snapToGrid w:val="0"/>
          <w:sz w:val="20"/>
        </w:rPr>
      </w:pPr>
      <w:r w:rsidRPr="0083433F">
        <w:rPr>
          <w:sz w:val="20"/>
        </w:rPr>
        <w:t xml:space="preserve">Estos activos financieros se valoran inicialmente por su valor razonable, incluidos los costes de transacción que les sean directamente imputables, y posteriormente a coste amortizado reconociendo los intereses devengados en función de su tipo de interés efectivo, entendido como el tipo de actualización que iguala el valor en libros del instrumento con la totalidad de sus flujos de efectivo estimados hasta su vencimiento. No </w:t>
      </w:r>
      <w:r w:rsidR="00B42311" w:rsidRPr="0083433F">
        <w:rPr>
          <w:sz w:val="20"/>
        </w:rPr>
        <w:t>obstante,</w:t>
      </w:r>
      <w:r w:rsidRPr="0083433F">
        <w:rPr>
          <w:sz w:val="20"/>
        </w:rPr>
        <w:t xml:space="preserve"> lo anterior, los créditos por operaciones comerciales con vencimiento no superior a un año se valoran, tanto en el momento de reconocimiento inicial como posteriormente, por su valor nominal siempre que el efecto de no actualizar los flujos no sea significativo.</w:t>
      </w:r>
    </w:p>
    <w:p w:rsidR="006220A2" w:rsidRPr="0083433F" w:rsidRDefault="006220A2" w:rsidP="006220A2">
      <w:pPr>
        <w:widowControl w:val="0"/>
        <w:spacing w:before="120"/>
        <w:jc w:val="both"/>
        <w:rPr>
          <w:sz w:val="20"/>
        </w:rPr>
      </w:pPr>
      <w:r w:rsidRPr="0083433F">
        <w:rPr>
          <w:sz w:val="20"/>
        </w:rPr>
        <w:t>Al menos al cierre del ejercicio, se efectúan las correcciones valorativas necesarias por deterioro de valor si existe evidencia objetiva de que no se cobrarán todos los importes que se adeudan.</w:t>
      </w:r>
    </w:p>
    <w:p w:rsidR="006220A2" w:rsidRPr="0083433F" w:rsidRDefault="006220A2" w:rsidP="006220A2">
      <w:pPr>
        <w:widowControl w:val="0"/>
        <w:spacing w:before="120"/>
        <w:jc w:val="both"/>
        <w:rPr>
          <w:sz w:val="20"/>
        </w:rPr>
      </w:pPr>
      <w:r w:rsidRPr="0083433F">
        <w:rPr>
          <w:sz w:val="20"/>
        </w:rPr>
        <w:t>El importe de la pérdida por deterioro del valor es la diferencia entre el valor en libros del activo y el valor actual de los flujos de efectivo futuros estimados, descontados al tipo de interés efectivo en el momento de reconocimiento inicial. Las correcciones de valor, así como en su caso su reversión, se reconocen en la cuenta de pérdidas y ganancias.</w:t>
      </w:r>
    </w:p>
    <w:p w:rsidR="006220A2" w:rsidRPr="0083433F" w:rsidRDefault="006220A2" w:rsidP="006220A2">
      <w:pPr>
        <w:widowControl w:val="0"/>
        <w:tabs>
          <w:tab w:val="left" w:pos="567"/>
        </w:tabs>
        <w:spacing w:before="200"/>
        <w:rPr>
          <w:b/>
          <w:sz w:val="20"/>
        </w:rPr>
      </w:pPr>
      <w:r w:rsidRPr="0083433F">
        <w:rPr>
          <w:b/>
          <w:sz w:val="20"/>
        </w:rPr>
        <w:t xml:space="preserve">4.4 </w:t>
      </w:r>
      <w:r w:rsidRPr="0083433F">
        <w:rPr>
          <w:b/>
          <w:sz w:val="20"/>
        </w:rPr>
        <w:tab/>
        <w:t>Patrimonio neto</w:t>
      </w:r>
    </w:p>
    <w:p w:rsidR="006220A2" w:rsidRPr="0083433F" w:rsidRDefault="006220A2" w:rsidP="006220A2">
      <w:pPr>
        <w:widowControl w:val="0"/>
        <w:spacing w:before="120"/>
        <w:jc w:val="both"/>
        <w:rPr>
          <w:sz w:val="20"/>
        </w:rPr>
      </w:pPr>
      <w:r w:rsidRPr="0083433F">
        <w:rPr>
          <w:sz w:val="20"/>
        </w:rPr>
        <w:t>El capital social está representado por 102 acciones clase “A” nominativas de 3.000 euros nominales cada una, y 98 acciones clase “B” nominativas de 3.000 euros cada una. Todas las acciones gozan de iguales derechos políticos y económicos.</w:t>
      </w:r>
    </w:p>
    <w:p w:rsidR="006220A2" w:rsidRPr="0083433F" w:rsidRDefault="006220A2" w:rsidP="006220A2">
      <w:pPr>
        <w:keepNext/>
        <w:keepLines/>
        <w:widowControl w:val="0"/>
        <w:tabs>
          <w:tab w:val="left" w:pos="567"/>
        </w:tabs>
        <w:spacing w:before="200"/>
        <w:rPr>
          <w:sz w:val="20"/>
        </w:rPr>
      </w:pPr>
      <w:r w:rsidRPr="0083433F">
        <w:rPr>
          <w:b/>
          <w:sz w:val="20"/>
        </w:rPr>
        <w:lastRenderedPageBreak/>
        <w:t xml:space="preserve">4.5 </w:t>
      </w:r>
      <w:r w:rsidRPr="0083433F">
        <w:rPr>
          <w:b/>
          <w:sz w:val="20"/>
        </w:rPr>
        <w:tab/>
        <w:t>Pasivos financieros</w:t>
      </w:r>
    </w:p>
    <w:p w:rsidR="006220A2" w:rsidRPr="0083433F" w:rsidRDefault="006220A2" w:rsidP="006220A2">
      <w:pPr>
        <w:keepNext/>
        <w:keepLines/>
        <w:widowControl w:val="0"/>
        <w:spacing w:before="200"/>
        <w:rPr>
          <w:sz w:val="20"/>
          <w:u w:val="single"/>
        </w:rPr>
      </w:pPr>
      <w:r w:rsidRPr="0083433F">
        <w:rPr>
          <w:sz w:val="20"/>
          <w:u w:val="single"/>
        </w:rPr>
        <w:t>Débitos y partidas a pagar</w:t>
      </w:r>
    </w:p>
    <w:p w:rsidR="006220A2" w:rsidRPr="0083433F" w:rsidRDefault="006220A2" w:rsidP="006220A2">
      <w:pPr>
        <w:keepNext/>
        <w:keepLines/>
        <w:widowControl w:val="0"/>
        <w:spacing w:before="120"/>
        <w:jc w:val="both"/>
        <w:rPr>
          <w:sz w:val="20"/>
        </w:rPr>
      </w:pPr>
      <w:r w:rsidRPr="0083433F">
        <w:rPr>
          <w:sz w:val="20"/>
        </w:rPr>
        <w:t>Esta categoría incluye débitos por operaciones comerciales y débitos por operaciones no comerciales. Estos recursos ajenos se clasifican como pasivos corrientes, a menos que la Sociedad tenga un derecho incondicional a diferir su liquidación durante al menos 12 meses después de la fecha del balance.</w:t>
      </w:r>
    </w:p>
    <w:p w:rsidR="006220A2" w:rsidRPr="0083433F" w:rsidRDefault="006220A2" w:rsidP="006220A2">
      <w:pPr>
        <w:widowControl w:val="0"/>
        <w:spacing w:before="120"/>
        <w:jc w:val="both"/>
        <w:rPr>
          <w:sz w:val="20"/>
        </w:rPr>
      </w:pPr>
      <w:r w:rsidRPr="0083433F">
        <w:rPr>
          <w:sz w:val="20"/>
        </w:rPr>
        <w:t>Estas deudas se reconocen inicialmente a su valor razonable ajustado por los costes de transacción directamente imputables, registrándose posteriormente por su coste amortizado según el método del tipo de interés efectivo. Dicho interés efectivo es el tipo de actualización que iguala el valor en libros del instrumento con la corriente esperada de pagos futuros previstos hasta el vencimiento del pasivo.</w:t>
      </w:r>
    </w:p>
    <w:p w:rsidR="006220A2" w:rsidRPr="0083433F" w:rsidRDefault="006220A2" w:rsidP="006220A2">
      <w:pPr>
        <w:widowControl w:val="0"/>
        <w:spacing w:before="120"/>
        <w:jc w:val="both"/>
        <w:rPr>
          <w:sz w:val="20"/>
        </w:rPr>
      </w:pPr>
      <w:r w:rsidRPr="0083433F">
        <w:rPr>
          <w:sz w:val="20"/>
        </w:rPr>
        <w:t>No obstante lo anterior, los débitos por operaciones comerciales con vencimiento no superior a un año y que no tienen un tipo de interés contractual se valoran, tanto en el momento inicial como posteriormente, por su valor nominal cuando el efecto de no actualizar los flujos de efectivo no es significativo.</w:t>
      </w:r>
    </w:p>
    <w:p w:rsidR="006220A2" w:rsidRPr="0083433F" w:rsidRDefault="006220A2" w:rsidP="006220A2">
      <w:pPr>
        <w:widowControl w:val="0"/>
        <w:tabs>
          <w:tab w:val="left" w:pos="567"/>
        </w:tabs>
        <w:spacing w:before="200"/>
        <w:rPr>
          <w:sz w:val="20"/>
        </w:rPr>
      </w:pPr>
      <w:r w:rsidRPr="0083433F">
        <w:rPr>
          <w:b/>
          <w:sz w:val="20"/>
        </w:rPr>
        <w:t xml:space="preserve">4.6 </w:t>
      </w:r>
      <w:r w:rsidRPr="0083433F">
        <w:rPr>
          <w:b/>
          <w:sz w:val="20"/>
        </w:rPr>
        <w:tab/>
        <w:t>Subvenciones recibidas</w:t>
      </w:r>
    </w:p>
    <w:p w:rsidR="006220A2" w:rsidRPr="0083433F" w:rsidRDefault="006220A2" w:rsidP="006220A2">
      <w:pPr>
        <w:widowControl w:val="0"/>
        <w:spacing w:before="120"/>
        <w:jc w:val="both"/>
        <w:rPr>
          <w:sz w:val="20"/>
        </w:rPr>
      </w:pPr>
      <w:r w:rsidRPr="0083433F">
        <w:rPr>
          <w:sz w:val="20"/>
        </w:rPr>
        <w:t xml:space="preserve">Las subvenciones que tengan carácter de reintegrables se registran como pasivos hasta cumplir las condiciones para considerarse no reintegrables, mientras que las subvenciones no reintegrables se registran como ingresos directamente imputados al patrimonio neto y se reconocen como ingresos sobre una base sistemática y racional de forma correlacionada con los gastos derivados de la subvención. </w:t>
      </w:r>
    </w:p>
    <w:p w:rsidR="006220A2" w:rsidRPr="0083433F" w:rsidRDefault="006220A2" w:rsidP="006220A2">
      <w:pPr>
        <w:widowControl w:val="0"/>
        <w:spacing w:before="120"/>
        <w:jc w:val="both"/>
        <w:rPr>
          <w:sz w:val="20"/>
        </w:rPr>
      </w:pPr>
      <w:r w:rsidRPr="0083433F">
        <w:rPr>
          <w:sz w:val="20"/>
        </w:rPr>
        <w:t>A estos efectos, una subvención se considera no reintegrable cuando existe un acuerdo individualizado de concesión de la subvención, se han cumplido todas las condiciones establecidas para su concesión y no existen dudas razonables de que se cobrará.</w:t>
      </w:r>
    </w:p>
    <w:p w:rsidR="006220A2" w:rsidRPr="0083433F" w:rsidRDefault="006220A2" w:rsidP="006220A2">
      <w:pPr>
        <w:widowControl w:val="0"/>
        <w:spacing w:before="120"/>
        <w:jc w:val="both"/>
        <w:rPr>
          <w:sz w:val="20"/>
        </w:rPr>
      </w:pPr>
      <w:r w:rsidRPr="0083433F">
        <w:rPr>
          <w:sz w:val="20"/>
        </w:rPr>
        <w:t>Las subvenciones de carácter monetario se valoran por el valor razonable del importe concedido y las subvenciones no monetarias por el valor razonable del bien recibido, referidos ambos valores al momento de su reconocimiento.</w:t>
      </w:r>
    </w:p>
    <w:p w:rsidR="006220A2" w:rsidRPr="0083433F" w:rsidRDefault="006220A2" w:rsidP="006220A2">
      <w:pPr>
        <w:widowControl w:val="0"/>
        <w:spacing w:before="120"/>
        <w:jc w:val="both"/>
        <w:rPr>
          <w:sz w:val="20"/>
        </w:rPr>
      </w:pPr>
      <w:r w:rsidRPr="0083433F">
        <w:rPr>
          <w:sz w:val="20"/>
        </w:rPr>
        <w:t xml:space="preserve">Las subvenciones no reintegrables relacionadas con la adquisición de inmovilizado intangible, material e inversiones inmobiliarias se imputan como ingresos del ejercicio en proporción a la amortización de los correspondientes activos o, en su caso, cuando se produzca su enajenación, corrección valorativa por deterioro o baja en balance. Por su parte, las subvenciones no reintegrables relacionadas con gastos específicos se reconocen en la cuenta de pérdidas y ganancias en el mismo ejercicio en que se devengan los correspondientes gastos y las concedidas para compensar déficit de explotación en el ejercicio en que se conceden, salvo cuando se destinan a compensar déficit de explotación de ejercicios futuros, en cuyo caso se imputan en dichos ejercicios.  </w:t>
      </w:r>
    </w:p>
    <w:p w:rsidR="006220A2" w:rsidRPr="0083433F" w:rsidRDefault="006220A2" w:rsidP="006220A2">
      <w:pPr>
        <w:widowControl w:val="0"/>
        <w:spacing w:before="120"/>
        <w:jc w:val="both"/>
        <w:rPr>
          <w:sz w:val="20"/>
        </w:rPr>
      </w:pPr>
      <w:r w:rsidRPr="0083433F">
        <w:rPr>
          <w:sz w:val="20"/>
        </w:rPr>
        <w:t>Subvenciones o transferencias con finalidad indeterminada concedida por las Administraciones Públicas, para financiar déficits de explotación o gastos generales de funcionamiento de la empresa, no asociados con ninguna actividad o área de actividad en concreto sino con el conjunto de las actividades que realiza, son tratadas como aportaciones de socios contabilizándose directamente en el Patrimonio neto de la Sociedad.</w:t>
      </w:r>
    </w:p>
    <w:p w:rsidR="006220A2" w:rsidRPr="0083433F" w:rsidRDefault="006220A2" w:rsidP="006220A2">
      <w:pPr>
        <w:widowControl w:val="0"/>
        <w:tabs>
          <w:tab w:val="left" w:pos="567"/>
        </w:tabs>
        <w:spacing w:before="200"/>
        <w:rPr>
          <w:sz w:val="20"/>
        </w:rPr>
      </w:pPr>
      <w:r w:rsidRPr="0083433F">
        <w:rPr>
          <w:b/>
          <w:sz w:val="20"/>
        </w:rPr>
        <w:t xml:space="preserve">4.7 </w:t>
      </w:r>
      <w:r w:rsidRPr="0083433F">
        <w:rPr>
          <w:b/>
          <w:sz w:val="20"/>
        </w:rPr>
        <w:tab/>
        <w:t>Impuestos corrientes y diferidos</w:t>
      </w:r>
    </w:p>
    <w:p w:rsidR="006220A2" w:rsidRPr="0083433F" w:rsidRDefault="006220A2" w:rsidP="006220A2">
      <w:pPr>
        <w:widowControl w:val="0"/>
        <w:spacing w:before="120"/>
        <w:jc w:val="both"/>
        <w:rPr>
          <w:sz w:val="20"/>
        </w:rPr>
      </w:pPr>
      <w:r w:rsidRPr="0083433F">
        <w:rPr>
          <w:sz w:val="20"/>
        </w:rPr>
        <w:t>El gasto (ingreso) por impuesto sobre beneficios es el importe que, por este concepto, se devenga en el ejercicio y que comprende tanto el gasto (ingreso) por impuesto corriente como por impuesto diferido.</w:t>
      </w:r>
    </w:p>
    <w:p w:rsidR="006220A2" w:rsidRPr="0083433F" w:rsidRDefault="006220A2" w:rsidP="006220A2">
      <w:pPr>
        <w:widowControl w:val="0"/>
        <w:spacing w:before="120"/>
        <w:jc w:val="both"/>
        <w:rPr>
          <w:sz w:val="20"/>
        </w:rPr>
      </w:pPr>
      <w:r w:rsidRPr="0083433F">
        <w:rPr>
          <w:sz w:val="20"/>
        </w:rPr>
        <w:t>Tanto el gasto (ingreso) por impuesto corriente como diferido se registra en la cuenta de pérdidas y ganancias. No obstante, se reconoce en el patrimonio neto el efecto impositivo relacionado con partidas que se registran directamente en el patrimonio neto.</w:t>
      </w:r>
    </w:p>
    <w:p w:rsidR="006220A2" w:rsidRPr="0083433F" w:rsidRDefault="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 w:rsidRPr="0083433F">
        <w:br w:type="page"/>
      </w:r>
    </w:p>
    <w:p w:rsidR="006220A2" w:rsidRPr="0083433F" w:rsidRDefault="006220A2" w:rsidP="006220A2">
      <w:pPr>
        <w:keepNext/>
        <w:keepLines/>
        <w:widowControl w:val="0"/>
        <w:spacing w:before="120"/>
        <w:jc w:val="both"/>
        <w:rPr>
          <w:sz w:val="20"/>
        </w:rPr>
      </w:pPr>
      <w:r w:rsidRPr="0083433F">
        <w:rPr>
          <w:sz w:val="20"/>
        </w:rPr>
        <w:lastRenderedPageBreak/>
        <w:t>Los activos y pasivos por impuesto corriente se valorarán por las cantidades que se espera pagar o recuperar de las autoridades fiscales, de acuerdo con la normativa vigente o aprobada y pendiente de publicación en la fecha de cierre del ejercicio.</w:t>
      </w:r>
    </w:p>
    <w:p w:rsidR="006220A2" w:rsidRPr="0083433F" w:rsidRDefault="006220A2" w:rsidP="006220A2">
      <w:pPr>
        <w:widowControl w:val="0"/>
        <w:spacing w:before="120"/>
        <w:jc w:val="both"/>
        <w:rPr>
          <w:sz w:val="20"/>
        </w:rPr>
      </w:pPr>
      <w:r w:rsidRPr="0083433F">
        <w:rPr>
          <w:sz w:val="20"/>
        </w:rPr>
        <w:t>Los impuestos diferidos se calculan, de acuerdo con el método del pasivo, sobre las diferencias temporarias que surgen entre las bases fiscales de los activos y pasivos y sus valores en libros. Sin embargo, si los impuestos diferidos surgen del reconocimiento inicial de un activo o un pasivo en una transacción distinta de una combinación de negocios que en el momento de la transacción no afecta ni al resultado contable ni a la base imponible del impuesto no se reconocen. El impuesto diferido se determina aplicando la normativa y los tipos impositivos aprobados o a punto de aprobarse en la fecha del balance y que se espera aplicar cuando el correspondiente activo por impuesto diferido se realice o el pasivo por impuesto diferido se liquide.</w:t>
      </w:r>
    </w:p>
    <w:p w:rsidR="006220A2" w:rsidRPr="0083433F" w:rsidRDefault="006220A2" w:rsidP="006220A2">
      <w:pPr>
        <w:widowControl w:val="0"/>
        <w:spacing w:before="120"/>
        <w:jc w:val="both"/>
        <w:rPr>
          <w:sz w:val="20"/>
        </w:rPr>
      </w:pPr>
      <w:r w:rsidRPr="0083433F">
        <w:rPr>
          <w:sz w:val="20"/>
        </w:rPr>
        <w:t>Los activos por impuestos diferidos se reconocen en la medida en que resulte probable que se vaya a disponer de ganancias fiscales futuras con las que poder compensar las diferencias temporarias.</w:t>
      </w:r>
    </w:p>
    <w:p w:rsidR="006220A2" w:rsidRPr="0083433F" w:rsidRDefault="006220A2" w:rsidP="006220A2">
      <w:pPr>
        <w:widowControl w:val="0"/>
        <w:tabs>
          <w:tab w:val="left" w:pos="567"/>
        </w:tabs>
        <w:spacing w:before="200"/>
        <w:rPr>
          <w:b/>
          <w:sz w:val="20"/>
        </w:rPr>
      </w:pPr>
      <w:r w:rsidRPr="0083433F">
        <w:rPr>
          <w:b/>
          <w:sz w:val="20"/>
        </w:rPr>
        <w:t xml:space="preserve">4.8 </w:t>
      </w:r>
      <w:r w:rsidRPr="0083433F">
        <w:rPr>
          <w:b/>
          <w:sz w:val="20"/>
        </w:rPr>
        <w:tab/>
        <w:t>Compromisos por premio de jubilación</w:t>
      </w:r>
    </w:p>
    <w:p w:rsidR="006220A2" w:rsidRPr="0083433F" w:rsidRDefault="006220A2" w:rsidP="006220A2">
      <w:pPr>
        <w:widowControl w:val="0"/>
        <w:spacing w:before="120"/>
        <w:jc w:val="both"/>
        <w:rPr>
          <w:sz w:val="20"/>
        </w:rPr>
      </w:pPr>
      <w:r w:rsidRPr="0083433F">
        <w:rPr>
          <w:sz w:val="20"/>
        </w:rPr>
        <w:t>La Sociedad tiene obligación, según el convenio colectivo vigente de la empresa, de premiar la vinculación de su personal en el momento de su jubilación o fallecimiento. Estas gratificaciones se pagan en el momento de la jubilación o fallecimiento del empleado y consisten en el pago de entre dos y seis mensualidades en función de los años de antigüedad e</w:t>
      </w:r>
      <w:r w:rsidR="00694E39" w:rsidRPr="0083433F">
        <w:rPr>
          <w:sz w:val="20"/>
        </w:rPr>
        <w:t>n la empresa.</w:t>
      </w:r>
    </w:p>
    <w:p w:rsidR="006220A2" w:rsidRPr="0083433F" w:rsidRDefault="006220A2" w:rsidP="006220A2">
      <w:pPr>
        <w:widowControl w:val="0"/>
        <w:spacing w:before="120"/>
        <w:jc w:val="both"/>
        <w:rPr>
          <w:sz w:val="20"/>
        </w:rPr>
      </w:pPr>
      <w:r w:rsidRPr="0083433F">
        <w:rPr>
          <w:sz w:val="20"/>
        </w:rPr>
        <w:t>La legislación vigente establece la obligación de externalizar los compromisos de este tipo devengados, habiéndose cumplido con dicha normativa, de modo que la totalidad de las obligaciones devengadas por el premio de jubilación hasta 31 de diciembre de 2011 se encuentran externalizadas a 31 de diciembre de 201</w:t>
      </w:r>
      <w:r w:rsidR="002F4CCB" w:rsidRPr="0083433F">
        <w:rPr>
          <w:sz w:val="20"/>
        </w:rPr>
        <w:t>9</w:t>
      </w:r>
      <w:r w:rsidRPr="0083433F">
        <w:rPr>
          <w:sz w:val="20"/>
        </w:rPr>
        <w:t>, no existiendo por tanto provisión por dicho concepto en las presentes cuentas anuales.</w:t>
      </w:r>
    </w:p>
    <w:p w:rsidR="006220A2" w:rsidRPr="0083433F" w:rsidRDefault="006220A2" w:rsidP="006220A2">
      <w:pPr>
        <w:widowControl w:val="0"/>
        <w:spacing w:before="120"/>
        <w:jc w:val="both"/>
        <w:rPr>
          <w:color w:val="auto"/>
          <w:sz w:val="20"/>
        </w:rPr>
      </w:pPr>
      <w:r w:rsidRPr="0083433F">
        <w:rPr>
          <w:sz w:val="20"/>
        </w:rPr>
        <w:t xml:space="preserve">Desde el ejercicio 2011, la Sociedad no ha registrado gastos por este concepto, ni realizado, por tanto, aportaciones al fondo constituido, y que tiene externalizado, de acuerdo con las directrices marcadas por el Gobierno de Canarias, que estableció en los Presupuestos Generales de la Comunidad Autónoma de Canarias desde dicho ejercicio, que los entes del sector público autonómico con presupuesto estimativo no podrán realizar aportaciones a planes de pensiones o </w:t>
      </w:r>
      <w:r w:rsidRPr="0083433F">
        <w:rPr>
          <w:color w:val="auto"/>
          <w:sz w:val="20"/>
        </w:rPr>
        <w:t>instituciones de ahorro con efectos similares, quedando por tanto suspendido el derecho de los empleados de la Sociedad a recibir dichas gratificaciones en el momento de su jubilación o fallecimiento de los mismos.</w:t>
      </w:r>
    </w:p>
    <w:p w:rsidR="006220A2" w:rsidRPr="0083433F" w:rsidRDefault="006220A2" w:rsidP="006220A2">
      <w:pPr>
        <w:widowControl w:val="0"/>
        <w:spacing w:before="120"/>
        <w:jc w:val="both"/>
        <w:rPr>
          <w:color w:val="auto"/>
          <w:sz w:val="20"/>
        </w:rPr>
      </w:pPr>
      <w:r w:rsidRPr="0083433F">
        <w:rPr>
          <w:color w:val="auto"/>
          <w:sz w:val="20"/>
        </w:rPr>
        <w:t>El valor de rescate a cierre del ejercicio 201</w:t>
      </w:r>
      <w:r w:rsidR="002F4CCB" w:rsidRPr="0083433F">
        <w:rPr>
          <w:color w:val="auto"/>
          <w:sz w:val="20"/>
        </w:rPr>
        <w:t>9</w:t>
      </w:r>
      <w:r w:rsidRPr="0083433F">
        <w:rPr>
          <w:color w:val="auto"/>
          <w:sz w:val="20"/>
        </w:rPr>
        <w:t xml:space="preserve"> de las aportaciones realizadas por la Sociedad en ejercicios anteriores asciende a un valor de </w:t>
      </w:r>
      <w:r w:rsidR="0086380F" w:rsidRPr="0083433F">
        <w:rPr>
          <w:color w:val="auto"/>
          <w:sz w:val="20"/>
        </w:rPr>
        <w:t>1</w:t>
      </w:r>
      <w:r w:rsidR="00280EF8" w:rsidRPr="0083433F">
        <w:rPr>
          <w:color w:val="auto"/>
          <w:sz w:val="20"/>
        </w:rPr>
        <w:t>75</w:t>
      </w:r>
      <w:r w:rsidR="0086380F" w:rsidRPr="0083433F">
        <w:rPr>
          <w:color w:val="auto"/>
          <w:sz w:val="20"/>
        </w:rPr>
        <w:t>.</w:t>
      </w:r>
      <w:r w:rsidR="00280EF8" w:rsidRPr="0083433F">
        <w:rPr>
          <w:color w:val="auto"/>
          <w:sz w:val="20"/>
        </w:rPr>
        <w:t>322</w:t>
      </w:r>
      <w:r w:rsidR="0086380F" w:rsidRPr="0083433F">
        <w:rPr>
          <w:color w:val="auto"/>
          <w:sz w:val="20"/>
        </w:rPr>
        <w:t>,</w:t>
      </w:r>
      <w:r w:rsidR="00280EF8" w:rsidRPr="0083433F">
        <w:rPr>
          <w:color w:val="auto"/>
          <w:sz w:val="20"/>
        </w:rPr>
        <w:t>67</w:t>
      </w:r>
      <w:r w:rsidRPr="0083433F">
        <w:rPr>
          <w:color w:val="auto"/>
          <w:sz w:val="20"/>
        </w:rPr>
        <w:t xml:space="preserve"> euros.</w:t>
      </w:r>
    </w:p>
    <w:p w:rsidR="006220A2" w:rsidRPr="0083433F" w:rsidRDefault="006220A2" w:rsidP="006220A2">
      <w:pPr>
        <w:widowControl w:val="0"/>
        <w:tabs>
          <w:tab w:val="left" w:pos="567"/>
        </w:tabs>
        <w:spacing w:before="200"/>
        <w:rPr>
          <w:b/>
          <w:sz w:val="20"/>
        </w:rPr>
      </w:pPr>
      <w:r w:rsidRPr="0083433F">
        <w:rPr>
          <w:b/>
          <w:sz w:val="20"/>
        </w:rPr>
        <w:t xml:space="preserve">4.9 </w:t>
      </w:r>
      <w:r w:rsidRPr="0083433F">
        <w:rPr>
          <w:b/>
          <w:sz w:val="20"/>
        </w:rPr>
        <w:tab/>
        <w:t>Reconocimiento de ingresos</w:t>
      </w:r>
    </w:p>
    <w:p w:rsidR="006220A2" w:rsidRPr="0083433F" w:rsidRDefault="006220A2" w:rsidP="006220A2">
      <w:pPr>
        <w:widowControl w:val="0"/>
        <w:spacing w:before="120"/>
        <w:jc w:val="both"/>
        <w:rPr>
          <w:sz w:val="20"/>
        </w:rPr>
      </w:pPr>
      <w:r w:rsidRPr="0083433F">
        <w:rPr>
          <w:sz w:val="20"/>
        </w:rPr>
        <w:t>Los ingresos se registran por el valor razonable de la contraprestación a recibir y representan los importes a cobrar por los bienes entregados y los servicios prestados en el curso ordinario de las actividades de la Sociedad, menos devoluciones, rebajas, descuentos y el impuesto sobre el valor añadido.</w:t>
      </w:r>
    </w:p>
    <w:p w:rsidR="006220A2" w:rsidRPr="0083433F" w:rsidRDefault="006220A2" w:rsidP="006220A2">
      <w:pPr>
        <w:widowControl w:val="0"/>
        <w:tabs>
          <w:tab w:val="left" w:pos="284"/>
        </w:tabs>
        <w:spacing w:before="200"/>
        <w:rPr>
          <w:sz w:val="20"/>
        </w:rPr>
      </w:pPr>
      <w:r w:rsidRPr="0083433F">
        <w:rPr>
          <w:sz w:val="20"/>
        </w:rPr>
        <w:t>a)</w:t>
      </w:r>
      <w:r w:rsidRPr="0083433F">
        <w:rPr>
          <w:sz w:val="20"/>
        </w:rPr>
        <w:tab/>
      </w:r>
      <w:r w:rsidRPr="0083433F">
        <w:rPr>
          <w:sz w:val="20"/>
          <w:u w:val="single"/>
        </w:rPr>
        <w:t>Ingresos por intereses</w:t>
      </w:r>
    </w:p>
    <w:p w:rsidR="006220A2" w:rsidRPr="0083433F" w:rsidRDefault="006220A2" w:rsidP="006220A2">
      <w:pPr>
        <w:widowControl w:val="0"/>
        <w:spacing w:before="120"/>
        <w:jc w:val="both"/>
        <w:rPr>
          <w:sz w:val="20"/>
        </w:rPr>
      </w:pPr>
      <w:r w:rsidRPr="0083433F">
        <w:rPr>
          <w:sz w:val="20"/>
        </w:rPr>
        <w:t>Los ingresos por intereses se reconocen usando el método del tipo de interés efectivo. Cuando una cuenta a cobrar sufre pérdida por deterioro del valor, la Sociedad reduce el valor contable a su importe recuperable, descontando los flujos futuros de efectivo estimados al tipo de interés efectivo original del instrumento, y continúa llevando el descuento como menos ingreso por intereses. Los ingresos por intereses de préstamos que hayan sufrido pérdidas por deterioro del valor se reconocen utilizando el método del tipo de interés efectivo.</w:t>
      </w:r>
    </w:p>
    <w:p w:rsidR="006220A2" w:rsidRPr="0083433F" w:rsidRDefault="006220A2" w:rsidP="006220A2">
      <w:pPr>
        <w:keepNext/>
        <w:keepLines/>
        <w:widowControl w:val="0"/>
        <w:tabs>
          <w:tab w:val="left" w:pos="567"/>
        </w:tabs>
        <w:spacing w:before="200"/>
        <w:rPr>
          <w:b/>
          <w:sz w:val="20"/>
        </w:rPr>
      </w:pPr>
      <w:r w:rsidRPr="0083433F">
        <w:rPr>
          <w:b/>
          <w:sz w:val="20"/>
        </w:rPr>
        <w:lastRenderedPageBreak/>
        <w:t xml:space="preserve">4.10 </w:t>
      </w:r>
      <w:r w:rsidRPr="0083433F">
        <w:rPr>
          <w:b/>
          <w:sz w:val="20"/>
        </w:rPr>
        <w:tab/>
        <w:t>Arrendamientos</w:t>
      </w:r>
    </w:p>
    <w:p w:rsidR="006220A2" w:rsidRPr="0083433F" w:rsidRDefault="006220A2" w:rsidP="006220A2">
      <w:pPr>
        <w:keepNext/>
        <w:keepLines/>
        <w:widowControl w:val="0"/>
        <w:spacing w:before="120"/>
        <w:jc w:val="both"/>
        <w:rPr>
          <w:sz w:val="20"/>
        </w:rPr>
      </w:pPr>
      <w:r w:rsidRPr="0083433F">
        <w:rPr>
          <w:sz w:val="20"/>
        </w:rPr>
        <w:t>Los arrendamientos en los que el arrendador conserva una parte importante de los riesgos y beneficios derivados de la titularidad se clasifican como arrendamientos operativos. Los pagos en concepto de arrendamiento operativo (netos de cualquier incentivo recibido del arrendador) se cargan en la cuenta de pérdidas y ganancias del ejercicio en que se devengan sobre una base lineal durante el período de arrendamiento.</w:t>
      </w:r>
    </w:p>
    <w:p w:rsidR="006220A2" w:rsidRPr="0083433F" w:rsidRDefault="006220A2" w:rsidP="006220A2">
      <w:pPr>
        <w:widowControl w:val="0"/>
        <w:tabs>
          <w:tab w:val="left" w:pos="567"/>
        </w:tabs>
        <w:spacing w:before="200"/>
        <w:rPr>
          <w:b/>
          <w:sz w:val="20"/>
        </w:rPr>
      </w:pPr>
      <w:r w:rsidRPr="0083433F">
        <w:rPr>
          <w:b/>
          <w:sz w:val="20"/>
        </w:rPr>
        <w:t xml:space="preserve">4.11 </w:t>
      </w:r>
      <w:r w:rsidRPr="0083433F">
        <w:rPr>
          <w:b/>
          <w:sz w:val="20"/>
        </w:rPr>
        <w:tab/>
        <w:t>Transacciones en moneda extranjera</w:t>
      </w:r>
    </w:p>
    <w:p w:rsidR="006220A2" w:rsidRPr="0083433F" w:rsidRDefault="006220A2" w:rsidP="006220A2">
      <w:pPr>
        <w:widowControl w:val="0"/>
        <w:tabs>
          <w:tab w:val="left" w:pos="284"/>
        </w:tabs>
        <w:spacing w:before="200"/>
        <w:rPr>
          <w:sz w:val="20"/>
          <w:u w:val="single"/>
        </w:rPr>
      </w:pPr>
      <w:r w:rsidRPr="0083433F">
        <w:rPr>
          <w:sz w:val="20"/>
        </w:rPr>
        <w:t>a)</w:t>
      </w:r>
      <w:r w:rsidRPr="0083433F">
        <w:rPr>
          <w:sz w:val="20"/>
        </w:rPr>
        <w:tab/>
      </w:r>
      <w:r w:rsidRPr="0083433F">
        <w:rPr>
          <w:sz w:val="20"/>
          <w:u w:val="single"/>
        </w:rPr>
        <w:t>Moneda funcional y de presentación</w:t>
      </w:r>
    </w:p>
    <w:p w:rsidR="006220A2" w:rsidRPr="0083433F" w:rsidRDefault="006220A2" w:rsidP="006220A2">
      <w:pPr>
        <w:widowControl w:val="0"/>
        <w:spacing w:before="120"/>
        <w:jc w:val="both"/>
        <w:rPr>
          <w:sz w:val="20"/>
        </w:rPr>
      </w:pPr>
      <w:r w:rsidRPr="0083433F">
        <w:rPr>
          <w:sz w:val="20"/>
        </w:rPr>
        <w:t xml:space="preserve">Las cuentas anuales de la Sociedad se presentan en euros, que es la moneda de presentación y funcional de la Sociedad. </w:t>
      </w:r>
    </w:p>
    <w:p w:rsidR="006220A2" w:rsidRPr="0083433F" w:rsidRDefault="006220A2" w:rsidP="006220A2">
      <w:pPr>
        <w:widowControl w:val="0"/>
        <w:tabs>
          <w:tab w:val="left" w:pos="284"/>
        </w:tabs>
        <w:spacing w:before="200"/>
        <w:rPr>
          <w:sz w:val="20"/>
          <w:u w:val="single"/>
        </w:rPr>
      </w:pPr>
      <w:r w:rsidRPr="0083433F">
        <w:rPr>
          <w:sz w:val="20"/>
        </w:rPr>
        <w:t>b)</w:t>
      </w:r>
      <w:r w:rsidRPr="0083433F">
        <w:rPr>
          <w:sz w:val="20"/>
        </w:rPr>
        <w:tab/>
      </w:r>
      <w:r w:rsidRPr="0083433F">
        <w:rPr>
          <w:sz w:val="20"/>
          <w:u w:val="single"/>
        </w:rPr>
        <w:t>Transacciones y saldos</w:t>
      </w:r>
    </w:p>
    <w:p w:rsidR="006220A2" w:rsidRPr="0083433F" w:rsidRDefault="006220A2" w:rsidP="006220A2">
      <w:pPr>
        <w:widowControl w:val="0"/>
        <w:spacing w:before="120"/>
        <w:jc w:val="both"/>
        <w:rPr>
          <w:sz w:val="20"/>
        </w:rPr>
      </w:pPr>
      <w:r w:rsidRPr="0083433F">
        <w:rPr>
          <w:sz w:val="20"/>
        </w:rPr>
        <w:t>Las transacciones en moneda extranjera se convierten a la moneda funcional utilizando los tipos de cambio vigentes en la fecha de las transacciones. Las pérdidas y ganancias en moneda extranjera que resultan de la liquidación de estas transacciones y de la conversión a los tipos de cambio de cierre de los activos y pasivos monetarios denominados en moneda extranjera se reconocen en la cuenta de pérdidas y ganancias.</w:t>
      </w:r>
    </w:p>
    <w:p w:rsidR="006220A2" w:rsidRPr="0083433F" w:rsidRDefault="006220A2" w:rsidP="006220A2">
      <w:pPr>
        <w:spacing w:line="276" w:lineRule="auto"/>
        <w:jc w:val="both"/>
        <w:rPr>
          <w:sz w:val="20"/>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Inmovilizado intangible</w:t>
      </w:r>
    </w:p>
    <w:p w:rsidR="006220A2" w:rsidRPr="0083433F" w:rsidRDefault="006220A2" w:rsidP="006220A2">
      <w:pPr>
        <w:widowControl w:val="0"/>
        <w:spacing w:before="120" w:after="120"/>
        <w:jc w:val="both"/>
        <w:rPr>
          <w:sz w:val="20"/>
        </w:rPr>
      </w:pPr>
      <w:r w:rsidRPr="0083433F">
        <w:rPr>
          <w:sz w:val="20"/>
        </w:rPr>
        <w:t>El detalle y movimiento de las partidas incluidas en “Inmovilizado intangible” en el ejercicio 201</w:t>
      </w:r>
      <w:r w:rsidR="003C1332" w:rsidRPr="0083433F">
        <w:rPr>
          <w:sz w:val="20"/>
        </w:rPr>
        <w:t>9</w:t>
      </w:r>
      <w:r w:rsidRPr="0083433F">
        <w:rPr>
          <w:sz w:val="20"/>
        </w:rPr>
        <w:t xml:space="preserve"> es el siguiente:</w:t>
      </w:r>
    </w:p>
    <w:tbl>
      <w:tblPr>
        <w:tblW w:w="5000" w:type="pct"/>
        <w:tblCellMar>
          <w:left w:w="70" w:type="dxa"/>
          <w:right w:w="70" w:type="dxa"/>
        </w:tblCellMar>
        <w:tblLook w:val="04A0" w:firstRow="1" w:lastRow="0" w:firstColumn="1" w:lastColumn="0" w:noHBand="0" w:noVBand="1"/>
      </w:tblPr>
      <w:tblGrid>
        <w:gridCol w:w="4337"/>
        <w:gridCol w:w="1161"/>
        <w:gridCol w:w="1061"/>
        <w:gridCol w:w="1061"/>
        <w:gridCol w:w="1161"/>
      </w:tblGrid>
      <w:tr w:rsidR="00750A62" w:rsidRPr="0083433F" w:rsidTr="00232FF9">
        <w:trPr>
          <w:trHeight w:val="170"/>
        </w:trPr>
        <w:tc>
          <w:tcPr>
            <w:tcW w:w="2525" w:type="pct"/>
            <w:tcBorders>
              <w:top w:val="single" w:sz="4" w:space="0" w:color="auto"/>
              <w:left w:val="nil"/>
              <w:bottom w:val="nil"/>
              <w:right w:val="nil"/>
            </w:tcBorders>
            <w:shd w:val="clear" w:color="auto" w:fill="auto"/>
            <w:vAlign w:val="bottom"/>
            <w:hideMark/>
          </w:tcPr>
          <w:p w:rsidR="00750A62" w:rsidRPr="0083433F"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w:t>
            </w:r>
          </w:p>
        </w:tc>
        <w:tc>
          <w:tcPr>
            <w:tcW w:w="2475" w:type="pct"/>
            <w:gridSpan w:val="4"/>
            <w:tcBorders>
              <w:top w:val="single" w:sz="4" w:space="0" w:color="auto"/>
              <w:left w:val="nil"/>
              <w:bottom w:val="nil"/>
              <w:right w:val="nil"/>
            </w:tcBorders>
            <w:shd w:val="clear" w:color="auto" w:fill="auto"/>
            <w:vAlign w:val="bottom"/>
            <w:hideMark/>
          </w:tcPr>
          <w:p w:rsidR="00750A62" w:rsidRPr="0083433F"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750A62" w:rsidRPr="0083433F" w:rsidTr="00232FF9">
        <w:trPr>
          <w:trHeight w:val="170"/>
        </w:trPr>
        <w:tc>
          <w:tcPr>
            <w:tcW w:w="2525" w:type="pct"/>
            <w:tcBorders>
              <w:top w:val="nil"/>
              <w:left w:val="nil"/>
              <w:bottom w:val="single" w:sz="4" w:space="0" w:color="auto"/>
              <w:right w:val="nil"/>
            </w:tcBorders>
            <w:shd w:val="clear" w:color="auto" w:fill="auto"/>
            <w:vAlign w:val="bottom"/>
            <w:hideMark/>
          </w:tcPr>
          <w:p w:rsidR="00750A62" w:rsidRPr="0083433F"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w:t>
            </w:r>
          </w:p>
        </w:tc>
        <w:tc>
          <w:tcPr>
            <w:tcW w:w="647" w:type="pct"/>
            <w:tcBorders>
              <w:top w:val="single" w:sz="4" w:space="0" w:color="auto"/>
              <w:left w:val="nil"/>
              <w:bottom w:val="single" w:sz="4" w:space="0" w:color="auto"/>
              <w:right w:val="nil"/>
            </w:tcBorders>
            <w:shd w:val="clear" w:color="auto" w:fill="auto"/>
            <w:vAlign w:val="bottom"/>
            <w:hideMark/>
          </w:tcPr>
          <w:p w:rsidR="00750A62" w:rsidRPr="0083433F" w:rsidRDefault="00750A62" w:rsidP="00BE5D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Saldo al </w:t>
            </w:r>
            <w:r w:rsidR="00BE5DE6" w:rsidRPr="0083433F">
              <w:rPr>
                <w:rFonts w:eastAsia="Times New Roman"/>
                <w:b/>
                <w:bCs/>
                <w:sz w:val="18"/>
                <w:szCs w:val="18"/>
                <w:bdr w:val="none" w:sz="0" w:space="0" w:color="auto"/>
                <w:lang w:eastAsia="es-ES"/>
              </w:rPr>
              <w:t>31/12/2018</w:t>
            </w:r>
          </w:p>
        </w:tc>
        <w:tc>
          <w:tcPr>
            <w:tcW w:w="591" w:type="pct"/>
            <w:tcBorders>
              <w:top w:val="single" w:sz="4" w:space="0" w:color="auto"/>
              <w:left w:val="nil"/>
              <w:bottom w:val="single" w:sz="4" w:space="0" w:color="auto"/>
              <w:right w:val="nil"/>
            </w:tcBorders>
            <w:shd w:val="clear" w:color="auto" w:fill="auto"/>
            <w:vAlign w:val="bottom"/>
            <w:hideMark/>
          </w:tcPr>
          <w:p w:rsidR="00750A62" w:rsidRPr="0083433F"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Altas</w:t>
            </w:r>
          </w:p>
        </w:tc>
        <w:tc>
          <w:tcPr>
            <w:tcW w:w="591" w:type="pct"/>
            <w:tcBorders>
              <w:top w:val="single" w:sz="4" w:space="0" w:color="auto"/>
              <w:left w:val="nil"/>
              <w:bottom w:val="single" w:sz="4" w:space="0" w:color="auto"/>
              <w:right w:val="nil"/>
            </w:tcBorders>
            <w:shd w:val="clear" w:color="auto" w:fill="auto"/>
            <w:vAlign w:val="bottom"/>
            <w:hideMark/>
          </w:tcPr>
          <w:p w:rsidR="00750A62" w:rsidRPr="0083433F" w:rsidRDefault="00C251EF" w:rsidP="00750A6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Traspasos</w:t>
            </w:r>
          </w:p>
        </w:tc>
        <w:tc>
          <w:tcPr>
            <w:tcW w:w="647" w:type="pct"/>
            <w:tcBorders>
              <w:top w:val="single" w:sz="4" w:space="0" w:color="auto"/>
              <w:left w:val="nil"/>
              <w:bottom w:val="single" w:sz="4" w:space="0" w:color="auto"/>
              <w:right w:val="nil"/>
            </w:tcBorders>
            <w:shd w:val="clear" w:color="auto" w:fill="auto"/>
            <w:vAlign w:val="bottom"/>
            <w:hideMark/>
          </w:tcPr>
          <w:p w:rsidR="00750A62" w:rsidRPr="0083433F" w:rsidRDefault="00750A62" w:rsidP="00BE5D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Saldo al 31/12/201</w:t>
            </w:r>
            <w:r w:rsidR="00BE5DE6" w:rsidRPr="0083433F">
              <w:rPr>
                <w:rFonts w:eastAsia="Times New Roman"/>
                <w:b/>
                <w:bCs/>
                <w:sz w:val="18"/>
                <w:szCs w:val="18"/>
                <w:bdr w:val="none" w:sz="0" w:space="0" w:color="auto"/>
                <w:lang w:eastAsia="es-ES"/>
              </w:rPr>
              <w:t>9</w:t>
            </w:r>
          </w:p>
        </w:tc>
      </w:tr>
      <w:tr w:rsidR="00750A62" w:rsidRPr="0083433F" w:rsidTr="00232FF9">
        <w:trPr>
          <w:trHeight w:val="234"/>
        </w:trPr>
        <w:tc>
          <w:tcPr>
            <w:tcW w:w="2525" w:type="pct"/>
            <w:tcBorders>
              <w:top w:val="nil"/>
              <w:left w:val="nil"/>
              <w:bottom w:val="nil"/>
              <w:right w:val="nil"/>
            </w:tcBorders>
            <w:shd w:val="clear" w:color="auto" w:fill="auto"/>
            <w:vAlign w:val="center"/>
            <w:hideMark/>
          </w:tcPr>
          <w:p w:rsidR="00750A62" w:rsidRPr="0083433F"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Coste</w:t>
            </w:r>
          </w:p>
        </w:tc>
        <w:tc>
          <w:tcPr>
            <w:tcW w:w="647" w:type="pct"/>
            <w:tcBorders>
              <w:top w:val="nil"/>
              <w:left w:val="nil"/>
              <w:bottom w:val="nil"/>
              <w:right w:val="nil"/>
            </w:tcBorders>
            <w:shd w:val="clear" w:color="auto" w:fill="auto"/>
            <w:vAlign w:val="center"/>
            <w:hideMark/>
          </w:tcPr>
          <w:p w:rsidR="00750A62" w:rsidRPr="0083433F"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591" w:type="pct"/>
            <w:tcBorders>
              <w:top w:val="nil"/>
              <w:left w:val="nil"/>
              <w:bottom w:val="nil"/>
              <w:right w:val="nil"/>
            </w:tcBorders>
            <w:shd w:val="clear" w:color="auto" w:fill="auto"/>
            <w:vAlign w:val="center"/>
            <w:hideMark/>
          </w:tcPr>
          <w:p w:rsidR="00750A62" w:rsidRPr="0083433F"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591" w:type="pct"/>
            <w:tcBorders>
              <w:top w:val="nil"/>
              <w:left w:val="nil"/>
              <w:bottom w:val="nil"/>
              <w:right w:val="nil"/>
            </w:tcBorders>
            <w:shd w:val="clear" w:color="auto" w:fill="auto"/>
            <w:vAlign w:val="center"/>
            <w:hideMark/>
          </w:tcPr>
          <w:p w:rsidR="00750A62" w:rsidRPr="0083433F"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647" w:type="pct"/>
            <w:tcBorders>
              <w:top w:val="nil"/>
              <w:left w:val="nil"/>
              <w:bottom w:val="nil"/>
              <w:right w:val="nil"/>
            </w:tcBorders>
            <w:shd w:val="clear" w:color="auto" w:fill="auto"/>
            <w:vAlign w:val="center"/>
            <w:hideMark/>
          </w:tcPr>
          <w:p w:rsidR="00750A62" w:rsidRPr="0083433F"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r>
      <w:tr w:rsidR="00BE5DE6" w:rsidRPr="0083433F" w:rsidTr="00232FF9">
        <w:trPr>
          <w:trHeight w:val="234"/>
        </w:trPr>
        <w:tc>
          <w:tcPr>
            <w:tcW w:w="2525" w:type="pct"/>
            <w:tcBorders>
              <w:top w:val="nil"/>
              <w:left w:val="nil"/>
              <w:bottom w:val="nil"/>
              <w:right w:val="nil"/>
            </w:tcBorders>
            <w:shd w:val="clear" w:color="auto" w:fill="auto"/>
            <w:vAlign w:val="center"/>
            <w:hideMark/>
          </w:tcPr>
          <w:p w:rsidR="00232FF9" w:rsidRPr="0083433F" w:rsidRDefault="00BE5DE6" w:rsidP="00BE5D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Concesiones, patentes, licencias, marcas y</w:t>
            </w:r>
          </w:p>
          <w:p w:rsidR="00BE5DE6" w:rsidRPr="0083433F" w:rsidRDefault="00BE5DE6" w:rsidP="00BE5D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similares</w:t>
            </w:r>
          </w:p>
        </w:tc>
        <w:tc>
          <w:tcPr>
            <w:tcW w:w="647" w:type="pct"/>
            <w:tcBorders>
              <w:top w:val="nil"/>
              <w:left w:val="nil"/>
              <w:bottom w:val="nil"/>
              <w:right w:val="nil"/>
            </w:tcBorders>
            <w:shd w:val="clear" w:color="auto" w:fill="auto"/>
            <w:vAlign w:val="center"/>
            <w:hideMark/>
          </w:tcPr>
          <w:p w:rsidR="00BE5DE6" w:rsidRPr="0083433F" w:rsidRDefault="00BE5DE6" w:rsidP="00BE5DE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5.742,87</w:t>
            </w:r>
          </w:p>
        </w:tc>
        <w:tc>
          <w:tcPr>
            <w:tcW w:w="591" w:type="pct"/>
            <w:tcBorders>
              <w:top w:val="nil"/>
              <w:left w:val="nil"/>
              <w:bottom w:val="nil"/>
              <w:right w:val="nil"/>
            </w:tcBorders>
            <w:shd w:val="clear" w:color="auto" w:fill="auto"/>
            <w:vAlign w:val="center"/>
            <w:hideMark/>
          </w:tcPr>
          <w:p w:rsidR="00BE5DE6" w:rsidRPr="0083433F" w:rsidRDefault="00BE5DE6" w:rsidP="004A104F">
            <w:pPr>
              <w:jc w:val="right"/>
              <w:rPr>
                <w:sz w:val="18"/>
                <w:szCs w:val="18"/>
              </w:rPr>
            </w:pPr>
            <w:r w:rsidRPr="0083433F">
              <w:rPr>
                <w:sz w:val="18"/>
                <w:szCs w:val="18"/>
              </w:rPr>
              <w:t xml:space="preserve"> -</w:t>
            </w:r>
          </w:p>
        </w:tc>
        <w:tc>
          <w:tcPr>
            <w:tcW w:w="591" w:type="pct"/>
            <w:tcBorders>
              <w:top w:val="nil"/>
              <w:left w:val="nil"/>
              <w:bottom w:val="nil"/>
              <w:right w:val="nil"/>
            </w:tcBorders>
            <w:shd w:val="clear" w:color="auto" w:fill="auto"/>
            <w:vAlign w:val="center"/>
            <w:hideMark/>
          </w:tcPr>
          <w:p w:rsidR="00BE5DE6" w:rsidRPr="0083433F" w:rsidRDefault="00BE5DE6" w:rsidP="004A104F">
            <w:pPr>
              <w:jc w:val="right"/>
              <w:rPr>
                <w:sz w:val="18"/>
                <w:szCs w:val="18"/>
              </w:rPr>
            </w:pPr>
            <w:r w:rsidRPr="0083433F">
              <w:rPr>
                <w:sz w:val="18"/>
                <w:szCs w:val="18"/>
              </w:rPr>
              <w:t xml:space="preserve"> -</w:t>
            </w:r>
          </w:p>
        </w:tc>
        <w:tc>
          <w:tcPr>
            <w:tcW w:w="647" w:type="pct"/>
            <w:tcBorders>
              <w:top w:val="nil"/>
              <w:left w:val="nil"/>
              <w:bottom w:val="nil"/>
              <w:right w:val="nil"/>
            </w:tcBorders>
            <w:shd w:val="clear" w:color="auto" w:fill="auto"/>
            <w:vAlign w:val="center"/>
            <w:hideMark/>
          </w:tcPr>
          <w:p w:rsidR="00BE5DE6" w:rsidRPr="0083433F" w:rsidRDefault="00BE5DE6" w:rsidP="00BE5DE6">
            <w:pPr>
              <w:jc w:val="right"/>
              <w:rPr>
                <w:sz w:val="18"/>
                <w:szCs w:val="18"/>
              </w:rPr>
            </w:pPr>
            <w:r w:rsidRPr="0083433F">
              <w:rPr>
                <w:sz w:val="18"/>
                <w:szCs w:val="18"/>
              </w:rPr>
              <w:t>5.742,87</w:t>
            </w:r>
          </w:p>
        </w:tc>
      </w:tr>
      <w:tr w:rsidR="004A104F" w:rsidRPr="0083433F" w:rsidTr="00232FF9">
        <w:trPr>
          <w:trHeight w:val="234"/>
        </w:trPr>
        <w:tc>
          <w:tcPr>
            <w:tcW w:w="2525" w:type="pct"/>
            <w:tcBorders>
              <w:top w:val="nil"/>
              <w:left w:val="nil"/>
              <w:bottom w:val="nil"/>
              <w:right w:val="nil"/>
            </w:tcBorders>
            <w:shd w:val="clear" w:color="auto" w:fill="auto"/>
            <w:vAlign w:val="center"/>
            <w:hideMark/>
          </w:tcPr>
          <w:p w:rsidR="004A104F" w:rsidRPr="0083433F" w:rsidRDefault="004A104F" w:rsidP="004A104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Aplicaciones informáticas</w:t>
            </w:r>
          </w:p>
        </w:tc>
        <w:tc>
          <w:tcPr>
            <w:tcW w:w="647" w:type="pct"/>
            <w:tcBorders>
              <w:top w:val="nil"/>
              <w:left w:val="nil"/>
              <w:bottom w:val="nil"/>
              <w:right w:val="nil"/>
            </w:tcBorders>
            <w:shd w:val="clear" w:color="auto" w:fill="auto"/>
            <w:vAlign w:val="center"/>
            <w:hideMark/>
          </w:tcPr>
          <w:p w:rsidR="004A104F" w:rsidRPr="0083433F" w:rsidRDefault="004A104F" w:rsidP="004A104F">
            <w:pPr>
              <w:jc w:val="right"/>
              <w:rPr>
                <w:sz w:val="18"/>
                <w:szCs w:val="18"/>
              </w:rPr>
            </w:pPr>
            <w:r w:rsidRPr="0083433F">
              <w:rPr>
                <w:sz w:val="18"/>
                <w:szCs w:val="18"/>
              </w:rPr>
              <w:t>153.739,03</w:t>
            </w:r>
          </w:p>
        </w:tc>
        <w:tc>
          <w:tcPr>
            <w:tcW w:w="591" w:type="pct"/>
            <w:tcBorders>
              <w:top w:val="nil"/>
              <w:left w:val="nil"/>
              <w:bottom w:val="nil"/>
              <w:right w:val="nil"/>
            </w:tcBorders>
            <w:shd w:val="clear" w:color="auto" w:fill="auto"/>
            <w:noWrap/>
            <w:vAlign w:val="center"/>
            <w:hideMark/>
          </w:tcPr>
          <w:p w:rsidR="004A104F" w:rsidRPr="0083433F" w:rsidRDefault="004A104F" w:rsidP="004A104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26.776,07</w:t>
            </w:r>
          </w:p>
        </w:tc>
        <w:tc>
          <w:tcPr>
            <w:tcW w:w="591" w:type="pct"/>
            <w:tcBorders>
              <w:top w:val="nil"/>
              <w:left w:val="nil"/>
              <w:bottom w:val="nil"/>
              <w:right w:val="nil"/>
            </w:tcBorders>
            <w:shd w:val="clear" w:color="auto" w:fill="auto"/>
            <w:vAlign w:val="center"/>
            <w:hideMark/>
          </w:tcPr>
          <w:p w:rsidR="004A104F" w:rsidRPr="0083433F" w:rsidRDefault="004A104F" w:rsidP="004A104F">
            <w:pPr>
              <w:jc w:val="right"/>
              <w:rPr>
                <w:sz w:val="18"/>
                <w:szCs w:val="18"/>
              </w:rPr>
            </w:pPr>
            <w:r w:rsidRPr="0083433F">
              <w:rPr>
                <w:sz w:val="18"/>
                <w:szCs w:val="18"/>
              </w:rPr>
              <w:t>37.723,88</w:t>
            </w:r>
          </w:p>
        </w:tc>
        <w:tc>
          <w:tcPr>
            <w:tcW w:w="647" w:type="pct"/>
            <w:tcBorders>
              <w:top w:val="nil"/>
              <w:left w:val="nil"/>
              <w:bottom w:val="nil"/>
              <w:right w:val="nil"/>
            </w:tcBorders>
            <w:shd w:val="clear" w:color="auto" w:fill="auto"/>
            <w:vAlign w:val="center"/>
            <w:hideMark/>
          </w:tcPr>
          <w:p w:rsidR="004A104F" w:rsidRPr="0083433F" w:rsidRDefault="004A104F" w:rsidP="004A104F">
            <w:pPr>
              <w:jc w:val="right"/>
              <w:rPr>
                <w:sz w:val="18"/>
                <w:szCs w:val="18"/>
              </w:rPr>
            </w:pPr>
            <w:r w:rsidRPr="0083433F">
              <w:rPr>
                <w:sz w:val="18"/>
                <w:szCs w:val="18"/>
              </w:rPr>
              <w:t>218.238,98</w:t>
            </w:r>
          </w:p>
        </w:tc>
      </w:tr>
      <w:tr w:rsidR="004A104F" w:rsidRPr="0083433F" w:rsidTr="00232FF9">
        <w:trPr>
          <w:trHeight w:val="234"/>
        </w:trPr>
        <w:tc>
          <w:tcPr>
            <w:tcW w:w="2525" w:type="pct"/>
            <w:tcBorders>
              <w:top w:val="nil"/>
              <w:left w:val="nil"/>
              <w:bottom w:val="nil"/>
              <w:right w:val="nil"/>
            </w:tcBorders>
            <w:shd w:val="clear" w:color="auto" w:fill="auto"/>
            <w:vAlign w:val="center"/>
            <w:hideMark/>
          </w:tcPr>
          <w:p w:rsidR="004A104F" w:rsidRPr="0083433F" w:rsidRDefault="004A104F" w:rsidP="004A104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Anticipos para inmovilizaciones intangibles</w:t>
            </w:r>
          </w:p>
        </w:tc>
        <w:tc>
          <w:tcPr>
            <w:tcW w:w="647" w:type="pct"/>
            <w:tcBorders>
              <w:top w:val="nil"/>
              <w:left w:val="nil"/>
              <w:bottom w:val="nil"/>
              <w:right w:val="nil"/>
            </w:tcBorders>
            <w:shd w:val="clear" w:color="auto" w:fill="auto"/>
            <w:vAlign w:val="center"/>
            <w:hideMark/>
          </w:tcPr>
          <w:p w:rsidR="004A104F" w:rsidRPr="0083433F" w:rsidRDefault="004A104F" w:rsidP="004A104F">
            <w:pPr>
              <w:jc w:val="right"/>
              <w:rPr>
                <w:sz w:val="18"/>
                <w:szCs w:val="18"/>
              </w:rPr>
            </w:pPr>
            <w:r w:rsidRPr="0083433F">
              <w:rPr>
                <w:sz w:val="18"/>
                <w:szCs w:val="18"/>
              </w:rPr>
              <w:t>18.235,98</w:t>
            </w:r>
          </w:p>
        </w:tc>
        <w:tc>
          <w:tcPr>
            <w:tcW w:w="591" w:type="pct"/>
            <w:tcBorders>
              <w:top w:val="nil"/>
              <w:left w:val="nil"/>
              <w:bottom w:val="nil"/>
              <w:right w:val="nil"/>
            </w:tcBorders>
            <w:shd w:val="clear" w:color="auto" w:fill="auto"/>
            <w:noWrap/>
            <w:vAlign w:val="center"/>
            <w:hideMark/>
          </w:tcPr>
          <w:p w:rsidR="004A104F" w:rsidRPr="0083433F" w:rsidRDefault="004A104F" w:rsidP="004A104F">
            <w:pPr>
              <w:jc w:val="right"/>
              <w:rPr>
                <w:sz w:val="18"/>
                <w:szCs w:val="18"/>
              </w:rPr>
            </w:pPr>
            <w:r w:rsidRPr="0083433F">
              <w:rPr>
                <w:sz w:val="18"/>
                <w:szCs w:val="18"/>
              </w:rPr>
              <w:t>19.487,90</w:t>
            </w:r>
          </w:p>
        </w:tc>
        <w:tc>
          <w:tcPr>
            <w:tcW w:w="591" w:type="pct"/>
            <w:tcBorders>
              <w:top w:val="nil"/>
              <w:left w:val="nil"/>
              <w:bottom w:val="nil"/>
              <w:right w:val="nil"/>
            </w:tcBorders>
            <w:shd w:val="clear" w:color="auto" w:fill="auto"/>
            <w:vAlign w:val="center"/>
            <w:hideMark/>
          </w:tcPr>
          <w:p w:rsidR="004A104F" w:rsidRPr="0083433F" w:rsidRDefault="004A104F" w:rsidP="004A104F">
            <w:pPr>
              <w:jc w:val="right"/>
              <w:rPr>
                <w:sz w:val="18"/>
                <w:szCs w:val="18"/>
              </w:rPr>
            </w:pPr>
            <w:r w:rsidRPr="0083433F">
              <w:rPr>
                <w:sz w:val="18"/>
                <w:szCs w:val="18"/>
              </w:rPr>
              <w:t>(37.723,88)</w:t>
            </w:r>
          </w:p>
        </w:tc>
        <w:tc>
          <w:tcPr>
            <w:tcW w:w="647" w:type="pct"/>
            <w:tcBorders>
              <w:top w:val="nil"/>
              <w:left w:val="nil"/>
              <w:bottom w:val="nil"/>
              <w:right w:val="nil"/>
            </w:tcBorders>
            <w:shd w:val="clear" w:color="auto" w:fill="auto"/>
            <w:vAlign w:val="center"/>
            <w:hideMark/>
          </w:tcPr>
          <w:p w:rsidR="004A104F" w:rsidRPr="0083433F" w:rsidRDefault="004A104F" w:rsidP="004A104F">
            <w:pPr>
              <w:jc w:val="right"/>
              <w:rPr>
                <w:sz w:val="18"/>
                <w:szCs w:val="18"/>
              </w:rPr>
            </w:pPr>
            <w:r w:rsidRPr="0083433F">
              <w:rPr>
                <w:sz w:val="18"/>
                <w:szCs w:val="18"/>
              </w:rPr>
              <w:t xml:space="preserve"> -</w:t>
            </w:r>
          </w:p>
        </w:tc>
      </w:tr>
      <w:tr w:rsidR="004A104F" w:rsidRPr="0083433F" w:rsidTr="00232FF9">
        <w:trPr>
          <w:trHeight w:val="283"/>
        </w:trPr>
        <w:tc>
          <w:tcPr>
            <w:tcW w:w="2525" w:type="pct"/>
            <w:tcBorders>
              <w:top w:val="nil"/>
              <w:left w:val="nil"/>
              <w:bottom w:val="nil"/>
              <w:right w:val="nil"/>
            </w:tcBorders>
            <w:shd w:val="clear" w:color="auto" w:fill="auto"/>
            <w:vAlign w:val="center"/>
            <w:hideMark/>
          </w:tcPr>
          <w:p w:rsidR="004A104F" w:rsidRPr="0083433F" w:rsidRDefault="004A104F" w:rsidP="004A104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647" w:type="pct"/>
            <w:tcBorders>
              <w:top w:val="single" w:sz="4" w:space="0" w:color="auto"/>
              <w:left w:val="nil"/>
              <w:bottom w:val="single" w:sz="4" w:space="0" w:color="auto"/>
              <w:right w:val="nil"/>
            </w:tcBorders>
            <w:shd w:val="clear" w:color="auto" w:fill="auto"/>
            <w:vAlign w:val="center"/>
            <w:hideMark/>
          </w:tcPr>
          <w:p w:rsidR="004A104F" w:rsidRPr="0083433F" w:rsidRDefault="004A104F" w:rsidP="004A104F">
            <w:pPr>
              <w:jc w:val="right"/>
              <w:rPr>
                <w:b/>
                <w:bCs/>
                <w:sz w:val="18"/>
                <w:szCs w:val="18"/>
              </w:rPr>
            </w:pPr>
            <w:r w:rsidRPr="0083433F">
              <w:rPr>
                <w:b/>
                <w:bCs/>
                <w:sz w:val="18"/>
                <w:szCs w:val="18"/>
              </w:rPr>
              <w:t>177.717,88</w:t>
            </w:r>
          </w:p>
        </w:tc>
        <w:tc>
          <w:tcPr>
            <w:tcW w:w="591" w:type="pct"/>
            <w:tcBorders>
              <w:top w:val="single" w:sz="4" w:space="0" w:color="auto"/>
              <w:left w:val="nil"/>
              <w:bottom w:val="single" w:sz="4" w:space="0" w:color="auto"/>
              <w:right w:val="nil"/>
            </w:tcBorders>
            <w:shd w:val="clear" w:color="auto" w:fill="auto"/>
            <w:vAlign w:val="center"/>
            <w:hideMark/>
          </w:tcPr>
          <w:p w:rsidR="004A104F" w:rsidRPr="0083433F" w:rsidRDefault="004A104F" w:rsidP="004A104F">
            <w:pPr>
              <w:jc w:val="right"/>
              <w:rPr>
                <w:b/>
                <w:bCs/>
                <w:sz w:val="18"/>
                <w:szCs w:val="18"/>
              </w:rPr>
            </w:pPr>
            <w:r w:rsidRPr="0083433F">
              <w:rPr>
                <w:b/>
                <w:bCs/>
                <w:sz w:val="18"/>
                <w:szCs w:val="18"/>
              </w:rPr>
              <w:t>46.263,97</w:t>
            </w:r>
          </w:p>
        </w:tc>
        <w:tc>
          <w:tcPr>
            <w:tcW w:w="591" w:type="pct"/>
            <w:tcBorders>
              <w:top w:val="single" w:sz="4" w:space="0" w:color="auto"/>
              <w:left w:val="nil"/>
              <w:bottom w:val="single" w:sz="4" w:space="0" w:color="auto"/>
              <w:right w:val="nil"/>
            </w:tcBorders>
            <w:shd w:val="clear" w:color="auto" w:fill="auto"/>
            <w:vAlign w:val="center"/>
            <w:hideMark/>
          </w:tcPr>
          <w:p w:rsidR="004A104F" w:rsidRPr="0083433F" w:rsidRDefault="004A104F" w:rsidP="004A104F">
            <w:pPr>
              <w:jc w:val="right"/>
              <w:rPr>
                <w:b/>
                <w:bCs/>
                <w:sz w:val="18"/>
                <w:szCs w:val="18"/>
              </w:rPr>
            </w:pPr>
            <w:r w:rsidRPr="0083433F">
              <w:rPr>
                <w:b/>
                <w:bCs/>
                <w:sz w:val="18"/>
                <w:szCs w:val="18"/>
              </w:rPr>
              <w:t xml:space="preserve"> -</w:t>
            </w:r>
          </w:p>
        </w:tc>
        <w:tc>
          <w:tcPr>
            <w:tcW w:w="647" w:type="pct"/>
            <w:tcBorders>
              <w:top w:val="single" w:sz="4" w:space="0" w:color="auto"/>
              <w:left w:val="nil"/>
              <w:bottom w:val="single" w:sz="4" w:space="0" w:color="auto"/>
              <w:right w:val="nil"/>
            </w:tcBorders>
            <w:shd w:val="clear" w:color="auto" w:fill="auto"/>
            <w:vAlign w:val="center"/>
            <w:hideMark/>
          </w:tcPr>
          <w:p w:rsidR="004A104F" w:rsidRPr="0083433F" w:rsidRDefault="004A104F" w:rsidP="004A104F">
            <w:pPr>
              <w:jc w:val="right"/>
              <w:rPr>
                <w:b/>
                <w:bCs/>
                <w:sz w:val="18"/>
                <w:szCs w:val="18"/>
              </w:rPr>
            </w:pPr>
            <w:r w:rsidRPr="0083433F">
              <w:rPr>
                <w:b/>
                <w:bCs/>
                <w:sz w:val="18"/>
                <w:szCs w:val="18"/>
              </w:rPr>
              <w:t>223.981,85</w:t>
            </w:r>
          </w:p>
        </w:tc>
      </w:tr>
      <w:tr w:rsidR="00BE5DE6" w:rsidRPr="0083433F" w:rsidTr="00232FF9">
        <w:trPr>
          <w:trHeight w:val="234"/>
        </w:trPr>
        <w:tc>
          <w:tcPr>
            <w:tcW w:w="2525" w:type="pct"/>
            <w:tcBorders>
              <w:top w:val="nil"/>
              <w:left w:val="nil"/>
              <w:bottom w:val="nil"/>
              <w:right w:val="nil"/>
            </w:tcBorders>
            <w:shd w:val="clear" w:color="auto" w:fill="auto"/>
            <w:vAlign w:val="center"/>
            <w:hideMark/>
          </w:tcPr>
          <w:p w:rsidR="00BE5DE6" w:rsidRPr="0083433F" w:rsidRDefault="00BE5DE6" w:rsidP="00BE5D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Amortización</w:t>
            </w:r>
          </w:p>
        </w:tc>
        <w:tc>
          <w:tcPr>
            <w:tcW w:w="647" w:type="pct"/>
            <w:tcBorders>
              <w:top w:val="nil"/>
              <w:left w:val="nil"/>
              <w:bottom w:val="nil"/>
              <w:right w:val="nil"/>
            </w:tcBorders>
            <w:shd w:val="clear" w:color="auto" w:fill="auto"/>
            <w:vAlign w:val="center"/>
            <w:hideMark/>
          </w:tcPr>
          <w:p w:rsidR="00BE5DE6" w:rsidRPr="0083433F" w:rsidRDefault="00BE5DE6" w:rsidP="00BE5DE6">
            <w:pPr>
              <w:jc w:val="right"/>
              <w:rPr>
                <w:b/>
                <w:bCs/>
                <w:sz w:val="18"/>
                <w:szCs w:val="18"/>
              </w:rPr>
            </w:pPr>
          </w:p>
        </w:tc>
        <w:tc>
          <w:tcPr>
            <w:tcW w:w="591" w:type="pct"/>
            <w:tcBorders>
              <w:top w:val="nil"/>
              <w:left w:val="nil"/>
              <w:bottom w:val="nil"/>
              <w:right w:val="nil"/>
            </w:tcBorders>
            <w:shd w:val="clear" w:color="auto" w:fill="auto"/>
            <w:vAlign w:val="center"/>
            <w:hideMark/>
          </w:tcPr>
          <w:p w:rsidR="00BE5DE6" w:rsidRPr="0083433F" w:rsidRDefault="00BE5DE6" w:rsidP="00BE5DE6">
            <w:pPr>
              <w:jc w:val="right"/>
              <w:rPr>
                <w:sz w:val="20"/>
                <w:szCs w:val="20"/>
              </w:rPr>
            </w:pPr>
          </w:p>
        </w:tc>
        <w:tc>
          <w:tcPr>
            <w:tcW w:w="591" w:type="pct"/>
            <w:tcBorders>
              <w:top w:val="nil"/>
              <w:left w:val="nil"/>
              <w:bottom w:val="nil"/>
              <w:right w:val="nil"/>
            </w:tcBorders>
            <w:shd w:val="clear" w:color="auto" w:fill="auto"/>
            <w:vAlign w:val="center"/>
            <w:hideMark/>
          </w:tcPr>
          <w:p w:rsidR="00BE5DE6" w:rsidRPr="0083433F" w:rsidRDefault="00BE5DE6" w:rsidP="00BE5DE6">
            <w:pPr>
              <w:jc w:val="right"/>
              <w:rPr>
                <w:sz w:val="20"/>
                <w:szCs w:val="20"/>
              </w:rPr>
            </w:pPr>
          </w:p>
        </w:tc>
        <w:tc>
          <w:tcPr>
            <w:tcW w:w="647" w:type="pct"/>
            <w:tcBorders>
              <w:top w:val="nil"/>
              <w:left w:val="nil"/>
              <w:bottom w:val="nil"/>
              <w:right w:val="nil"/>
            </w:tcBorders>
            <w:shd w:val="clear" w:color="auto" w:fill="auto"/>
            <w:vAlign w:val="center"/>
            <w:hideMark/>
          </w:tcPr>
          <w:p w:rsidR="00BE5DE6" w:rsidRPr="0083433F" w:rsidRDefault="00BE5DE6" w:rsidP="00BE5DE6">
            <w:pPr>
              <w:jc w:val="right"/>
              <w:rPr>
                <w:sz w:val="20"/>
                <w:szCs w:val="20"/>
              </w:rPr>
            </w:pPr>
          </w:p>
        </w:tc>
      </w:tr>
      <w:tr w:rsidR="00BE5DE6" w:rsidRPr="0083433F" w:rsidTr="00232FF9">
        <w:trPr>
          <w:trHeight w:val="234"/>
        </w:trPr>
        <w:tc>
          <w:tcPr>
            <w:tcW w:w="2525" w:type="pct"/>
            <w:tcBorders>
              <w:top w:val="nil"/>
              <w:left w:val="nil"/>
              <w:bottom w:val="nil"/>
              <w:right w:val="nil"/>
            </w:tcBorders>
            <w:shd w:val="clear" w:color="auto" w:fill="auto"/>
            <w:vAlign w:val="center"/>
            <w:hideMark/>
          </w:tcPr>
          <w:p w:rsidR="00232FF9" w:rsidRPr="0083433F" w:rsidRDefault="00BE5DE6" w:rsidP="00BE5D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Concesiones, patentes, licencias, marcas y</w:t>
            </w:r>
          </w:p>
          <w:p w:rsidR="00BE5DE6" w:rsidRPr="0083433F" w:rsidRDefault="00BE5DE6" w:rsidP="00BE5D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similares</w:t>
            </w:r>
          </w:p>
        </w:tc>
        <w:tc>
          <w:tcPr>
            <w:tcW w:w="647" w:type="pct"/>
            <w:tcBorders>
              <w:top w:val="nil"/>
              <w:left w:val="nil"/>
              <w:bottom w:val="nil"/>
              <w:right w:val="nil"/>
            </w:tcBorders>
            <w:shd w:val="clear" w:color="auto" w:fill="auto"/>
            <w:vAlign w:val="center"/>
            <w:hideMark/>
          </w:tcPr>
          <w:p w:rsidR="00BE5DE6" w:rsidRPr="0083433F" w:rsidRDefault="00BE5DE6" w:rsidP="00BE5DE6">
            <w:pPr>
              <w:jc w:val="right"/>
              <w:rPr>
                <w:sz w:val="18"/>
                <w:szCs w:val="18"/>
              </w:rPr>
            </w:pPr>
            <w:r w:rsidRPr="0083433F">
              <w:rPr>
                <w:sz w:val="18"/>
                <w:szCs w:val="18"/>
              </w:rPr>
              <w:t>(5.742,87)</w:t>
            </w:r>
          </w:p>
        </w:tc>
        <w:tc>
          <w:tcPr>
            <w:tcW w:w="591" w:type="pct"/>
            <w:tcBorders>
              <w:top w:val="nil"/>
              <w:left w:val="nil"/>
              <w:bottom w:val="nil"/>
              <w:right w:val="nil"/>
            </w:tcBorders>
            <w:shd w:val="clear" w:color="auto" w:fill="auto"/>
            <w:vAlign w:val="center"/>
            <w:hideMark/>
          </w:tcPr>
          <w:p w:rsidR="00BE5DE6" w:rsidRPr="0083433F" w:rsidRDefault="00BE5DE6" w:rsidP="00BE5DE6">
            <w:pPr>
              <w:jc w:val="right"/>
              <w:rPr>
                <w:sz w:val="18"/>
                <w:szCs w:val="18"/>
              </w:rPr>
            </w:pPr>
            <w:r w:rsidRPr="0083433F">
              <w:rPr>
                <w:sz w:val="18"/>
                <w:szCs w:val="18"/>
              </w:rPr>
              <w:t xml:space="preserve"> -</w:t>
            </w:r>
          </w:p>
        </w:tc>
        <w:tc>
          <w:tcPr>
            <w:tcW w:w="591" w:type="pct"/>
            <w:tcBorders>
              <w:top w:val="nil"/>
              <w:left w:val="nil"/>
              <w:bottom w:val="nil"/>
              <w:right w:val="nil"/>
            </w:tcBorders>
            <w:shd w:val="clear" w:color="auto" w:fill="auto"/>
            <w:vAlign w:val="center"/>
            <w:hideMark/>
          </w:tcPr>
          <w:p w:rsidR="00BE5DE6" w:rsidRPr="0083433F" w:rsidRDefault="00BE5DE6" w:rsidP="00BE5DE6">
            <w:pPr>
              <w:jc w:val="right"/>
              <w:rPr>
                <w:sz w:val="18"/>
                <w:szCs w:val="18"/>
              </w:rPr>
            </w:pPr>
            <w:r w:rsidRPr="0083433F">
              <w:rPr>
                <w:sz w:val="18"/>
                <w:szCs w:val="18"/>
              </w:rPr>
              <w:t xml:space="preserve"> -</w:t>
            </w:r>
          </w:p>
        </w:tc>
        <w:tc>
          <w:tcPr>
            <w:tcW w:w="647" w:type="pct"/>
            <w:tcBorders>
              <w:top w:val="nil"/>
              <w:left w:val="nil"/>
              <w:bottom w:val="nil"/>
              <w:right w:val="nil"/>
            </w:tcBorders>
            <w:shd w:val="clear" w:color="auto" w:fill="auto"/>
            <w:vAlign w:val="center"/>
            <w:hideMark/>
          </w:tcPr>
          <w:p w:rsidR="00BE5DE6" w:rsidRPr="0083433F" w:rsidRDefault="00BE5DE6" w:rsidP="00BE5DE6">
            <w:pPr>
              <w:jc w:val="right"/>
              <w:rPr>
                <w:sz w:val="18"/>
                <w:szCs w:val="18"/>
              </w:rPr>
            </w:pPr>
            <w:r w:rsidRPr="0083433F">
              <w:rPr>
                <w:sz w:val="18"/>
                <w:szCs w:val="18"/>
              </w:rPr>
              <w:t>(5.742,87)</w:t>
            </w:r>
          </w:p>
        </w:tc>
      </w:tr>
      <w:tr w:rsidR="00BE5DE6" w:rsidRPr="0083433F" w:rsidTr="00232FF9">
        <w:trPr>
          <w:trHeight w:val="234"/>
        </w:trPr>
        <w:tc>
          <w:tcPr>
            <w:tcW w:w="2525" w:type="pct"/>
            <w:tcBorders>
              <w:top w:val="nil"/>
              <w:left w:val="nil"/>
              <w:bottom w:val="nil"/>
              <w:right w:val="nil"/>
            </w:tcBorders>
            <w:shd w:val="clear" w:color="auto" w:fill="auto"/>
            <w:vAlign w:val="center"/>
            <w:hideMark/>
          </w:tcPr>
          <w:p w:rsidR="00BE5DE6" w:rsidRPr="0083433F" w:rsidRDefault="00BE5DE6" w:rsidP="00BE5D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Aplicaciones informáticas</w:t>
            </w:r>
          </w:p>
        </w:tc>
        <w:tc>
          <w:tcPr>
            <w:tcW w:w="647" w:type="pct"/>
            <w:tcBorders>
              <w:top w:val="nil"/>
              <w:left w:val="nil"/>
              <w:bottom w:val="nil"/>
              <w:right w:val="nil"/>
            </w:tcBorders>
            <w:shd w:val="clear" w:color="auto" w:fill="auto"/>
            <w:vAlign w:val="center"/>
            <w:hideMark/>
          </w:tcPr>
          <w:p w:rsidR="00BE5DE6" w:rsidRPr="0083433F" w:rsidRDefault="00BE5DE6" w:rsidP="00BE5DE6">
            <w:pPr>
              <w:jc w:val="right"/>
              <w:rPr>
                <w:sz w:val="18"/>
                <w:szCs w:val="18"/>
              </w:rPr>
            </w:pPr>
            <w:r w:rsidRPr="0083433F">
              <w:rPr>
                <w:sz w:val="18"/>
                <w:szCs w:val="18"/>
              </w:rPr>
              <w:t>(142.988,05)</w:t>
            </w:r>
          </w:p>
        </w:tc>
        <w:tc>
          <w:tcPr>
            <w:tcW w:w="591" w:type="pct"/>
            <w:tcBorders>
              <w:top w:val="nil"/>
              <w:left w:val="nil"/>
              <w:bottom w:val="nil"/>
              <w:right w:val="nil"/>
            </w:tcBorders>
            <w:shd w:val="clear" w:color="auto" w:fill="auto"/>
            <w:vAlign w:val="center"/>
            <w:hideMark/>
          </w:tcPr>
          <w:p w:rsidR="00BE5DE6" w:rsidRPr="0083433F" w:rsidRDefault="00BE5DE6" w:rsidP="00BE5DE6">
            <w:pPr>
              <w:jc w:val="right"/>
              <w:rPr>
                <w:sz w:val="18"/>
                <w:szCs w:val="18"/>
              </w:rPr>
            </w:pPr>
            <w:r w:rsidRPr="0083433F">
              <w:rPr>
                <w:sz w:val="18"/>
                <w:szCs w:val="18"/>
              </w:rPr>
              <w:t>(11.447,73)</w:t>
            </w:r>
          </w:p>
        </w:tc>
        <w:tc>
          <w:tcPr>
            <w:tcW w:w="591" w:type="pct"/>
            <w:tcBorders>
              <w:top w:val="nil"/>
              <w:left w:val="nil"/>
              <w:bottom w:val="nil"/>
              <w:right w:val="nil"/>
            </w:tcBorders>
            <w:shd w:val="clear" w:color="auto" w:fill="auto"/>
            <w:vAlign w:val="center"/>
            <w:hideMark/>
          </w:tcPr>
          <w:p w:rsidR="00BE5DE6" w:rsidRPr="0083433F" w:rsidRDefault="00BE5DE6" w:rsidP="00BE5DE6">
            <w:pPr>
              <w:jc w:val="right"/>
              <w:rPr>
                <w:sz w:val="18"/>
                <w:szCs w:val="18"/>
              </w:rPr>
            </w:pPr>
            <w:r w:rsidRPr="0083433F">
              <w:rPr>
                <w:sz w:val="18"/>
                <w:szCs w:val="18"/>
              </w:rPr>
              <w:t xml:space="preserve"> -</w:t>
            </w:r>
          </w:p>
        </w:tc>
        <w:tc>
          <w:tcPr>
            <w:tcW w:w="647" w:type="pct"/>
            <w:tcBorders>
              <w:top w:val="nil"/>
              <w:left w:val="nil"/>
              <w:bottom w:val="nil"/>
              <w:right w:val="nil"/>
            </w:tcBorders>
            <w:shd w:val="clear" w:color="auto" w:fill="auto"/>
            <w:vAlign w:val="center"/>
            <w:hideMark/>
          </w:tcPr>
          <w:p w:rsidR="00BE5DE6" w:rsidRPr="0083433F" w:rsidRDefault="00BE5DE6" w:rsidP="00BE5DE6">
            <w:pPr>
              <w:jc w:val="right"/>
              <w:rPr>
                <w:sz w:val="18"/>
                <w:szCs w:val="18"/>
              </w:rPr>
            </w:pPr>
            <w:r w:rsidRPr="0083433F">
              <w:rPr>
                <w:sz w:val="18"/>
                <w:szCs w:val="18"/>
              </w:rPr>
              <w:t>(154.435,78)</w:t>
            </w:r>
          </w:p>
        </w:tc>
      </w:tr>
      <w:tr w:rsidR="00BE5DE6" w:rsidRPr="0083433F" w:rsidTr="00232FF9">
        <w:trPr>
          <w:trHeight w:val="283"/>
        </w:trPr>
        <w:tc>
          <w:tcPr>
            <w:tcW w:w="2525" w:type="pct"/>
            <w:tcBorders>
              <w:top w:val="nil"/>
              <w:left w:val="nil"/>
              <w:bottom w:val="nil"/>
              <w:right w:val="nil"/>
            </w:tcBorders>
            <w:shd w:val="clear" w:color="auto" w:fill="auto"/>
            <w:vAlign w:val="center"/>
            <w:hideMark/>
          </w:tcPr>
          <w:p w:rsidR="00BE5DE6" w:rsidRPr="0083433F" w:rsidRDefault="00BE5DE6" w:rsidP="00BE5D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647"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BE5DE6">
            <w:pPr>
              <w:jc w:val="right"/>
              <w:rPr>
                <w:b/>
                <w:bCs/>
                <w:sz w:val="18"/>
                <w:szCs w:val="18"/>
              </w:rPr>
            </w:pPr>
            <w:r w:rsidRPr="0083433F">
              <w:rPr>
                <w:b/>
                <w:bCs/>
                <w:sz w:val="18"/>
                <w:szCs w:val="18"/>
              </w:rPr>
              <w:t>(148.730,92)</w:t>
            </w:r>
          </w:p>
        </w:tc>
        <w:tc>
          <w:tcPr>
            <w:tcW w:w="591"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BE5DE6">
            <w:pPr>
              <w:jc w:val="right"/>
              <w:rPr>
                <w:b/>
                <w:bCs/>
                <w:sz w:val="18"/>
                <w:szCs w:val="18"/>
              </w:rPr>
            </w:pPr>
            <w:r w:rsidRPr="0083433F">
              <w:rPr>
                <w:b/>
                <w:bCs/>
                <w:sz w:val="18"/>
                <w:szCs w:val="18"/>
              </w:rPr>
              <w:t>(11.447,73)</w:t>
            </w:r>
          </w:p>
        </w:tc>
        <w:tc>
          <w:tcPr>
            <w:tcW w:w="591"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BE5DE6">
            <w:pPr>
              <w:jc w:val="right"/>
              <w:rPr>
                <w:b/>
                <w:bCs/>
                <w:sz w:val="18"/>
                <w:szCs w:val="18"/>
              </w:rPr>
            </w:pPr>
            <w:r w:rsidRPr="0083433F">
              <w:rPr>
                <w:b/>
                <w:bCs/>
                <w:sz w:val="18"/>
                <w:szCs w:val="18"/>
              </w:rPr>
              <w:t xml:space="preserve"> -</w:t>
            </w:r>
          </w:p>
        </w:tc>
        <w:tc>
          <w:tcPr>
            <w:tcW w:w="647"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BE5DE6">
            <w:pPr>
              <w:jc w:val="right"/>
              <w:rPr>
                <w:b/>
                <w:bCs/>
                <w:sz w:val="18"/>
                <w:szCs w:val="18"/>
              </w:rPr>
            </w:pPr>
            <w:r w:rsidRPr="0083433F">
              <w:rPr>
                <w:b/>
                <w:bCs/>
                <w:sz w:val="18"/>
                <w:szCs w:val="18"/>
              </w:rPr>
              <w:t>(160.178,65)</w:t>
            </w:r>
          </w:p>
        </w:tc>
      </w:tr>
      <w:tr w:rsidR="00BE5DE6" w:rsidRPr="0083433F" w:rsidTr="00232FF9">
        <w:trPr>
          <w:trHeight w:val="283"/>
        </w:trPr>
        <w:tc>
          <w:tcPr>
            <w:tcW w:w="2525"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BE5D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83433F">
              <w:rPr>
                <w:rFonts w:eastAsia="Times New Roman"/>
                <w:b/>
                <w:bCs/>
                <w:sz w:val="18"/>
                <w:szCs w:val="18"/>
                <w:u w:val="single"/>
                <w:bdr w:val="none" w:sz="0" w:space="0" w:color="auto"/>
                <w:lang w:eastAsia="es-ES"/>
              </w:rPr>
              <w:t>Valor neto contable</w:t>
            </w:r>
          </w:p>
        </w:tc>
        <w:tc>
          <w:tcPr>
            <w:tcW w:w="647" w:type="pct"/>
            <w:tcBorders>
              <w:top w:val="nil"/>
              <w:left w:val="nil"/>
              <w:bottom w:val="single" w:sz="4" w:space="0" w:color="auto"/>
              <w:right w:val="nil"/>
            </w:tcBorders>
            <w:shd w:val="clear" w:color="auto" w:fill="auto"/>
            <w:vAlign w:val="center"/>
            <w:hideMark/>
          </w:tcPr>
          <w:p w:rsidR="00BE5DE6" w:rsidRPr="0083433F" w:rsidRDefault="00BE5DE6" w:rsidP="00BE5DE6">
            <w:pPr>
              <w:jc w:val="right"/>
              <w:rPr>
                <w:b/>
                <w:bCs/>
                <w:sz w:val="18"/>
                <w:szCs w:val="18"/>
              </w:rPr>
            </w:pPr>
            <w:r w:rsidRPr="0083433F">
              <w:rPr>
                <w:b/>
                <w:bCs/>
                <w:sz w:val="18"/>
                <w:szCs w:val="18"/>
              </w:rPr>
              <w:t>28.986,96</w:t>
            </w:r>
          </w:p>
        </w:tc>
        <w:tc>
          <w:tcPr>
            <w:tcW w:w="591" w:type="pct"/>
            <w:tcBorders>
              <w:top w:val="nil"/>
              <w:left w:val="nil"/>
              <w:bottom w:val="single" w:sz="4" w:space="0" w:color="auto"/>
              <w:right w:val="nil"/>
            </w:tcBorders>
            <w:shd w:val="clear" w:color="auto" w:fill="auto"/>
            <w:vAlign w:val="center"/>
            <w:hideMark/>
          </w:tcPr>
          <w:p w:rsidR="00BE5DE6" w:rsidRPr="0083433F" w:rsidRDefault="00BE5DE6" w:rsidP="00BE5DE6">
            <w:pPr>
              <w:jc w:val="right"/>
              <w:rPr>
                <w:b/>
                <w:bCs/>
                <w:sz w:val="18"/>
                <w:szCs w:val="18"/>
              </w:rPr>
            </w:pPr>
            <w:r w:rsidRPr="0083433F">
              <w:rPr>
                <w:b/>
                <w:bCs/>
                <w:sz w:val="18"/>
                <w:szCs w:val="18"/>
              </w:rPr>
              <w:t> </w:t>
            </w:r>
          </w:p>
        </w:tc>
        <w:tc>
          <w:tcPr>
            <w:tcW w:w="591" w:type="pct"/>
            <w:tcBorders>
              <w:top w:val="nil"/>
              <w:left w:val="nil"/>
              <w:bottom w:val="single" w:sz="4" w:space="0" w:color="auto"/>
              <w:right w:val="nil"/>
            </w:tcBorders>
            <w:shd w:val="clear" w:color="auto" w:fill="auto"/>
            <w:vAlign w:val="center"/>
            <w:hideMark/>
          </w:tcPr>
          <w:p w:rsidR="00BE5DE6" w:rsidRPr="0083433F" w:rsidRDefault="00BE5DE6" w:rsidP="00BE5DE6">
            <w:pPr>
              <w:jc w:val="right"/>
              <w:rPr>
                <w:b/>
                <w:bCs/>
                <w:sz w:val="18"/>
                <w:szCs w:val="18"/>
              </w:rPr>
            </w:pPr>
            <w:r w:rsidRPr="0083433F">
              <w:rPr>
                <w:b/>
                <w:bCs/>
                <w:sz w:val="18"/>
                <w:szCs w:val="18"/>
              </w:rPr>
              <w:t> </w:t>
            </w:r>
          </w:p>
        </w:tc>
        <w:tc>
          <w:tcPr>
            <w:tcW w:w="647" w:type="pct"/>
            <w:tcBorders>
              <w:top w:val="nil"/>
              <w:left w:val="nil"/>
              <w:bottom w:val="single" w:sz="4" w:space="0" w:color="auto"/>
              <w:right w:val="nil"/>
            </w:tcBorders>
            <w:shd w:val="clear" w:color="auto" w:fill="auto"/>
            <w:vAlign w:val="center"/>
            <w:hideMark/>
          </w:tcPr>
          <w:p w:rsidR="00BE5DE6" w:rsidRPr="0083433F" w:rsidRDefault="00BE5DE6" w:rsidP="00BE5DE6">
            <w:pPr>
              <w:jc w:val="right"/>
              <w:rPr>
                <w:b/>
                <w:bCs/>
                <w:sz w:val="18"/>
                <w:szCs w:val="18"/>
              </w:rPr>
            </w:pPr>
            <w:r w:rsidRPr="0083433F">
              <w:rPr>
                <w:b/>
                <w:bCs/>
                <w:sz w:val="18"/>
                <w:szCs w:val="18"/>
              </w:rPr>
              <w:t>63.803,20</w:t>
            </w:r>
          </w:p>
        </w:tc>
      </w:tr>
    </w:tbl>
    <w:p w:rsidR="006220A2" w:rsidRPr="0083433F" w:rsidRDefault="006220A2" w:rsidP="00C93969">
      <w:pPr>
        <w:widowControl w:val="0"/>
        <w:spacing w:before="200" w:after="120"/>
        <w:jc w:val="both"/>
        <w:rPr>
          <w:sz w:val="20"/>
          <w:szCs w:val="22"/>
        </w:rPr>
      </w:pPr>
      <w:r w:rsidRPr="0083433F">
        <w:rPr>
          <w:sz w:val="20"/>
          <w:szCs w:val="22"/>
        </w:rPr>
        <w:t>El detalle y movimiento de las partidas incluidas en “Inmovilizado intangible” en el ejercicio 201</w:t>
      </w:r>
      <w:r w:rsidR="003C1332" w:rsidRPr="0083433F">
        <w:rPr>
          <w:sz w:val="20"/>
          <w:szCs w:val="22"/>
        </w:rPr>
        <w:t>8</w:t>
      </w:r>
      <w:r w:rsidRPr="0083433F">
        <w:rPr>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4474"/>
        <w:gridCol w:w="1161"/>
        <w:gridCol w:w="1061"/>
        <w:gridCol w:w="924"/>
        <w:gridCol w:w="1161"/>
      </w:tblGrid>
      <w:tr w:rsidR="003C1332" w:rsidRPr="0083433F" w:rsidTr="00232FF9">
        <w:trPr>
          <w:trHeight w:val="170"/>
        </w:trPr>
        <w:tc>
          <w:tcPr>
            <w:tcW w:w="2548" w:type="pct"/>
            <w:tcBorders>
              <w:top w:val="single" w:sz="4" w:space="0" w:color="auto"/>
              <w:left w:val="nil"/>
              <w:bottom w:val="nil"/>
              <w:right w:val="nil"/>
            </w:tcBorders>
            <w:shd w:val="clear" w:color="auto" w:fill="auto"/>
            <w:vAlign w:val="bottom"/>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w:t>
            </w:r>
          </w:p>
        </w:tc>
        <w:tc>
          <w:tcPr>
            <w:tcW w:w="2452" w:type="pct"/>
            <w:gridSpan w:val="4"/>
            <w:tcBorders>
              <w:top w:val="single" w:sz="4" w:space="0" w:color="auto"/>
              <w:left w:val="nil"/>
              <w:bottom w:val="nil"/>
              <w:right w:val="nil"/>
            </w:tcBorders>
            <w:shd w:val="clear" w:color="auto" w:fill="auto"/>
            <w:vAlign w:val="bottom"/>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3C1332" w:rsidRPr="0083433F" w:rsidTr="00232FF9">
        <w:trPr>
          <w:trHeight w:val="170"/>
        </w:trPr>
        <w:tc>
          <w:tcPr>
            <w:tcW w:w="2548" w:type="pct"/>
            <w:tcBorders>
              <w:top w:val="nil"/>
              <w:left w:val="nil"/>
              <w:bottom w:val="single" w:sz="4" w:space="0" w:color="auto"/>
              <w:right w:val="nil"/>
            </w:tcBorders>
            <w:shd w:val="clear" w:color="auto" w:fill="auto"/>
            <w:vAlign w:val="bottom"/>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w:t>
            </w:r>
          </w:p>
        </w:tc>
        <w:tc>
          <w:tcPr>
            <w:tcW w:w="661" w:type="pct"/>
            <w:tcBorders>
              <w:top w:val="single" w:sz="4" w:space="0" w:color="auto"/>
              <w:left w:val="nil"/>
              <w:bottom w:val="single" w:sz="4" w:space="0" w:color="auto"/>
              <w:right w:val="nil"/>
            </w:tcBorders>
            <w:shd w:val="clear" w:color="auto" w:fill="auto"/>
            <w:vAlign w:val="bottom"/>
            <w:hideMark/>
          </w:tcPr>
          <w:p w:rsidR="003C1332" w:rsidRPr="0083433F" w:rsidRDefault="003C1332" w:rsidP="00BE5D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Saldo al </w:t>
            </w:r>
            <w:r w:rsidR="00BE5DE6" w:rsidRPr="0083433F">
              <w:rPr>
                <w:rFonts w:eastAsia="Times New Roman"/>
                <w:b/>
                <w:bCs/>
                <w:sz w:val="18"/>
                <w:szCs w:val="18"/>
                <w:bdr w:val="none" w:sz="0" w:space="0" w:color="auto"/>
                <w:lang w:eastAsia="es-ES"/>
              </w:rPr>
              <w:t>31/12/2017</w:t>
            </w:r>
          </w:p>
        </w:tc>
        <w:tc>
          <w:tcPr>
            <w:tcW w:w="604" w:type="pct"/>
            <w:tcBorders>
              <w:top w:val="single" w:sz="4" w:space="0" w:color="auto"/>
              <w:left w:val="nil"/>
              <w:bottom w:val="single" w:sz="4" w:space="0" w:color="auto"/>
              <w:right w:val="nil"/>
            </w:tcBorders>
            <w:shd w:val="clear" w:color="auto" w:fill="auto"/>
            <w:vAlign w:val="bottom"/>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Altas</w:t>
            </w:r>
          </w:p>
        </w:tc>
        <w:tc>
          <w:tcPr>
            <w:tcW w:w="526" w:type="pct"/>
            <w:tcBorders>
              <w:top w:val="single" w:sz="4" w:space="0" w:color="auto"/>
              <w:left w:val="nil"/>
              <w:bottom w:val="single" w:sz="4" w:space="0" w:color="auto"/>
              <w:right w:val="nil"/>
            </w:tcBorders>
            <w:shd w:val="clear" w:color="auto" w:fill="auto"/>
            <w:vAlign w:val="bottom"/>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Bajas</w:t>
            </w:r>
          </w:p>
        </w:tc>
        <w:tc>
          <w:tcPr>
            <w:tcW w:w="661" w:type="pct"/>
            <w:tcBorders>
              <w:top w:val="single" w:sz="4" w:space="0" w:color="auto"/>
              <w:left w:val="nil"/>
              <w:bottom w:val="single" w:sz="4" w:space="0" w:color="auto"/>
              <w:right w:val="nil"/>
            </w:tcBorders>
            <w:shd w:val="clear" w:color="auto" w:fill="auto"/>
            <w:vAlign w:val="bottom"/>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Saldo al 31/12/2018</w:t>
            </w:r>
          </w:p>
        </w:tc>
      </w:tr>
      <w:tr w:rsidR="003C1332" w:rsidRPr="0083433F" w:rsidTr="00232FF9">
        <w:trPr>
          <w:trHeight w:val="234"/>
        </w:trPr>
        <w:tc>
          <w:tcPr>
            <w:tcW w:w="2548"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Coste</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04"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526"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r>
      <w:tr w:rsidR="003C1332" w:rsidRPr="0083433F" w:rsidTr="00232FF9">
        <w:trPr>
          <w:trHeight w:val="234"/>
        </w:trPr>
        <w:tc>
          <w:tcPr>
            <w:tcW w:w="2548"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Concesiones, patentes, licencias, marcas y similares</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5.742,87</w:t>
            </w:r>
          </w:p>
        </w:tc>
        <w:tc>
          <w:tcPr>
            <w:tcW w:w="604"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w:t>
            </w:r>
          </w:p>
        </w:tc>
        <w:tc>
          <w:tcPr>
            <w:tcW w:w="526"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5.742,87</w:t>
            </w:r>
          </w:p>
        </w:tc>
      </w:tr>
      <w:tr w:rsidR="003C1332" w:rsidRPr="0083433F" w:rsidTr="00232FF9">
        <w:trPr>
          <w:trHeight w:val="234"/>
        </w:trPr>
        <w:tc>
          <w:tcPr>
            <w:tcW w:w="2548"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Aplicaciones informáticas</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153.739,03</w:t>
            </w:r>
          </w:p>
        </w:tc>
        <w:tc>
          <w:tcPr>
            <w:tcW w:w="604" w:type="pct"/>
            <w:tcBorders>
              <w:top w:val="nil"/>
              <w:left w:val="nil"/>
              <w:bottom w:val="nil"/>
              <w:right w:val="nil"/>
            </w:tcBorders>
            <w:shd w:val="clear" w:color="auto" w:fill="auto"/>
            <w:noWrap/>
            <w:vAlign w:val="bottom"/>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w:t>
            </w:r>
          </w:p>
        </w:tc>
        <w:tc>
          <w:tcPr>
            <w:tcW w:w="526"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153.739,03</w:t>
            </w:r>
          </w:p>
        </w:tc>
      </w:tr>
      <w:tr w:rsidR="003C1332" w:rsidRPr="0083433F" w:rsidTr="00232FF9">
        <w:trPr>
          <w:trHeight w:val="234"/>
        </w:trPr>
        <w:tc>
          <w:tcPr>
            <w:tcW w:w="2548"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Anticipos para inmovilizaciones intangibles</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604" w:type="pct"/>
            <w:tcBorders>
              <w:top w:val="nil"/>
              <w:left w:val="nil"/>
              <w:bottom w:val="nil"/>
              <w:right w:val="nil"/>
            </w:tcBorders>
            <w:shd w:val="clear" w:color="auto" w:fill="auto"/>
            <w:noWrap/>
            <w:vAlign w:val="bottom"/>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18.235,98</w:t>
            </w:r>
          </w:p>
        </w:tc>
        <w:tc>
          <w:tcPr>
            <w:tcW w:w="526"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18.235,98</w:t>
            </w:r>
          </w:p>
        </w:tc>
      </w:tr>
      <w:tr w:rsidR="003C1332" w:rsidRPr="0083433F" w:rsidTr="00232FF9">
        <w:trPr>
          <w:trHeight w:val="283"/>
        </w:trPr>
        <w:tc>
          <w:tcPr>
            <w:tcW w:w="2548"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661" w:type="pct"/>
            <w:tcBorders>
              <w:top w:val="single" w:sz="4" w:space="0" w:color="auto"/>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159.481,90</w:t>
            </w:r>
          </w:p>
        </w:tc>
        <w:tc>
          <w:tcPr>
            <w:tcW w:w="604" w:type="pct"/>
            <w:tcBorders>
              <w:top w:val="single" w:sz="4" w:space="0" w:color="auto"/>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18.235,98</w:t>
            </w:r>
          </w:p>
        </w:tc>
        <w:tc>
          <w:tcPr>
            <w:tcW w:w="526" w:type="pct"/>
            <w:tcBorders>
              <w:top w:val="single" w:sz="4" w:space="0" w:color="auto"/>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c>
          <w:tcPr>
            <w:tcW w:w="661" w:type="pct"/>
            <w:tcBorders>
              <w:top w:val="single" w:sz="4" w:space="0" w:color="auto"/>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177.717,88</w:t>
            </w:r>
          </w:p>
        </w:tc>
      </w:tr>
      <w:tr w:rsidR="003C1332" w:rsidRPr="0083433F" w:rsidTr="00232FF9">
        <w:trPr>
          <w:trHeight w:val="234"/>
        </w:trPr>
        <w:tc>
          <w:tcPr>
            <w:tcW w:w="2548"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Amortización</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04"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526"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3C1332" w:rsidRPr="0083433F" w:rsidTr="00232FF9">
        <w:trPr>
          <w:trHeight w:val="234"/>
        </w:trPr>
        <w:tc>
          <w:tcPr>
            <w:tcW w:w="2548"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Concesiones, patentes, licencias, marcas y similares</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(5.742,87)</w:t>
            </w:r>
          </w:p>
        </w:tc>
        <w:tc>
          <w:tcPr>
            <w:tcW w:w="604"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w:t>
            </w:r>
          </w:p>
        </w:tc>
        <w:tc>
          <w:tcPr>
            <w:tcW w:w="526"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(5.742,87)</w:t>
            </w:r>
          </w:p>
        </w:tc>
      </w:tr>
      <w:tr w:rsidR="003C1332" w:rsidRPr="0083433F" w:rsidTr="00232FF9">
        <w:trPr>
          <w:trHeight w:val="234"/>
        </w:trPr>
        <w:tc>
          <w:tcPr>
            <w:tcW w:w="2548"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Aplicaciones informáticas</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(131.734,05)</w:t>
            </w:r>
          </w:p>
        </w:tc>
        <w:tc>
          <w:tcPr>
            <w:tcW w:w="604"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(11.254,00)</w:t>
            </w:r>
          </w:p>
        </w:tc>
        <w:tc>
          <w:tcPr>
            <w:tcW w:w="526"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661"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(142.988,05)</w:t>
            </w:r>
          </w:p>
        </w:tc>
      </w:tr>
      <w:tr w:rsidR="003C1332" w:rsidRPr="0083433F" w:rsidTr="00232FF9">
        <w:trPr>
          <w:trHeight w:val="283"/>
        </w:trPr>
        <w:tc>
          <w:tcPr>
            <w:tcW w:w="2548" w:type="pct"/>
            <w:tcBorders>
              <w:top w:val="nil"/>
              <w:left w:val="nil"/>
              <w:bottom w:val="nil"/>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661" w:type="pct"/>
            <w:tcBorders>
              <w:top w:val="single" w:sz="4" w:space="0" w:color="auto"/>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(137.476,92)</w:t>
            </w:r>
          </w:p>
        </w:tc>
        <w:tc>
          <w:tcPr>
            <w:tcW w:w="604" w:type="pct"/>
            <w:tcBorders>
              <w:top w:val="single" w:sz="4" w:space="0" w:color="auto"/>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(11.254,00)</w:t>
            </w:r>
          </w:p>
        </w:tc>
        <w:tc>
          <w:tcPr>
            <w:tcW w:w="526" w:type="pct"/>
            <w:tcBorders>
              <w:top w:val="single" w:sz="4" w:space="0" w:color="auto"/>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c>
          <w:tcPr>
            <w:tcW w:w="661" w:type="pct"/>
            <w:tcBorders>
              <w:top w:val="single" w:sz="4" w:space="0" w:color="auto"/>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(148.730,92)</w:t>
            </w:r>
          </w:p>
        </w:tc>
      </w:tr>
      <w:tr w:rsidR="003C1332" w:rsidRPr="0083433F" w:rsidTr="00232FF9">
        <w:trPr>
          <w:trHeight w:val="283"/>
        </w:trPr>
        <w:tc>
          <w:tcPr>
            <w:tcW w:w="2548" w:type="pct"/>
            <w:tcBorders>
              <w:top w:val="single" w:sz="4" w:space="0" w:color="auto"/>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83433F">
              <w:rPr>
                <w:rFonts w:eastAsia="Times New Roman"/>
                <w:b/>
                <w:bCs/>
                <w:sz w:val="18"/>
                <w:szCs w:val="18"/>
                <w:u w:val="single"/>
                <w:bdr w:val="none" w:sz="0" w:space="0" w:color="auto"/>
                <w:lang w:eastAsia="es-ES"/>
              </w:rPr>
              <w:t>Valor neto contable</w:t>
            </w:r>
          </w:p>
        </w:tc>
        <w:tc>
          <w:tcPr>
            <w:tcW w:w="661" w:type="pct"/>
            <w:tcBorders>
              <w:top w:val="nil"/>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22.004,98</w:t>
            </w:r>
          </w:p>
        </w:tc>
        <w:tc>
          <w:tcPr>
            <w:tcW w:w="604" w:type="pct"/>
            <w:tcBorders>
              <w:top w:val="nil"/>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w:t>
            </w:r>
          </w:p>
        </w:tc>
        <w:tc>
          <w:tcPr>
            <w:tcW w:w="526" w:type="pct"/>
            <w:tcBorders>
              <w:top w:val="nil"/>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c>
          <w:tcPr>
            <w:tcW w:w="661" w:type="pct"/>
            <w:tcBorders>
              <w:top w:val="nil"/>
              <w:left w:val="nil"/>
              <w:bottom w:val="single" w:sz="4" w:space="0" w:color="auto"/>
              <w:right w:val="nil"/>
            </w:tcBorders>
            <w:shd w:val="clear" w:color="auto" w:fill="auto"/>
            <w:vAlign w:val="center"/>
            <w:hideMark/>
          </w:tcPr>
          <w:p w:rsidR="003C1332" w:rsidRPr="0083433F" w:rsidRDefault="003C1332"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28.986,96</w:t>
            </w:r>
          </w:p>
        </w:tc>
      </w:tr>
    </w:tbl>
    <w:p w:rsidR="006220A2" w:rsidRPr="0083433F" w:rsidRDefault="006220A2" w:rsidP="006220A2">
      <w:pPr>
        <w:keepNext/>
        <w:keepLines/>
        <w:widowControl w:val="0"/>
        <w:tabs>
          <w:tab w:val="left" w:pos="284"/>
        </w:tabs>
        <w:spacing w:before="200"/>
        <w:rPr>
          <w:sz w:val="20"/>
          <w:szCs w:val="22"/>
        </w:rPr>
      </w:pPr>
      <w:r w:rsidRPr="0083433F">
        <w:rPr>
          <w:snapToGrid w:val="0"/>
          <w:sz w:val="20"/>
          <w:szCs w:val="22"/>
        </w:rPr>
        <w:lastRenderedPageBreak/>
        <w:t>a)</w:t>
      </w:r>
      <w:r w:rsidRPr="0083433F">
        <w:rPr>
          <w:snapToGrid w:val="0"/>
          <w:sz w:val="20"/>
          <w:szCs w:val="22"/>
        </w:rPr>
        <w:tab/>
      </w:r>
      <w:r w:rsidRPr="0083433F">
        <w:rPr>
          <w:snapToGrid w:val="0"/>
          <w:sz w:val="20"/>
          <w:szCs w:val="22"/>
          <w:u w:val="single"/>
        </w:rPr>
        <w:t>Inmovilizado intangible totalmente amortizado</w:t>
      </w:r>
    </w:p>
    <w:p w:rsidR="006220A2" w:rsidRPr="0083433F" w:rsidRDefault="006220A2" w:rsidP="006220A2">
      <w:pPr>
        <w:keepNext/>
        <w:keepLines/>
        <w:widowControl w:val="0"/>
        <w:spacing w:before="120"/>
        <w:jc w:val="both"/>
        <w:rPr>
          <w:snapToGrid w:val="0"/>
          <w:sz w:val="20"/>
          <w:szCs w:val="22"/>
        </w:rPr>
      </w:pPr>
      <w:r w:rsidRPr="0083433F">
        <w:rPr>
          <w:snapToGrid w:val="0"/>
          <w:sz w:val="20"/>
          <w:szCs w:val="22"/>
        </w:rPr>
        <w:t>A 31 de diciembre de 201</w:t>
      </w:r>
      <w:r w:rsidR="00BE5DE6" w:rsidRPr="0083433F">
        <w:rPr>
          <w:snapToGrid w:val="0"/>
          <w:sz w:val="20"/>
          <w:szCs w:val="22"/>
        </w:rPr>
        <w:t>9</w:t>
      </w:r>
      <w:r w:rsidRPr="0083433F">
        <w:rPr>
          <w:snapToGrid w:val="0"/>
          <w:sz w:val="20"/>
          <w:szCs w:val="22"/>
        </w:rPr>
        <w:t xml:space="preserve"> dentro del epígrafe de aplicaciones informáticas existen con un coste original de </w:t>
      </w:r>
      <w:r w:rsidR="00BE5DE6" w:rsidRPr="0083433F">
        <w:rPr>
          <w:snapToGrid w:val="0"/>
          <w:sz w:val="20"/>
          <w:szCs w:val="22"/>
        </w:rPr>
        <w:t>145.769,67</w:t>
      </w:r>
      <w:r w:rsidRPr="0083433F">
        <w:rPr>
          <w:snapToGrid w:val="0"/>
          <w:sz w:val="20"/>
          <w:szCs w:val="22"/>
        </w:rPr>
        <w:t xml:space="preserve"> euros (119.635,99 </w:t>
      </w:r>
      <w:r w:rsidRPr="0083433F">
        <w:rPr>
          <w:sz w:val="20"/>
          <w:szCs w:val="22"/>
        </w:rPr>
        <w:t>euros en 201</w:t>
      </w:r>
      <w:r w:rsidR="00BE5DE6" w:rsidRPr="0083433F">
        <w:rPr>
          <w:sz w:val="20"/>
          <w:szCs w:val="22"/>
        </w:rPr>
        <w:t>8</w:t>
      </w:r>
      <w:r w:rsidRPr="0083433F">
        <w:rPr>
          <w:sz w:val="20"/>
          <w:szCs w:val="22"/>
        </w:rPr>
        <w:t xml:space="preserve">) elementos </w:t>
      </w:r>
      <w:r w:rsidRPr="0083433F">
        <w:rPr>
          <w:snapToGrid w:val="0"/>
          <w:sz w:val="20"/>
          <w:szCs w:val="22"/>
        </w:rPr>
        <w:t>que están totalmente amortizados y que todavía están en uso y en propiedad industrial 5.742,87 euros (5.742,87 euros en 201</w:t>
      </w:r>
      <w:r w:rsidR="00BE5DE6" w:rsidRPr="0083433F">
        <w:rPr>
          <w:snapToGrid w:val="0"/>
          <w:sz w:val="20"/>
          <w:szCs w:val="22"/>
        </w:rPr>
        <w:t>8</w:t>
      </w:r>
      <w:r w:rsidRPr="0083433F">
        <w:rPr>
          <w:snapToGrid w:val="0"/>
          <w:sz w:val="20"/>
          <w:szCs w:val="22"/>
        </w:rPr>
        <w:t xml:space="preserve">). </w:t>
      </w:r>
    </w:p>
    <w:p w:rsidR="006220A2" w:rsidRPr="0083433F" w:rsidRDefault="006220A2" w:rsidP="006220A2">
      <w:pPr>
        <w:widowControl w:val="0"/>
        <w:tabs>
          <w:tab w:val="left" w:pos="284"/>
        </w:tabs>
        <w:spacing w:before="200"/>
        <w:rPr>
          <w:sz w:val="20"/>
          <w:szCs w:val="22"/>
        </w:rPr>
      </w:pPr>
      <w:r w:rsidRPr="0083433F">
        <w:rPr>
          <w:snapToGrid w:val="0"/>
          <w:sz w:val="20"/>
          <w:szCs w:val="22"/>
        </w:rPr>
        <w:t>b)</w:t>
      </w:r>
      <w:r w:rsidRPr="0083433F">
        <w:rPr>
          <w:snapToGrid w:val="0"/>
          <w:sz w:val="20"/>
          <w:szCs w:val="22"/>
        </w:rPr>
        <w:tab/>
      </w:r>
      <w:r w:rsidRPr="0083433F">
        <w:rPr>
          <w:snapToGrid w:val="0"/>
          <w:sz w:val="20"/>
          <w:szCs w:val="22"/>
          <w:u w:val="single"/>
        </w:rPr>
        <w:t>Seguros</w:t>
      </w:r>
    </w:p>
    <w:p w:rsidR="006220A2" w:rsidRPr="0083433F" w:rsidRDefault="006220A2" w:rsidP="006220A2">
      <w:pPr>
        <w:widowControl w:val="0"/>
        <w:spacing w:before="120"/>
        <w:jc w:val="both"/>
        <w:rPr>
          <w:snapToGrid w:val="0"/>
          <w:sz w:val="20"/>
          <w:szCs w:val="22"/>
        </w:rPr>
      </w:pPr>
      <w:r w:rsidRPr="0083433F">
        <w:rPr>
          <w:snapToGrid w:val="0"/>
          <w:sz w:val="20"/>
          <w:szCs w:val="22"/>
        </w:rPr>
        <w:t>La Sociedad tiene contratadas varias pólizas de seguro para cubrir los riesgos a que están sujetos los bienes del inmovilizado intangible. La cobertura de estas pólizas se considera suficiente.</w:t>
      </w:r>
    </w:p>
    <w:p w:rsidR="006220A2" w:rsidRPr="0083433F" w:rsidRDefault="006220A2" w:rsidP="006220A2">
      <w:pPr>
        <w:widowControl w:val="0"/>
        <w:ind w:left="426"/>
        <w:rPr>
          <w:snapToGrid w:val="0"/>
          <w:sz w:val="20"/>
          <w:szCs w:val="22"/>
        </w:rPr>
      </w:pPr>
    </w:p>
    <w:p w:rsidR="006220A2" w:rsidRPr="0083433F" w:rsidRDefault="006220A2" w:rsidP="006220A2">
      <w:pPr>
        <w:widowControl w:val="0"/>
        <w:ind w:left="426"/>
        <w:rPr>
          <w:snapToGrid w:val="0"/>
          <w:sz w:val="20"/>
          <w:szCs w:val="22"/>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Inmovilizado material</w:t>
      </w:r>
    </w:p>
    <w:p w:rsidR="006220A2" w:rsidRPr="0083433F" w:rsidRDefault="006220A2" w:rsidP="006220A2">
      <w:pPr>
        <w:widowControl w:val="0"/>
        <w:spacing w:before="120" w:after="120"/>
        <w:jc w:val="both"/>
        <w:rPr>
          <w:sz w:val="20"/>
          <w:szCs w:val="22"/>
        </w:rPr>
      </w:pPr>
      <w:r w:rsidRPr="0083433F">
        <w:rPr>
          <w:sz w:val="20"/>
          <w:szCs w:val="22"/>
        </w:rPr>
        <w:t xml:space="preserve">El detalle y movimiento de las partidas incluidas en “Inmovilizado material” </w:t>
      </w:r>
      <w:r w:rsidR="00AD73A0" w:rsidRPr="0083433F">
        <w:rPr>
          <w:sz w:val="20"/>
          <w:szCs w:val="22"/>
        </w:rPr>
        <w:t>en el ejercicio 2019</w:t>
      </w:r>
      <w:r w:rsidRPr="0083433F">
        <w:rPr>
          <w:sz w:val="20"/>
          <w:szCs w:val="22"/>
        </w:rPr>
        <w:t xml:space="preserve"> es el siguiente:</w:t>
      </w:r>
    </w:p>
    <w:tbl>
      <w:tblPr>
        <w:tblW w:w="5104" w:type="pct"/>
        <w:tblCellMar>
          <w:left w:w="70" w:type="dxa"/>
          <w:right w:w="70" w:type="dxa"/>
        </w:tblCellMar>
        <w:tblLook w:val="04A0" w:firstRow="1" w:lastRow="0" w:firstColumn="1" w:lastColumn="0" w:noHBand="0" w:noVBand="1"/>
      </w:tblPr>
      <w:tblGrid>
        <w:gridCol w:w="2385"/>
        <w:gridCol w:w="1270"/>
        <w:gridCol w:w="1269"/>
        <w:gridCol w:w="1269"/>
        <w:gridCol w:w="1269"/>
        <w:gridCol w:w="1269"/>
        <w:gridCol w:w="233"/>
      </w:tblGrid>
      <w:tr w:rsidR="00AD73A0" w:rsidRPr="0083433F" w:rsidTr="00AD73A0">
        <w:trPr>
          <w:trHeight w:val="227"/>
        </w:trPr>
        <w:tc>
          <w:tcPr>
            <w:tcW w:w="1330" w:type="pct"/>
            <w:tcBorders>
              <w:top w:val="single" w:sz="4" w:space="0" w:color="auto"/>
              <w:left w:val="nil"/>
              <w:bottom w:val="nil"/>
              <w:right w:val="nil"/>
            </w:tcBorders>
            <w:shd w:val="clear" w:color="auto" w:fill="auto"/>
            <w:vAlign w:val="bottom"/>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3670" w:type="pct"/>
            <w:gridSpan w:val="6"/>
            <w:tcBorders>
              <w:top w:val="single" w:sz="4" w:space="0" w:color="auto"/>
              <w:left w:val="nil"/>
              <w:bottom w:val="single" w:sz="4" w:space="0" w:color="auto"/>
              <w:right w:val="nil"/>
            </w:tcBorders>
            <w:shd w:val="clear" w:color="auto" w:fill="auto"/>
            <w:vAlign w:val="bottom"/>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AD73A0" w:rsidRPr="0083433F" w:rsidTr="00AD73A0">
        <w:trPr>
          <w:gridAfter w:val="1"/>
          <w:wAfter w:w="129" w:type="pct"/>
          <w:trHeight w:val="397"/>
        </w:trPr>
        <w:tc>
          <w:tcPr>
            <w:tcW w:w="1330" w:type="pct"/>
            <w:tcBorders>
              <w:top w:val="nil"/>
              <w:left w:val="nil"/>
              <w:bottom w:val="single" w:sz="4" w:space="0" w:color="auto"/>
              <w:right w:val="nil"/>
            </w:tcBorders>
            <w:shd w:val="clear" w:color="auto" w:fill="auto"/>
            <w:vAlign w:val="bottom"/>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708" w:type="pct"/>
            <w:tcBorders>
              <w:top w:val="nil"/>
              <w:left w:val="nil"/>
              <w:bottom w:val="single" w:sz="4" w:space="0" w:color="auto"/>
              <w:right w:val="nil"/>
            </w:tcBorders>
            <w:shd w:val="clear" w:color="auto" w:fill="auto"/>
            <w:vAlign w:val="bottom"/>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Saldo al 31/12/2018</w:t>
            </w:r>
          </w:p>
        </w:tc>
        <w:tc>
          <w:tcPr>
            <w:tcW w:w="708" w:type="pct"/>
            <w:tcBorders>
              <w:top w:val="nil"/>
              <w:left w:val="nil"/>
              <w:bottom w:val="single" w:sz="4" w:space="0" w:color="auto"/>
              <w:right w:val="nil"/>
            </w:tcBorders>
            <w:shd w:val="clear" w:color="auto" w:fill="auto"/>
            <w:vAlign w:val="bottom"/>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Altas</w:t>
            </w:r>
          </w:p>
        </w:tc>
        <w:tc>
          <w:tcPr>
            <w:tcW w:w="708" w:type="pct"/>
            <w:tcBorders>
              <w:top w:val="nil"/>
              <w:left w:val="nil"/>
              <w:bottom w:val="single" w:sz="4" w:space="0" w:color="auto"/>
              <w:right w:val="nil"/>
            </w:tcBorders>
            <w:shd w:val="clear" w:color="auto" w:fill="auto"/>
            <w:vAlign w:val="bottom"/>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Bajas</w:t>
            </w:r>
          </w:p>
        </w:tc>
        <w:tc>
          <w:tcPr>
            <w:tcW w:w="708" w:type="pct"/>
            <w:tcBorders>
              <w:top w:val="nil"/>
              <w:left w:val="nil"/>
              <w:bottom w:val="single" w:sz="4" w:space="0" w:color="auto"/>
              <w:right w:val="nil"/>
            </w:tcBorders>
            <w:shd w:val="clear" w:color="auto" w:fill="auto"/>
            <w:vAlign w:val="bottom"/>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Traspasos</w:t>
            </w:r>
          </w:p>
        </w:tc>
        <w:tc>
          <w:tcPr>
            <w:tcW w:w="708" w:type="pct"/>
            <w:tcBorders>
              <w:top w:val="nil"/>
              <w:left w:val="nil"/>
              <w:bottom w:val="single" w:sz="4" w:space="0" w:color="auto"/>
              <w:right w:val="nil"/>
            </w:tcBorders>
            <w:shd w:val="clear" w:color="auto" w:fill="auto"/>
            <w:vAlign w:val="bottom"/>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Saldo al 31/12/2019</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Coste</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Construcciones</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536.122,64</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24.895,71</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(445.845,21)</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252.471,40</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367.644,54</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Instalaciones técnicas</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31.551,32</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31.551,32</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Mobiliario</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309.592,67</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10.440,09</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72.418,64</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392.451,40</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Otro inmovilizado</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257.558,60</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12.455,03</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29.907,02</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299.920,65</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Inmovilizado en curso</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4.322,48</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45.637,22</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(49.959,70)</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Anticipos inmov. materiales</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304.837,36</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(304.837,36)</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708"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1.139.147,71</w:t>
            </w:r>
          </w:p>
        </w:tc>
        <w:tc>
          <w:tcPr>
            <w:tcW w:w="708"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398.265,41</w:t>
            </w:r>
          </w:p>
        </w:tc>
        <w:tc>
          <w:tcPr>
            <w:tcW w:w="708"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(445.845,21)</w:t>
            </w:r>
          </w:p>
        </w:tc>
        <w:tc>
          <w:tcPr>
            <w:tcW w:w="708"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c>
          <w:tcPr>
            <w:tcW w:w="708"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1.091.567,91</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Amortización</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Construcciones</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(225.737,61)</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(27.104,92)</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193.992,44</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(58.850,09)</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Instalaciones técnicas</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(26.392,36)</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(2.634,68)</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(29.027,04)</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Mobiliario</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(274.535,44)</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(10.933,53)</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(285.468,97)</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Otro inmovilizado</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(242.665,43)</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(14.200,07)</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(256.865,50)</w:t>
            </w:r>
          </w:p>
        </w:tc>
      </w:tr>
      <w:tr w:rsidR="00AD73A0" w:rsidRPr="0083433F" w:rsidTr="00AD73A0">
        <w:trPr>
          <w:gridAfter w:val="1"/>
          <w:wAfter w:w="129" w:type="pct"/>
          <w:trHeight w:val="240"/>
        </w:trPr>
        <w:tc>
          <w:tcPr>
            <w:tcW w:w="1330" w:type="pct"/>
            <w:tcBorders>
              <w:top w:val="nil"/>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708" w:type="pct"/>
            <w:tcBorders>
              <w:top w:val="single" w:sz="4" w:space="0" w:color="auto"/>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(769.330,84)</w:t>
            </w:r>
          </w:p>
        </w:tc>
        <w:tc>
          <w:tcPr>
            <w:tcW w:w="708" w:type="pct"/>
            <w:tcBorders>
              <w:top w:val="single" w:sz="4" w:space="0" w:color="auto"/>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(54.873,20)</w:t>
            </w:r>
          </w:p>
        </w:tc>
        <w:tc>
          <w:tcPr>
            <w:tcW w:w="708" w:type="pct"/>
            <w:tcBorders>
              <w:top w:val="single" w:sz="4" w:space="0" w:color="auto"/>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193.992,44</w:t>
            </w:r>
          </w:p>
        </w:tc>
        <w:tc>
          <w:tcPr>
            <w:tcW w:w="708" w:type="pct"/>
            <w:tcBorders>
              <w:top w:val="single" w:sz="4" w:space="0" w:color="auto"/>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c>
          <w:tcPr>
            <w:tcW w:w="708" w:type="pct"/>
            <w:tcBorders>
              <w:top w:val="single" w:sz="4" w:space="0" w:color="auto"/>
              <w:left w:val="nil"/>
              <w:bottom w:val="nil"/>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(630.211,60)</w:t>
            </w:r>
          </w:p>
        </w:tc>
      </w:tr>
      <w:tr w:rsidR="00AD73A0" w:rsidRPr="0083433F" w:rsidTr="00AD73A0">
        <w:trPr>
          <w:gridAfter w:val="1"/>
          <w:wAfter w:w="129" w:type="pct"/>
          <w:trHeight w:val="240"/>
        </w:trPr>
        <w:tc>
          <w:tcPr>
            <w:tcW w:w="1330"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Valor neto contable</w:t>
            </w:r>
          </w:p>
        </w:tc>
        <w:tc>
          <w:tcPr>
            <w:tcW w:w="708"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369.816,87</w:t>
            </w:r>
          </w:p>
        </w:tc>
        <w:tc>
          <w:tcPr>
            <w:tcW w:w="708"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w:t>
            </w:r>
          </w:p>
        </w:tc>
        <w:tc>
          <w:tcPr>
            <w:tcW w:w="708"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w:t>
            </w:r>
          </w:p>
        </w:tc>
        <w:tc>
          <w:tcPr>
            <w:tcW w:w="708"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w:t>
            </w:r>
          </w:p>
        </w:tc>
        <w:tc>
          <w:tcPr>
            <w:tcW w:w="708" w:type="pct"/>
            <w:tcBorders>
              <w:top w:val="single" w:sz="4" w:space="0" w:color="auto"/>
              <w:left w:val="nil"/>
              <w:bottom w:val="single" w:sz="4" w:space="0" w:color="auto"/>
              <w:right w:val="nil"/>
            </w:tcBorders>
            <w:shd w:val="clear" w:color="auto" w:fill="auto"/>
            <w:vAlign w:val="center"/>
            <w:hideMark/>
          </w:tcPr>
          <w:p w:rsidR="00AD73A0" w:rsidRPr="0083433F" w:rsidRDefault="00AD73A0" w:rsidP="00AD73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461.356,31</w:t>
            </w:r>
          </w:p>
        </w:tc>
      </w:tr>
    </w:tbl>
    <w:p w:rsidR="006220A2" w:rsidRPr="0083433F" w:rsidRDefault="006220A2" w:rsidP="00900988">
      <w:pPr>
        <w:keepNext/>
        <w:keepLines/>
        <w:widowControl w:val="0"/>
        <w:spacing w:before="200" w:after="120"/>
        <w:jc w:val="both"/>
        <w:rPr>
          <w:sz w:val="20"/>
          <w:szCs w:val="22"/>
        </w:rPr>
      </w:pPr>
      <w:r w:rsidRPr="0083433F">
        <w:rPr>
          <w:sz w:val="20"/>
          <w:szCs w:val="22"/>
        </w:rPr>
        <w:t>El detalle y movimiento de las partidas incluidas en “Inmovilizado material” en el ejercicio 201</w:t>
      </w:r>
      <w:r w:rsidR="00BE5DE6" w:rsidRPr="0083433F">
        <w:rPr>
          <w:sz w:val="20"/>
          <w:szCs w:val="22"/>
        </w:rPr>
        <w:t xml:space="preserve">8 es el </w:t>
      </w:r>
      <w:r w:rsidRPr="0083433F">
        <w:rPr>
          <w:sz w:val="20"/>
          <w:szCs w:val="22"/>
        </w:rPr>
        <w:t>siguiente:</w:t>
      </w:r>
    </w:p>
    <w:tbl>
      <w:tblPr>
        <w:tblW w:w="5000" w:type="pct"/>
        <w:jc w:val="center"/>
        <w:tblCellMar>
          <w:left w:w="70" w:type="dxa"/>
          <w:right w:w="70" w:type="dxa"/>
        </w:tblCellMar>
        <w:tblLook w:val="04A0" w:firstRow="1" w:lastRow="0" w:firstColumn="1" w:lastColumn="0" w:noHBand="0" w:noVBand="1"/>
      </w:tblPr>
      <w:tblGrid>
        <w:gridCol w:w="3662"/>
        <w:gridCol w:w="1279"/>
        <w:gridCol w:w="1279"/>
        <w:gridCol w:w="1279"/>
        <w:gridCol w:w="1282"/>
      </w:tblGrid>
      <w:tr w:rsidR="00BE5DE6" w:rsidRPr="0083433F" w:rsidTr="00CA02DE">
        <w:trPr>
          <w:trHeight w:val="20"/>
          <w:jc w:val="center"/>
        </w:trPr>
        <w:tc>
          <w:tcPr>
            <w:tcW w:w="2086" w:type="pct"/>
            <w:tcBorders>
              <w:top w:val="single" w:sz="4" w:space="0" w:color="auto"/>
              <w:left w:val="nil"/>
              <w:bottom w:val="nil"/>
              <w:right w:val="nil"/>
            </w:tcBorders>
            <w:shd w:val="clear" w:color="auto" w:fill="auto"/>
            <w:vAlign w:val="bottom"/>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2914" w:type="pct"/>
            <w:gridSpan w:val="4"/>
            <w:tcBorders>
              <w:top w:val="single" w:sz="4" w:space="0" w:color="auto"/>
              <w:left w:val="nil"/>
              <w:bottom w:val="single" w:sz="4" w:space="0" w:color="auto"/>
              <w:right w:val="nil"/>
            </w:tcBorders>
            <w:shd w:val="clear" w:color="auto" w:fill="auto"/>
            <w:vAlign w:val="bottom"/>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BE5DE6" w:rsidRPr="0083433F" w:rsidTr="00CA02DE">
        <w:trPr>
          <w:trHeight w:val="20"/>
          <w:jc w:val="center"/>
        </w:trPr>
        <w:tc>
          <w:tcPr>
            <w:tcW w:w="2086" w:type="pct"/>
            <w:tcBorders>
              <w:top w:val="nil"/>
              <w:left w:val="nil"/>
              <w:bottom w:val="single" w:sz="4" w:space="0" w:color="auto"/>
              <w:right w:val="nil"/>
            </w:tcBorders>
            <w:shd w:val="clear" w:color="auto" w:fill="auto"/>
            <w:vAlign w:val="bottom"/>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728" w:type="pct"/>
            <w:tcBorders>
              <w:top w:val="nil"/>
              <w:left w:val="nil"/>
              <w:bottom w:val="single" w:sz="4" w:space="0" w:color="auto"/>
              <w:right w:val="nil"/>
            </w:tcBorders>
            <w:shd w:val="clear" w:color="auto" w:fill="auto"/>
            <w:vAlign w:val="bottom"/>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Saldo al 31/12/2017</w:t>
            </w:r>
          </w:p>
        </w:tc>
        <w:tc>
          <w:tcPr>
            <w:tcW w:w="728" w:type="pct"/>
            <w:tcBorders>
              <w:top w:val="nil"/>
              <w:left w:val="nil"/>
              <w:bottom w:val="single" w:sz="4" w:space="0" w:color="auto"/>
              <w:right w:val="nil"/>
            </w:tcBorders>
            <w:shd w:val="clear" w:color="auto" w:fill="auto"/>
            <w:vAlign w:val="bottom"/>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Altas</w:t>
            </w:r>
          </w:p>
        </w:tc>
        <w:tc>
          <w:tcPr>
            <w:tcW w:w="728" w:type="pct"/>
            <w:tcBorders>
              <w:top w:val="nil"/>
              <w:left w:val="nil"/>
              <w:bottom w:val="single" w:sz="4" w:space="0" w:color="auto"/>
              <w:right w:val="nil"/>
            </w:tcBorders>
            <w:shd w:val="clear" w:color="auto" w:fill="auto"/>
            <w:vAlign w:val="bottom"/>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Traspasos</w:t>
            </w:r>
          </w:p>
        </w:tc>
        <w:tc>
          <w:tcPr>
            <w:tcW w:w="729" w:type="pct"/>
            <w:tcBorders>
              <w:top w:val="nil"/>
              <w:left w:val="nil"/>
              <w:bottom w:val="single" w:sz="4" w:space="0" w:color="auto"/>
              <w:right w:val="nil"/>
            </w:tcBorders>
            <w:shd w:val="clear" w:color="auto" w:fill="auto"/>
            <w:vAlign w:val="bottom"/>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Saldo al 31/12/2018</w:t>
            </w: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Coste</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Construcciones</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535.043,54</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1.079,10</w:t>
            </w: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536.122,64</w:t>
            </w: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Instalaciones técnicas</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31.551,32</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31.551,32</w:t>
            </w: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Mobiliario</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285.317,25</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958,84</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23.316,58</w:t>
            </w: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309.592,67</w:t>
            </w: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Otro inmovilizado</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256.648,62</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909,98</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257.558,60</w:t>
            </w: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Inmovilizado en curso</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21.051,07</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7.667,09</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(24.395,68)</w:t>
            </w: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4.322,48</w:t>
            </w:r>
          </w:p>
        </w:tc>
      </w:tr>
      <w:tr w:rsidR="00BE5DE6" w:rsidRPr="0083433F" w:rsidTr="00CA02DE">
        <w:trPr>
          <w:trHeight w:val="283"/>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728"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1.129.611,80</w:t>
            </w:r>
          </w:p>
        </w:tc>
        <w:tc>
          <w:tcPr>
            <w:tcW w:w="728"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9.535,91</w:t>
            </w:r>
          </w:p>
        </w:tc>
        <w:tc>
          <w:tcPr>
            <w:tcW w:w="728"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c>
          <w:tcPr>
            <w:tcW w:w="729"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1.139.147,71</w:t>
            </w: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Amortización</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Construcciones</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(207.646,63)</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(18.090,98)</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(225.737,61)</w:t>
            </w: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Instalaciones técnicas</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(23.757,68)</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(2.634,68)</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(26.392,36)</w:t>
            </w: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Mobiliario</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(254.659,79)</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(19.875,65)</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(274.535,44)</w:t>
            </w:r>
          </w:p>
        </w:tc>
      </w:tr>
      <w:tr w:rsidR="00BE5DE6" w:rsidRPr="0083433F" w:rsidTr="00CA02DE">
        <w:trPr>
          <w:trHeight w:val="238"/>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Otro inmovilizado</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(226.008,30)</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(16.657,13)</w:t>
            </w:r>
          </w:p>
        </w:tc>
        <w:tc>
          <w:tcPr>
            <w:tcW w:w="728"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(242.665,43)</w:t>
            </w:r>
          </w:p>
        </w:tc>
      </w:tr>
      <w:tr w:rsidR="00BE5DE6" w:rsidRPr="0083433F" w:rsidTr="00CA02DE">
        <w:trPr>
          <w:trHeight w:val="283"/>
          <w:jc w:val="center"/>
        </w:trPr>
        <w:tc>
          <w:tcPr>
            <w:tcW w:w="2086" w:type="pct"/>
            <w:tcBorders>
              <w:top w:val="nil"/>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728" w:type="pct"/>
            <w:tcBorders>
              <w:top w:val="single" w:sz="4" w:space="0" w:color="auto"/>
              <w:left w:val="nil"/>
              <w:bottom w:val="nil"/>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(712.072,40)</w:t>
            </w:r>
          </w:p>
        </w:tc>
        <w:tc>
          <w:tcPr>
            <w:tcW w:w="728"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(57.258,44)</w:t>
            </w:r>
          </w:p>
        </w:tc>
        <w:tc>
          <w:tcPr>
            <w:tcW w:w="728"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29"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(769.330,84)</w:t>
            </w:r>
          </w:p>
        </w:tc>
      </w:tr>
      <w:tr w:rsidR="00BE5DE6" w:rsidRPr="0083433F" w:rsidTr="00CA02DE">
        <w:trPr>
          <w:trHeight w:val="283"/>
          <w:jc w:val="center"/>
        </w:trPr>
        <w:tc>
          <w:tcPr>
            <w:tcW w:w="2086"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Valor neto contable</w:t>
            </w:r>
          </w:p>
        </w:tc>
        <w:tc>
          <w:tcPr>
            <w:tcW w:w="728" w:type="pct"/>
            <w:tcBorders>
              <w:top w:val="single" w:sz="4" w:space="0" w:color="auto"/>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417.539,40</w:t>
            </w:r>
          </w:p>
        </w:tc>
        <w:tc>
          <w:tcPr>
            <w:tcW w:w="728" w:type="pct"/>
            <w:tcBorders>
              <w:top w:val="nil"/>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w:t>
            </w:r>
          </w:p>
        </w:tc>
        <w:tc>
          <w:tcPr>
            <w:tcW w:w="728" w:type="pct"/>
            <w:tcBorders>
              <w:top w:val="nil"/>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w:t>
            </w:r>
          </w:p>
        </w:tc>
        <w:tc>
          <w:tcPr>
            <w:tcW w:w="729" w:type="pct"/>
            <w:tcBorders>
              <w:top w:val="nil"/>
              <w:left w:val="nil"/>
              <w:bottom w:val="single" w:sz="4" w:space="0" w:color="auto"/>
              <w:right w:val="nil"/>
            </w:tcBorders>
            <w:shd w:val="clear" w:color="auto" w:fill="auto"/>
            <w:vAlign w:val="center"/>
            <w:hideMark/>
          </w:tcPr>
          <w:p w:rsidR="00BE5DE6" w:rsidRPr="0083433F" w:rsidRDefault="00BE5DE6" w:rsidP="00CA0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369.816,87</w:t>
            </w:r>
          </w:p>
        </w:tc>
      </w:tr>
    </w:tbl>
    <w:p w:rsidR="006220A2" w:rsidRPr="0083433F" w:rsidRDefault="006220A2" w:rsidP="006220A2">
      <w:pPr>
        <w:keepNext/>
        <w:keepLines/>
        <w:widowControl w:val="0"/>
        <w:tabs>
          <w:tab w:val="left" w:pos="284"/>
        </w:tabs>
        <w:spacing w:before="200"/>
        <w:rPr>
          <w:sz w:val="20"/>
          <w:szCs w:val="22"/>
        </w:rPr>
      </w:pPr>
      <w:r w:rsidRPr="0083433F">
        <w:rPr>
          <w:sz w:val="20"/>
          <w:szCs w:val="22"/>
        </w:rPr>
        <w:lastRenderedPageBreak/>
        <w:t>a)</w:t>
      </w:r>
      <w:r w:rsidRPr="0083433F">
        <w:rPr>
          <w:sz w:val="20"/>
          <w:szCs w:val="22"/>
        </w:rPr>
        <w:tab/>
      </w:r>
      <w:r w:rsidRPr="0083433F">
        <w:rPr>
          <w:sz w:val="20"/>
          <w:szCs w:val="22"/>
          <w:u w:val="single"/>
        </w:rPr>
        <w:t>Construcciones</w:t>
      </w:r>
    </w:p>
    <w:p w:rsidR="00232FF9" w:rsidRPr="0083433F" w:rsidRDefault="00232FF9" w:rsidP="00232F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napToGrid w:val="0"/>
          <w:sz w:val="20"/>
          <w:szCs w:val="22"/>
        </w:rPr>
      </w:pPr>
      <w:r w:rsidRPr="0083433F">
        <w:rPr>
          <w:snapToGrid w:val="0"/>
          <w:sz w:val="20"/>
          <w:szCs w:val="22"/>
        </w:rPr>
        <w:t>El 22 de julio de 2019 se ha dado de baja el permiso de ocupación de las oficinas y del 50% del almacén por importe de 445.845,21 euros y una amortización acumulada de 193.992,44 euros, por el traslado de sus oficinas en Gran Canaria (ver Nota 1).</w:t>
      </w:r>
    </w:p>
    <w:p w:rsidR="006220A2" w:rsidRPr="0083433F" w:rsidRDefault="00E87C68" w:rsidP="006220A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napToGrid w:val="0"/>
          <w:sz w:val="20"/>
          <w:szCs w:val="22"/>
        </w:rPr>
      </w:pPr>
      <w:r w:rsidRPr="0083433F">
        <w:rPr>
          <w:snapToGrid w:val="0"/>
          <w:sz w:val="20"/>
          <w:szCs w:val="22"/>
        </w:rPr>
        <w:t>A 31 de diciembre de 2018 e</w:t>
      </w:r>
      <w:r w:rsidR="006220A2" w:rsidRPr="0083433F">
        <w:rPr>
          <w:snapToGrid w:val="0"/>
          <w:sz w:val="20"/>
          <w:szCs w:val="22"/>
        </w:rPr>
        <w:t>ste epígrafe inclu</w:t>
      </w:r>
      <w:r w:rsidRPr="0083433F">
        <w:rPr>
          <w:snapToGrid w:val="0"/>
          <w:sz w:val="20"/>
          <w:szCs w:val="22"/>
        </w:rPr>
        <w:t>ía</w:t>
      </w:r>
      <w:r w:rsidR="006220A2" w:rsidRPr="0083433F">
        <w:rPr>
          <w:snapToGrid w:val="0"/>
          <w:sz w:val="20"/>
          <w:szCs w:val="22"/>
        </w:rPr>
        <w:t xml:space="preserve"> 528.046,64 euros </w:t>
      </w:r>
      <w:r w:rsidRPr="0083433F">
        <w:rPr>
          <w:snapToGrid w:val="0"/>
          <w:sz w:val="20"/>
          <w:szCs w:val="22"/>
        </w:rPr>
        <w:t>correspondientes a</w:t>
      </w:r>
      <w:r w:rsidR="006220A2" w:rsidRPr="0083433F">
        <w:rPr>
          <w:snapToGrid w:val="0"/>
          <w:sz w:val="20"/>
          <w:szCs w:val="22"/>
        </w:rPr>
        <w:t>l permiso de ocupación temporal sobre bienes inmuebles que le ha concedido la Consejería de Turismo del Gobierno de Canarias a la Sociedad, para la ocupación del almacén y las oficinas que sirven en la actualidad como sede social a la misma y que están en la Calle Concepción Arenal, nº 13 y 14 (entrada por la Calle Víctor Hugo nº 60) de Las Palmas de Gran Canaria. Este permiso es renovable anualmente con una vigencia máxima de 30 años. (Nota 15.1)</w:t>
      </w:r>
    </w:p>
    <w:p w:rsidR="006220A2" w:rsidRPr="0083433F" w:rsidRDefault="00E87C68" w:rsidP="00622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napToGrid w:val="0"/>
          <w:sz w:val="20"/>
          <w:szCs w:val="22"/>
        </w:rPr>
      </w:pPr>
      <w:r w:rsidRPr="0083433F">
        <w:rPr>
          <w:snapToGrid w:val="0"/>
          <w:sz w:val="20"/>
          <w:szCs w:val="22"/>
        </w:rPr>
        <w:t xml:space="preserve">Estas construcciones se estaban </w:t>
      </w:r>
      <w:r w:rsidR="006220A2" w:rsidRPr="0083433F">
        <w:rPr>
          <w:snapToGrid w:val="0"/>
          <w:sz w:val="20"/>
          <w:szCs w:val="22"/>
        </w:rPr>
        <w:t>amortizando al 3% anual.</w:t>
      </w:r>
    </w:p>
    <w:p w:rsidR="006220A2" w:rsidRPr="0083433F" w:rsidRDefault="006220A2" w:rsidP="006220A2">
      <w:pPr>
        <w:widowControl w:val="0"/>
        <w:tabs>
          <w:tab w:val="left" w:pos="284"/>
        </w:tabs>
        <w:spacing w:before="200"/>
        <w:rPr>
          <w:snapToGrid w:val="0"/>
          <w:sz w:val="20"/>
          <w:szCs w:val="22"/>
        </w:rPr>
      </w:pPr>
      <w:r w:rsidRPr="0083433F">
        <w:rPr>
          <w:sz w:val="20"/>
          <w:szCs w:val="22"/>
        </w:rPr>
        <w:t>b)</w:t>
      </w:r>
      <w:r w:rsidRPr="0083433F">
        <w:rPr>
          <w:sz w:val="20"/>
          <w:szCs w:val="22"/>
        </w:rPr>
        <w:tab/>
      </w:r>
      <w:r w:rsidRPr="0083433F">
        <w:rPr>
          <w:sz w:val="20"/>
          <w:szCs w:val="22"/>
          <w:u w:val="single"/>
        </w:rPr>
        <w:t xml:space="preserve">Pérdidas por deterioro </w:t>
      </w:r>
      <w:r w:rsidR="0073325C" w:rsidRPr="0083433F">
        <w:rPr>
          <w:sz w:val="20"/>
          <w:szCs w:val="22"/>
          <w:u w:val="single"/>
        </w:rPr>
        <w:t>y enajenación del inmovilizado.</w:t>
      </w:r>
    </w:p>
    <w:p w:rsidR="00232FF9" w:rsidRPr="0083433F" w:rsidRDefault="00232FF9" w:rsidP="006220A2">
      <w:pPr>
        <w:widowControl w:val="0"/>
        <w:spacing w:before="120"/>
        <w:jc w:val="both"/>
        <w:rPr>
          <w:sz w:val="20"/>
          <w:szCs w:val="22"/>
        </w:rPr>
      </w:pPr>
      <w:r w:rsidRPr="0083433F">
        <w:rPr>
          <w:sz w:val="20"/>
          <w:szCs w:val="22"/>
        </w:rPr>
        <w:t>En el ejercicio 2019 se ha generado una pérdida por baja de inmovilizado por importe de 251.852,77 euros, que se ha reconocido contra patrimonio y pasivo diferido</w:t>
      </w:r>
      <w:r w:rsidR="0073325C" w:rsidRPr="0083433F">
        <w:rPr>
          <w:sz w:val="20"/>
          <w:szCs w:val="22"/>
        </w:rPr>
        <w:t xml:space="preserve"> (62.963,18) euros,</w:t>
      </w:r>
      <w:r w:rsidRPr="0083433F">
        <w:rPr>
          <w:sz w:val="20"/>
          <w:szCs w:val="22"/>
        </w:rPr>
        <w:t xml:space="preserve"> al existir una subvención vinculada </w:t>
      </w:r>
      <w:r w:rsidR="0073325C" w:rsidRPr="0083433F">
        <w:rPr>
          <w:sz w:val="20"/>
          <w:szCs w:val="22"/>
        </w:rPr>
        <w:t xml:space="preserve">(188.889,59) euros </w:t>
      </w:r>
      <w:r w:rsidRPr="0083433F">
        <w:rPr>
          <w:sz w:val="20"/>
          <w:szCs w:val="22"/>
        </w:rPr>
        <w:t xml:space="preserve">al activo. (Nota </w:t>
      </w:r>
      <w:r w:rsidR="0073325C" w:rsidRPr="0083433F">
        <w:rPr>
          <w:sz w:val="20"/>
          <w:szCs w:val="22"/>
        </w:rPr>
        <w:t>15.1 y nota 11.3)</w:t>
      </w:r>
    </w:p>
    <w:p w:rsidR="006220A2" w:rsidRPr="0083433F" w:rsidRDefault="00403785" w:rsidP="006220A2">
      <w:pPr>
        <w:widowControl w:val="0"/>
        <w:spacing w:before="120"/>
        <w:jc w:val="both"/>
        <w:rPr>
          <w:snapToGrid w:val="0"/>
          <w:sz w:val="20"/>
          <w:szCs w:val="22"/>
        </w:rPr>
      </w:pPr>
      <w:r w:rsidRPr="0083433F">
        <w:rPr>
          <w:sz w:val="20"/>
          <w:szCs w:val="22"/>
        </w:rPr>
        <w:t>Durante el ejerci</w:t>
      </w:r>
      <w:r w:rsidR="00F67EE5" w:rsidRPr="0083433F">
        <w:rPr>
          <w:sz w:val="20"/>
          <w:szCs w:val="22"/>
        </w:rPr>
        <w:t xml:space="preserve">cio </w:t>
      </w:r>
      <w:r w:rsidR="00556F48" w:rsidRPr="0083433F">
        <w:rPr>
          <w:sz w:val="20"/>
          <w:szCs w:val="22"/>
        </w:rPr>
        <w:t xml:space="preserve">2018 </w:t>
      </w:r>
      <w:r w:rsidR="006220A2" w:rsidRPr="0083433F">
        <w:rPr>
          <w:sz w:val="20"/>
          <w:szCs w:val="22"/>
        </w:rPr>
        <w:t>no se ha reconocido ni revertido correcciones valorativas por deterioro significativas para ningún inmovilizado material individual.</w:t>
      </w:r>
    </w:p>
    <w:p w:rsidR="006220A2" w:rsidRPr="0083433F" w:rsidRDefault="006220A2" w:rsidP="006220A2">
      <w:pPr>
        <w:widowControl w:val="0"/>
        <w:tabs>
          <w:tab w:val="left" w:pos="284"/>
        </w:tabs>
        <w:spacing w:before="200"/>
        <w:rPr>
          <w:sz w:val="20"/>
          <w:szCs w:val="22"/>
        </w:rPr>
      </w:pPr>
      <w:r w:rsidRPr="0083433F">
        <w:rPr>
          <w:snapToGrid w:val="0"/>
          <w:sz w:val="20"/>
          <w:szCs w:val="22"/>
        </w:rPr>
        <w:t>c)</w:t>
      </w:r>
      <w:r w:rsidRPr="0083433F">
        <w:rPr>
          <w:snapToGrid w:val="0"/>
          <w:sz w:val="20"/>
          <w:szCs w:val="22"/>
        </w:rPr>
        <w:tab/>
      </w:r>
      <w:r w:rsidRPr="0083433F">
        <w:rPr>
          <w:snapToGrid w:val="0"/>
          <w:sz w:val="20"/>
          <w:szCs w:val="22"/>
          <w:u w:val="single"/>
        </w:rPr>
        <w:t>Bienes totalmente amortizados</w:t>
      </w:r>
    </w:p>
    <w:p w:rsidR="006220A2" w:rsidRPr="0083433F" w:rsidRDefault="006220A2" w:rsidP="006220A2">
      <w:pPr>
        <w:widowControl w:val="0"/>
        <w:tabs>
          <w:tab w:val="left" w:pos="-1446"/>
          <w:tab w:val="left" w:pos="-726"/>
          <w:tab w:val="left" w:pos="426"/>
        </w:tabs>
        <w:spacing w:before="120" w:after="120"/>
        <w:jc w:val="both"/>
        <w:rPr>
          <w:sz w:val="20"/>
          <w:szCs w:val="22"/>
        </w:rPr>
      </w:pPr>
      <w:bookmarkStart w:id="0" w:name="OLE_LINK3"/>
      <w:r w:rsidRPr="0083433F">
        <w:rPr>
          <w:sz w:val="20"/>
          <w:szCs w:val="22"/>
        </w:rPr>
        <w:t xml:space="preserve">El desglose del inmovilizado totalmente amortizado y </w:t>
      </w:r>
      <w:r w:rsidR="00403785" w:rsidRPr="0083433F">
        <w:rPr>
          <w:sz w:val="20"/>
          <w:szCs w:val="22"/>
        </w:rPr>
        <w:t>en uso a 31 de diciembre de 20</w:t>
      </w:r>
      <w:r w:rsidR="00F67EE5" w:rsidRPr="0083433F">
        <w:rPr>
          <w:sz w:val="20"/>
          <w:szCs w:val="22"/>
        </w:rPr>
        <w:t>19</w:t>
      </w:r>
      <w:r w:rsidR="00403785" w:rsidRPr="0083433F">
        <w:rPr>
          <w:sz w:val="20"/>
          <w:szCs w:val="22"/>
        </w:rPr>
        <w:t xml:space="preserve"> y 201</w:t>
      </w:r>
      <w:r w:rsidR="00F67EE5" w:rsidRPr="0083433F">
        <w:rPr>
          <w:sz w:val="20"/>
          <w:szCs w:val="22"/>
        </w:rPr>
        <w:t>8</w:t>
      </w:r>
      <w:r w:rsidRPr="0083433F">
        <w:rPr>
          <w:sz w:val="20"/>
          <w:szCs w:val="22"/>
        </w:rPr>
        <w:t xml:space="preserve"> es el siguiente: </w:t>
      </w:r>
      <w:bookmarkEnd w:id="0"/>
    </w:p>
    <w:tbl>
      <w:tblPr>
        <w:tblW w:w="6804" w:type="dxa"/>
        <w:jc w:val="center"/>
        <w:tblCellMar>
          <w:left w:w="70" w:type="dxa"/>
          <w:right w:w="70" w:type="dxa"/>
        </w:tblCellMar>
        <w:tblLook w:val="04A0" w:firstRow="1" w:lastRow="0" w:firstColumn="1" w:lastColumn="0" w:noHBand="0" w:noVBand="1"/>
      </w:tblPr>
      <w:tblGrid>
        <w:gridCol w:w="3686"/>
        <w:gridCol w:w="1559"/>
        <w:gridCol w:w="1559"/>
      </w:tblGrid>
      <w:tr w:rsidR="006220A2" w:rsidRPr="0083433F" w:rsidTr="00FF35D6">
        <w:trPr>
          <w:trHeight w:val="240"/>
          <w:jc w:val="center"/>
        </w:trPr>
        <w:tc>
          <w:tcPr>
            <w:tcW w:w="3686" w:type="dxa"/>
            <w:tcBorders>
              <w:top w:val="single" w:sz="4" w:space="0" w:color="auto"/>
              <w:left w:val="nil"/>
              <w:bottom w:val="nil"/>
              <w:right w:val="nil"/>
            </w:tcBorders>
            <w:shd w:val="clear" w:color="auto" w:fill="auto"/>
            <w:noWrap/>
            <w:vAlign w:val="bottom"/>
            <w:hideMark/>
          </w:tcPr>
          <w:p w:rsidR="006220A2" w:rsidRPr="0083433F" w:rsidRDefault="006220A2" w:rsidP="00852114">
            <w:pPr>
              <w:jc w:val="center"/>
              <w:rPr>
                <w:rFonts w:eastAsia="Times New Roman"/>
                <w:sz w:val="18"/>
                <w:szCs w:val="18"/>
              </w:rPr>
            </w:pPr>
            <w:r w:rsidRPr="0083433F">
              <w:rPr>
                <w:rFonts w:eastAsia="Times New Roman"/>
                <w:sz w:val="18"/>
                <w:szCs w:val="18"/>
              </w:rPr>
              <w:t> </w:t>
            </w:r>
          </w:p>
        </w:tc>
        <w:tc>
          <w:tcPr>
            <w:tcW w:w="3118" w:type="dxa"/>
            <w:gridSpan w:val="2"/>
            <w:tcBorders>
              <w:top w:val="single" w:sz="4" w:space="0" w:color="auto"/>
              <w:left w:val="nil"/>
              <w:bottom w:val="single" w:sz="4" w:space="0" w:color="auto"/>
              <w:right w:val="nil"/>
            </w:tcBorders>
            <w:shd w:val="clear" w:color="auto" w:fill="auto"/>
            <w:noWrap/>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F67EE5" w:rsidRPr="0083433F" w:rsidTr="00FF35D6">
        <w:trPr>
          <w:trHeight w:val="240"/>
          <w:jc w:val="center"/>
        </w:trPr>
        <w:tc>
          <w:tcPr>
            <w:tcW w:w="3686" w:type="dxa"/>
            <w:tcBorders>
              <w:top w:val="nil"/>
              <w:left w:val="nil"/>
              <w:bottom w:val="single" w:sz="4" w:space="0" w:color="auto"/>
              <w:right w:val="nil"/>
            </w:tcBorders>
            <w:shd w:val="clear" w:color="auto" w:fill="auto"/>
            <w:noWrap/>
            <w:vAlign w:val="bottom"/>
            <w:hideMark/>
          </w:tcPr>
          <w:p w:rsidR="00F67EE5" w:rsidRPr="0083433F" w:rsidRDefault="00F67EE5" w:rsidP="00F67EE5">
            <w:pPr>
              <w:jc w:val="center"/>
              <w:rPr>
                <w:rFonts w:eastAsia="Times New Roman"/>
                <w:sz w:val="18"/>
                <w:szCs w:val="18"/>
              </w:rPr>
            </w:pPr>
            <w:r w:rsidRPr="0083433F">
              <w:rPr>
                <w:rFonts w:eastAsia="Times New Roman"/>
                <w:sz w:val="18"/>
                <w:szCs w:val="18"/>
              </w:rPr>
              <w:t> </w:t>
            </w:r>
          </w:p>
        </w:tc>
        <w:tc>
          <w:tcPr>
            <w:tcW w:w="1559" w:type="dxa"/>
            <w:tcBorders>
              <w:top w:val="nil"/>
              <w:left w:val="nil"/>
              <w:bottom w:val="single" w:sz="4" w:space="0" w:color="auto"/>
              <w:right w:val="nil"/>
            </w:tcBorders>
            <w:shd w:val="clear" w:color="auto" w:fill="auto"/>
            <w:noWrap/>
            <w:vAlign w:val="bottom"/>
            <w:hideMark/>
          </w:tcPr>
          <w:p w:rsidR="00F67EE5" w:rsidRPr="0083433F" w:rsidRDefault="00F67EE5" w:rsidP="00F67EE5">
            <w:pPr>
              <w:jc w:val="center"/>
              <w:rPr>
                <w:rFonts w:eastAsia="Times New Roman"/>
                <w:b/>
                <w:bCs/>
                <w:sz w:val="18"/>
                <w:szCs w:val="18"/>
              </w:rPr>
            </w:pPr>
            <w:r w:rsidRPr="0083433F">
              <w:rPr>
                <w:rFonts w:eastAsia="Times New Roman"/>
                <w:b/>
                <w:bCs/>
                <w:sz w:val="18"/>
                <w:szCs w:val="18"/>
              </w:rPr>
              <w:t>31/12/2019</w:t>
            </w:r>
          </w:p>
        </w:tc>
        <w:tc>
          <w:tcPr>
            <w:tcW w:w="1559" w:type="dxa"/>
            <w:tcBorders>
              <w:top w:val="nil"/>
              <w:left w:val="nil"/>
              <w:bottom w:val="single" w:sz="4" w:space="0" w:color="auto"/>
              <w:right w:val="nil"/>
            </w:tcBorders>
            <w:shd w:val="clear" w:color="auto" w:fill="auto"/>
            <w:noWrap/>
            <w:vAlign w:val="bottom"/>
            <w:hideMark/>
          </w:tcPr>
          <w:p w:rsidR="00F67EE5" w:rsidRPr="0083433F" w:rsidRDefault="00F67EE5" w:rsidP="00F67EE5">
            <w:pPr>
              <w:jc w:val="center"/>
              <w:rPr>
                <w:rFonts w:eastAsia="Times New Roman"/>
                <w:b/>
                <w:bCs/>
                <w:sz w:val="18"/>
                <w:szCs w:val="18"/>
              </w:rPr>
            </w:pPr>
            <w:r w:rsidRPr="0083433F">
              <w:rPr>
                <w:rFonts w:eastAsia="Times New Roman"/>
                <w:b/>
                <w:bCs/>
                <w:sz w:val="18"/>
                <w:szCs w:val="18"/>
              </w:rPr>
              <w:t>31/12/2018</w:t>
            </w:r>
          </w:p>
        </w:tc>
      </w:tr>
      <w:tr w:rsidR="00F67EE5" w:rsidRPr="0083433F" w:rsidTr="00FF35D6">
        <w:trPr>
          <w:trHeight w:val="240"/>
          <w:jc w:val="center"/>
        </w:trPr>
        <w:tc>
          <w:tcPr>
            <w:tcW w:w="3686" w:type="dxa"/>
            <w:tcBorders>
              <w:top w:val="nil"/>
              <w:left w:val="nil"/>
              <w:bottom w:val="nil"/>
              <w:right w:val="nil"/>
            </w:tcBorders>
            <w:shd w:val="clear" w:color="auto" w:fill="auto"/>
            <w:vAlign w:val="center"/>
            <w:hideMark/>
          </w:tcPr>
          <w:p w:rsidR="00F67EE5" w:rsidRPr="0083433F" w:rsidRDefault="00F67EE5" w:rsidP="00F67EE5">
            <w:pPr>
              <w:rPr>
                <w:rFonts w:eastAsia="Times New Roman"/>
                <w:sz w:val="18"/>
                <w:szCs w:val="18"/>
              </w:rPr>
            </w:pPr>
            <w:r w:rsidRPr="0083433F">
              <w:rPr>
                <w:rFonts w:eastAsia="Times New Roman"/>
                <w:sz w:val="18"/>
                <w:szCs w:val="18"/>
              </w:rPr>
              <w:t>Construcciones</w:t>
            </w:r>
          </w:p>
        </w:tc>
        <w:tc>
          <w:tcPr>
            <w:tcW w:w="1559" w:type="dxa"/>
            <w:tcBorders>
              <w:top w:val="nil"/>
              <w:left w:val="nil"/>
              <w:bottom w:val="nil"/>
              <w:right w:val="nil"/>
            </w:tcBorders>
            <w:shd w:val="clear" w:color="auto" w:fill="auto"/>
            <w:noWrap/>
            <w:vAlign w:val="center"/>
          </w:tcPr>
          <w:p w:rsidR="00F67EE5" w:rsidRPr="0083433F" w:rsidRDefault="00F67EE5" w:rsidP="00F67EE5">
            <w:pPr>
              <w:pBdr>
                <w:top w:val="none" w:sz="0" w:space="0" w:color="auto"/>
                <w:left w:val="none" w:sz="0" w:space="0" w:color="auto"/>
                <w:bottom w:val="none" w:sz="0" w:space="0" w:color="auto"/>
                <w:right w:val="none" w:sz="0" w:space="0" w:color="auto"/>
                <w:between w:val="none" w:sz="0" w:space="0" w:color="auto"/>
                <w:bar w:val="none" w:sz="0" w:color="auto"/>
              </w:pBdr>
              <w:ind w:right="70"/>
              <w:jc w:val="right"/>
              <w:outlineLvl w:val="9"/>
              <w:rPr>
                <w:rFonts w:eastAsia="Times New Roman"/>
                <w:sz w:val="18"/>
                <w:szCs w:val="18"/>
                <w:bdr w:val="none" w:sz="0" w:space="0" w:color="auto"/>
                <w:lang w:eastAsia="es-ES"/>
              </w:rPr>
            </w:pPr>
            <w:r w:rsidRPr="0083433F">
              <w:rPr>
                <w:sz w:val="18"/>
                <w:szCs w:val="18"/>
              </w:rPr>
              <w:t>6.996,90</w:t>
            </w:r>
          </w:p>
        </w:tc>
        <w:tc>
          <w:tcPr>
            <w:tcW w:w="1559" w:type="dxa"/>
            <w:tcBorders>
              <w:top w:val="nil"/>
              <w:left w:val="nil"/>
              <w:bottom w:val="nil"/>
              <w:right w:val="nil"/>
            </w:tcBorders>
            <w:shd w:val="clear" w:color="auto" w:fill="auto"/>
            <w:noWrap/>
            <w:vAlign w:val="center"/>
          </w:tcPr>
          <w:p w:rsidR="00F67EE5" w:rsidRPr="0083433F" w:rsidRDefault="00F67EE5" w:rsidP="00F67EE5">
            <w:pPr>
              <w:pBdr>
                <w:top w:val="none" w:sz="0" w:space="0" w:color="auto"/>
                <w:left w:val="none" w:sz="0" w:space="0" w:color="auto"/>
                <w:bottom w:val="none" w:sz="0" w:space="0" w:color="auto"/>
                <w:right w:val="none" w:sz="0" w:space="0" w:color="auto"/>
                <w:between w:val="none" w:sz="0" w:space="0" w:color="auto"/>
                <w:bar w:val="none" w:sz="0" w:color="auto"/>
              </w:pBdr>
              <w:ind w:right="72"/>
              <w:jc w:val="right"/>
              <w:outlineLvl w:val="9"/>
              <w:rPr>
                <w:rFonts w:eastAsia="Times New Roman"/>
                <w:sz w:val="18"/>
                <w:szCs w:val="18"/>
                <w:bdr w:val="none" w:sz="0" w:space="0" w:color="auto"/>
                <w:lang w:eastAsia="es-ES"/>
              </w:rPr>
            </w:pPr>
            <w:r w:rsidRPr="0083433F">
              <w:rPr>
                <w:sz w:val="18"/>
                <w:szCs w:val="18"/>
              </w:rPr>
              <w:t>6.996,90</w:t>
            </w:r>
          </w:p>
        </w:tc>
      </w:tr>
      <w:tr w:rsidR="00F67EE5" w:rsidRPr="0083433F" w:rsidTr="00035595">
        <w:trPr>
          <w:trHeight w:val="240"/>
          <w:jc w:val="center"/>
        </w:trPr>
        <w:tc>
          <w:tcPr>
            <w:tcW w:w="3686" w:type="dxa"/>
            <w:tcBorders>
              <w:top w:val="nil"/>
              <w:left w:val="nil"/>
              <w:bottom w:val="nil"/>
              <w:right w:val="nil"/>
            </w:tcBorders>
            <w:shd w:val="clear" w:color="auto" w:fill="auto"/>
            <w:vAlign w:val="center"/>
            <w:hideMark/>
          </w:tcPr>
          <w:p w:rsidR="00F67EE5" w:rsidRPr="0083433F" w:rsidRDefault="00F67EE5" w:rsidP="00F67EE5">
            <w:pPr>
              <w:rPr>
                <w:rFonts w:eastAsia="Times New Roman"/>
                <w:sz w:val="18"/>
                <w:szCs w:val="18"/>
              </w:rPr>
            </w:pPr>
            <w:r w:rsidRPr="0083433F">
              <w:rPr>
                <w:rFonts w:eastAsia="Times New Roman"/>
                <w:sz w:val="18"/>
                <w:szCs w:val="18"/>
              </w:rPr>
              <w:t>Instalaciones técnicas</w:t>
            </w:r>
          </w:p>
        </w:tc>
        <w:tc>
          <w:tcPr>
            <w:tcW w:w="1559" w:type="dxa"/>
            <w:tcBorders>
              <w:top w:val="nil"/>
              <w:left w:val="nil"/>
              <w:bottom w:val="nil"/>
              <w:right w:val="nil"/>
            </w:tcBorders>
            <w:shd w:val="clear" w:color="auto" w:fill="auto"/>
            <w:noWrap/>
            <w:vAlign w:val="center"/>
          </w:tcPr>
          <w:p w:rsidR="00F67EE5" w:rsidRPr="0083433F" w:rsidRDefault="00F67EE5" w:rsidP="00F67EE5">
            <w:pPr>
              <w:ind w:right="70"/>
              <w:jc w:val="right"/>
              <w:rPr>
                <w:sz w:val="18"/>
                <w:szCs w:val="18"/>
              </w:rPr>
            </w:pPr>
            <w:r w:rsidRPr="0083433F">
              <w:rPr>
                <w:sz w:val="18"/>
                <w:szCs w:val="18"/>
              </w:rPr>
              <w:t>23.646,46</w:t>
            </w:r>
          </w:p>
        </w:tc>
        <w:tc>
          <w:tcPr>
            <w:tcW w:w="1559" w:type="dxa"/>
            <w:tcBorders>
              <w:top w:val="nil"/>
              <w:left w:val="nil"/>
              <w:bottom w:val="nil"/>
              <w:right w:val="nil"/>
            </w:tcBorders>
            <w:shd w:val="clear" w:color="auto" w:fill="auto"/>
            <w:noWrap/>
            <w:vAlign w:val="bottom"/>
          </w:tcPr>
          <w:p w:rsidR="00F67EE5" w:rsidRPr="0083433F" w:rsidRDefault="00F67EE5" w:rsidP="00F67EE5">
            <w:pPr>
              <w:ind w:right="72"/>
              <w:jc w:val="right"/>
              <w:rPr>
                <w:sz w:val="18"/>
                <w:szCs w:val="18"/>
              </w:rPr>
            </w:pPr>
            <w:r w:rsidRPr="0083433F">
              <w:rPr>
                <w:sz w:val="18"/>
                <w:szCs w:val="18"/>
              </w:rPr>
              <w:t>23.646,46</w:t>
            </w:r>
          </w:p>
        </w:tc>
      </w:tr>
      <w:tr w:rsidR="00F67EE5" w:rsidRPr="0083433F" w:rsidTr="00FF35D6">
        <w:trPr>
          <w:trHeight w:val="240"/>
          <w:jc w:val="center"/>
        </w:trPr>
        <w:tc>
          <w:tcPr>
            <w:tcW w:w="3686" w:type="dxa"/>
            <w:tcBorders>
              <w:top w:val="nil"/>
              <w:left w:val="nil"/>
              <w:bottom w:val="nil"/>
              <w:right w:val="nil"/>
            </w:tcBorders>
            <w:shd w:val="clear" w:color="auto" w:fill="auto"/>
            <w:vAlign w:val="center"/>
            <w:hideMark/>
          </w:tcPr>
          <w:p w:rsidR="00F67EE5" w:rsidRPr="0083433F" w:rsidRDefault="00F67EE5" w:rsidP="00F67EE5">
            <w:pPr>
              <w:rPr>
                <w:rFonts w:eastAsia="Times New Roman"/>
                <w:sz w:val="18"/>
                <w:szCs w:val="18"/>
              </w:rPr>
            </w:pPr>
            <w:r w:rsidRPr="0083433F">
              <w:rPr>
                <w:rFonts w:eastAsia="Times New Roman"/>
                <w:sz w:val="18"/>
                <w:szCs w:val="18"/>
              </w:rPr>
              <w:t>Mobiliario</w:t>
            </w:r>
          </w:p>
        </w:tc>
        <w:tc>
          <w:tcPr>
            <w:tcW w:w="1559" w:type="dxa"/>
            <w:tcBorders>
              <w:top w:val="nil"/>
              <w:left w:val="nil"/>
              <w:bottom w:val="nil"/>
              <w:right w:val="nil"/>
            </w:tcBorders>
            <w:shd w:val="clear" w:color="auto" w:fill="auto"/>
            <w:noWrap/>
            <w:vAlign w:val="center"/>
          </w:tcPr>
          <w:p w:rsidR="00F67EE5" w:rsidRPr="0083433F" w:rsidRDefault="00F67EE5" w:rsidP="00F67EE5">
            <w:pPr>
              <w:ind w:right="70"/>
              <w:jc w:val="right"/>
              <w:rPr>
                <w:sz w:val="18"/>
                <w:szCs w:val="18"/>
              </w:rPr>
            </w:pPr>
            <w:r w:rsidRPr="0083433F">
              <w:rPr>
                <w:sz w:val="18"/>
                <w:szCs w:val="18"/>
              </w:rPr>
              <w:t>264.117,26</w:t>
            </w:r>
          </w:p>
        </w:tc>
        <w:tc>
          <w:tcPr>
            <w:tcW w:w="1559" w:type="dxa"/>
            <w:tcBorders>
              <w:top w:val="nil"/>
              <w:left w:val="nil"/>
              <w:bottom w:val="nil"/>
              <w:right w:val="nil"/>
            </w:tcBorders>
            <w:shd w:val="clear" w:color="auto" w:fill="auto"/>
            <w:noWrap/>
            <w:vAlign w:val="center"/>
          </w:tcPr>
          <w:p w:rsidR="00F67EE5" w:rsidRPr="0083433F" w:rsidRDefault="00F67EE5" w:rsidP="00F67EE5">
            <w:pPr>
              <w:ind w:right="72"/>
              <w:jc w:val="right"/>
              <w:rPr>
                <w:sz w:val="18"/>
                <w:szCs w:val="18"/>
              </w:rPr>
            </w:pPr>
            <w:r w:rsidRPr="0083433F">
              <w:rPr>
                <w:sz w:val="18"/>
                <w:szCs w:val="18"/>
              </w:rPr>
              <w:t>252.462,02</w:t>
            </w:r>
          </w:p>
        </w:tc>
      </w:tr>
      <w:tr w:rsidR="00F67EE5" w:rsidRPr="0083433F" w:rsidTr="00FF35D6">
        <w:trPr>
          <w:trHeight w:val="240"/>
          <w:jc w:val="center"/>
        </w:trPr>
        <w:tc>
          <w:tcPr>
            <w:tcW w:w="3686" w:type="dxa"/>
            <w:tcBorders>
              <w:top w:val="nil"/>
              <w:left w:val="nil"/>
              <w:bottom w:val="single" w:sz="4" w:space="0" w:color="auto"/>
              <w:right w:val="nil"/>
            </w:tcBorders>
            <w:shd w:val="clear" w:color="auto" w:fill="auto"/>
            <w:vAlign w:val="center"/>
            <w:hideMark/>
          </w:tcPr>
          <w:p w:rsidR="00F67EE5" w:rsidRPr="0083433F" w:rsidRDefault="00F67EE5" w:rsidP="00F67EE5">
            <w:pPr>
              <w:rPr>
                <w:rFonts w:eastAsia="Times New Roman"/>
                <w:sz w:val="18"/>
                <w:szCs w:val="18"/>
              </w:rPr>
            </w:pPr>
            <w:r w:rsidRPr="0083433F">
              <w:rPr>
                <w:rFonts w:eastAsia="Times New Roman"/>
                <w:sz w:val="18"/>
                <w:szCs w:val="18"/>
              </w:rPr>
              <w:t>Otro inmovilizado</w:t>
            </w:r>
          </w:p>
        </w:tc>
        <w:tc>
          <w:tcPr>
            <w:tcW w:w="1559" w:type="dxa"/>
            <w:tcBorders>
              <w:top w:val="nil"/>
              <w:left w:val="nil"/>
              <w:bottom w:val="single" w:sz="4" w:space="0" w:color="auto"/>
              <w:right w:val="nil"/>
            </w:tcBorders>
            <w:shd w:val="clear" w:color="auto" w:fill="auto"/>
            <w:noWrap/>
            <w:vAlign w:val="center"/>
          </w:tcPr>
          <w:p w:rsidR="00F67EE5" w:rsidRPr="0083433F" w:rsidRDefault="00F67EE5" w:rsidP="00F67EE5">
            <w:pPr>
              <w:ind w:right="70"/>
              <w:jc w:val="right"/>
              <w:rPr>
                <w:sz w:val="18"/>
                <w:szCs w:val="18"/>
              </w:rPr>
            </w:pPr>
            <w:r w:rsidRPr="0083433F">
              <w:rPr>
                <w:sz w:val="18"/>
                <w:szCs w:val="18"/>
              </w:rPr>
              <w:t>241.740,41</w:t>
            </w:r>
          </w:p>
        </w:tc>
        <w:tc>
          <w:tcPr>
            <w:tcW w:w="1559" w:type="dxa"/>
            <w:tcBorders>
              <w:top w:val="nil"/>
              <w:left w:val="nil"/>
              <w:bottom w:val="single" w:sz="4" w:space="0" w:color="auto"/>
              <w:right w:val="nil"/>
            </w:tcBorders>
            <w:shd w:val="clear" w:color="auto" w:fill="auto"/>
            <w:noWrap/>
            <w:vAlign w:val="center"/>
          </w:tcPr>
          <w:p w:rsidR="00F67EE5" w:rsidRPr="0083433F" w:rsidRDefault="00F67EE5" w:rsidP="00F67EE5">
            <w:pPr>
              <w:ind w:right="72"/>
              <w:jc w:val="right"/>
              <w:rPr>
                <w:sz w:val="18"/>
                <w:szCs w:val="18"/>
              </w:rPr>
            </w:pPr>
            <w:r w:rsidRPr="0083433F">
              <w:rPr>
                <w:sz w:val="18"/>
                <w:szCs w:val="18"/>
              </w:rPr>
              <w:t>189.093,83</w:t>
            </w:r>
          </w:p>
        </w:tc>
      </w:tr>
      <w:tr w:rsidR="00F67EE5" w:rsidRPr="0083433F" w:rsidTr="00FF35D6">
        <w:trPr>
          <w:trHeight w:val="283"/>
          <w:jc w:val="center"/>
        </w:trPr>
        <w:tc>
          <w:tcPr>
            <w:tcW w:w="3686" w:type="dxa"/>
            <w:tcBorders>
              <w:top w:val="nil"/>
              <w:left w:val="nil"/>
              <w:bottom w:val="single" w:sz="4" w:space="0" w:color="auto"/>
              <w:right w:val="nil"/>
            </w:tcBorders>
            <w:shd w:val="clear" w:color="auto" w:fill="auto"/>
            <w:noWrap/>
            <w:vAlign w:val="center"/>
            <w:hideMark/>
          </w:tcPr>
          <w:p w:rsidR="00F67EE5" w:rsidRPr="0083433F" w:rsidRDefault="00F67EE5" w:rsidP="00F67EE5">
            <w:pPr>
              <w:rPr>
                <w:rFonts w:eastAsia="Times New Roman"/>
                <w:b/>
                <w:bCs/>
                <w:sz w:val="18"/>
                <w:szCs w:val="18"/>
              </w:rPr>
            </w:pPr>
            <w:r w:rsidRPr="0083433F">
              <w:rPr>
                <w:rFonts w:eastAsia="Times New Roman"/>
                <w:b/>
                <w:bCs/>
                <w:sz w:val="18"/>
                <w:szCs w:val="18"/>
              </w:rPr>
              <w:t>Total</w:t>
            </w:r>
          </w:p>
        </w:tc>
        <w:tc>
          <w:tcPr>
            <w:tcW w:w="1559" w:type="dxa"/>
            <w:tcBorders>
              <w:top w:val="nil"/>
              <w:left w:val="nil"/>
              <w:bottom w:val="single" w:sz="4" w:space="0" w:color="auto"/>
              <w:right w:val="nil"/>
            </w:tcBorders>
            <w:shd w:val="clear" w:color="auto" w:fill="auto"/>
            <w:noWrap/>
            <w:vAlign w:val="center"/>
          </w:tcPr>
          <w:p w:rsidR="00F67EE5" w:rsidRPr="0083433F" w:rsidRDefault="00F67EE5" w:rsidP="00F67EE5">
            <w:pPr>
              <w:ind w:right="70"/>
              <w:jc w:val="right"/>
              <w:rPr>
                <w:b/>
                <w:bCs/>
                <w:sz w:val="18"/>
                <w:szCs w:val="18"/>
              </w:rPr>
            </w:pPr>
            <w:r w:rsidRPr="0083433F">
              <w:rPr>
                <w:b/>
                <w:bCs/>
                <w:sz w:val="18"/>
                <w:szCs w:val="18"/>
              </w:rPr>
              <w:t>536.501,03</w:t>
            </w:r>
          </w:p>
        </w:tc>
        <w:tc>
          <w:tcPr>
            <w:tcW w:w="1559" w:type="dxa"/>
            <w:tcBorders>
              <w:top w:val="nil"/>
              <w:left w:val="nil"/>
              <w:bottom w:val="single" w:sz="4" w:space="0" w:color="auto"/>
              <w:right w:val="nil"/>
            </w:tcBorders>
            <w:shd w:val="clear" w:color="auto" w:fill="auto"/>
            <w:noWrap/>
            <w:vAlign w:val="center"/>
            <w:hideMark/>
          </w:tcPr>
          <w:p w:rsidR="00F67EE5" w:rsidRPr="0083433F" w:rsidRDefault="00F67EE5" w:rsidP="00F67EE5">
            <w:pPr>
              <w:ind w:right="72"/>
              <w:jc w:val="right"/>
              <w:rPr>
                <w:b/>
                <w:bCs/>
                <w:sz w:val="18"/>
                <w:szCs w:val="18"/>
              </w:rPr>
            </w:pPr>
            <w:r w:rsidRPr="0083433F">
              <w:rPr>
                <w:b/>
                <w:bCs/>
                <w:sz w:val="18"/>
                <w:szCs w:val="18"/>
              </w:rPr>
              <w:t>472.199,21</w:t>
            </w:r>
          </w:p>
        </w:tc>
      </w:tr>
    </w:tbl>
    <w:p w:rsidR="006220A2" w:rsidRPr="0083433F" w:rsidRDefault="006220A2" w:rsidP="006220A2">
      <w:pPr>
        <w:widowControl w:val="0"/>
        <w:tabs>
          <w:tab w:val="left" w:pos="284"/>
        </w:tabs>
        <w:spacing w:before="200"/>
        <w:rPr>
          <w:sz w:val="20"/>
          <w:szCs w:val="22"/>
        </w:rPr>
      </w:pPr>
      <w:r w:rsidRPr="0083433F">
        <w:rPr>
          <w:snapToGrid w:val="0"/>
          <w:sz w:val="20"/>
          <w:szCs w:val="22"/>
        </w:rPr>
        <w:t>d)</w:t>
      </w:r>
      <w:r w:rsidRPr="0083433F">
        <w:rPr>
          <w:snapToGrid w:val="0"/>
          <w:sz w:val="20"/>
          <w:szCs w:val="22"/>
        </w:rPr>
        <w:tab/>
      </w:r>
      <w:r w:rsidRPr="0083433F">
        <w:rPr>
          <w:snapToGrid w:val="0"/>
          <w:sz w:val="20"/>
          <w:szCs w:val="22"/>
          <w:u w:val="single"/>
        </w:rPr>
        <w:t>Bienes bajo arrendamiento operativo</w:t>
      </w:r>
    </w:p>
    <w:p w:rsidR="00601586" w:rsidRPr="0083433F" w:rsidRDefault="006220A2" w:rsidP="001B7EC0">
      <w:pPr>
        <w:pStyle w:val="TextePrinc"/>
        <w:widowControl w:val="0"/>
        <w:tabs>
          <w:tab w:val="clear" w:pos="1413"/>
          <w:tab w:val="left" w:pos="-384"/>
          <w:tab w:val="left" w:pos="1741"/>
          <w:tab w:val="left" w:pos="2451"/>
          <w:tab w:val="left" w:pos="3160"/>
          <w:tab w:val="left" w:pos="3864"/>
          <w:tab w:val="left" w:pos="4571"/>
          <w:tab w:val="left" w:pos="5280"/>
          <w:tab w:val="left" w:pos="5990"/>
          <w:tab w:val="left" w:pos="6699"/>
        </w:tabs>
        <w:overflowPunct/>
        <w:autoSpaceDE/>
        <w:autoSpaceDN/>
        <w:adjustRightInd/>
        <w:spacing w:before="120"/>
        <w:jc w:val="both"/>
        <w:textAlignment w:val="auto"/>
        <w:rPr>
          <w:rFonts w:cs="Arial"/>
          <w:noProof w:val="0"/>
          <w:snapToGrid w:val="0"/>
          <w:color w:val="auto"/>
          <w:sz w:val="20"/>
          <w:szCs w:val="22"/>
          <w:lang w:eastAsia="en-US"/>
        </w:rPr>
      </w:pPr>
      <w:r w:rsidRPr="0083433F">
        <w:rPr>
          <w:rFonts w:cs="Arial"/>
          <w:noProof w:val="0"/>
          <w:snapToGrid w:val="0"/>
          <w:color w:val="auto"/>
          <w:sz w:val="20"/>
          <w:szCs w:val="22"/>
          <w:lang w:eastAsia="en-US"/>
        </w:rPr>
        <w:t xml:space="preserve">En la cuenta de pérdidas y ganancias se han incluido gastos por arrendamiento operativo correspondientes al alquiler de unas oficinas por importe de </w:t>
      </w:r>
      <w:r w:rsidR="00601586" w:rsidRPr="0083433F">
        <w:rPr>
          <w:rFonts w:cs="Arial"/>
          <w:noProof w:val="0"/>
          <w:snapToGrid w:val="0"/>
          <w:color w:val="auto"/>
          <w:sz w:val="20"/>
          <w:szCs w:val="22"/>
          <w:lang w:eastAsia="en-US"/>
        </w:rPr>
        <w:t>43.023,27</w:t>
      </w:r>
      <w:r w:rsidRPr="0083433F">
        <w:rPr>
          <w:rFonts w:cs="Arial"/>
          <w:noProof w:val="0"/>
          <w:snapToGrid w:val="0"/>
          <w:color w:val="auto"/>
          <w:sz w:val="20"/>
          <w:szCs w:val="22"/>
          <w:lang w:eastAsia="en-US"/>
        </w:rPr>
        <w:t xml:space="preserve"> euros (</w:t>
      </w:r>
      <w:r w:rsidR="001B7EC0" w:rsidRPr="0083433F">
        <w:rPr>
          <w:rFonts w:cs="Arial"/>
          <w:noProof w:val="0"/>
          <w:snapToGrid w:val="0"/>
          <w:color w:val="auto"/>
          <w:sz w:val="20"/>
          <w:szCs w:val="22"/>
          <w:lang w:eastAsia="en-US"/>
        </w:rPr>
        <w:t xml:space="preserve">26.558,89 </w:t>
      </w:r>
      <w:r w:rsidRPr="0083433F">
        <w:rPr>
          <w:rFonts w:cs="Arial"/>
          <w:noProof w:val="0"/>
          <w:snapToGrid w:val="0"/>
          <w:color w:val="auto"/>
          <w:sz w:val="20"/>
          <w:szCs w:val="22"/>
          <w:lang w:eastAsia="en-US"/>
        </w:rPr>
        <w:t>euros en 201</w:t>
      </w:r>
      <w:r w:rsidR="001B7EC0" w:rsidRPr="0083433F">
        <w:rPr>
          <w:rFonts w:cs="Arial"/>
          <w:noProof w:val="0"/>
          <w:snapToGrid w:val="0"/>
          <w:color w:val="auto"/>
          <w:sz w:val="20"/>
          <w:szCs w:val="22"/>
          <w:lang w:eastAsia="en-US"/>
        </w:rPr>
        <w:t>8</w:t>
      </w:r>
      <w:r w:rsidRPr="0083433F">
        <w:rPr>
          <w:rFonts w:cs="Arial"/>
          <w:noProof w:val="0"/>
          <w:snapToGrid w:val="0"/>
          <w:color w:val="auto"/>
          <w:sz w:val="20"/>
          <w:szCs w:val="22"/>
          <w:lang w:eastAsia="en-US"/>
        </w:rPr>
        <w:t>).</w:t>
      </w:r>
    </w:p>
    <w:p w:rsidR="006220A2" w:rsidRPr="0083433F" w:rsidRDefault="006220A2" w:rsidP="006220A2">
      <w:pPr>
        <w:widowControl w:val="0"/>
        <w:tabs>
          <w:tab w:val="left" w:pos="284"/>
        </w:tabs>
        <w:spacing w:before="200"/>
        <w:rPr>
          <w:sz w:val="20"/>
          <w:szCs w:val="22"/>
        </w:rPr>
      </w:pPr>
      <w:r w:rsidRPr="0083433F">
        <w:rPr>
          <w:snapToGrid w:val="0"/>
          <w:sz w:val="20"/>
          <w:szCs w:val="22"/>
        </w:rPr>
        <w:t>e)</w:t>
      </w:r>
      <w:r w:rsidRPr="0083433F">
        <w:rPr>
          <w:snapToGrid w:val="0"/>
          <w:sz w:val="20"/>
          <w:szCs w:val="22"/>
        </w:rPr>
        <w:tab/>
      </w:r>
      <w:r w:rsidRPr="0083433F">
        <w:rPr>
          <w:snapToGrid w:val="0"/>
          <w:sz w:val="20"/>
          <w:szCs w:val="22"/>
          <w:u w:val="single"/>
        </w:rPr>
        <w:t>Subvenciones recibidas</w:t>
      </w:r>
    </w:p>
    <w:p w:rsidR="00133239" w:rsidRPr="0083433F" w:rsidRDefault="00601586" w:rsidP="00601586">
      <w:pPr>
        <w:widowControl w:val="0"/>
        <w:spacing w:before="120"/>
        <w:jc w:val="both"/>
        <w:rPr>
          <w:snapToGrid w:val="0"/>
          <w:sz w:val="20"/>
          <w:szCs w:val="22"/>
        </w:rPr>
      </w:pPr>
      <w:r w:rsidRPr="0083433F">
        <w:rPr>
          <w:snapToGrid w:val="0"/>
          <w:sz w:val="20"/>
          <w:szCs w:val="22"/>
        </w:rPr>
        <w:t xml:space="preserve">En el ejercicio 2019 la Sociedad recibió una subvención por valor de 300.000 euros, para la mejora de la competitividad del modelo turístico canario y la proyección de la marca Islas Canarias a través del proyecto Centro de Difusión del </w:t>
      </w:r>
      <w:r w:rsidR="006F5F89" w:rsidRPr="0083433F">
        <w:rPr>
          <w:snapToGrid w:val="0"/>
          <w:sz w:val="20"/>
          <w:szCs w:val="22"/>
        </w:rPr>
        <w:t>Conocimiento Turístico</w:t>
      </w:r>
      <w:r w:rsidR="00454A59" w:rsidRPr="0083433F">
        <w:rPr>
          <w:snapToGrid w:val="0"/>
          <w:sz w:val="20"/>
          <w:szCs w:val="22"/>
        </w:rPr>
        <w:t>, destinada al acondicionamiento de las nuevas oficinas en Gran Canaria</w:t>
      </w:r>
      <w:r w:rsidRPr="0083433F">
        <w:rPr>
          <w:snapToGrid w:val="0"/>
          <w:sz w:val="20"/>
          <w:szCs w:val="22"/>
        </w:rPr>
        <w:t xml:space="preserve"> (Ver Nota 15.1)</w:t>
      </w:r>
    </w:p>
    <w:p w:rsidR="006220A2" w:rsidRPr="0083433F" w:rsidRDefault="006220A2" w:rsidP="006220A2">
      <w:pPr>
        <w:widowControl w:val="0"/>
        <w:tabs>
          <w:tab w:val="left" w:pos="284"/>
        </w:tabs>
        <w:spacing w:before="200"/>
        <w:rPr>
          <w:snapToGrid w:val="0"/>
          <w:sz w:val="20"/>
          <w:szCs w:val="22"/>
          <w:u w:val="single"/>
        </w:rPr>
      </w:pPr>
      <w:r w:rsidRPr="0083433F">
        <w:rPr>
          <w:snapToGrid w:val="0"/>
          <w:sz w:val="20"/>
          <w:szCs w:val="22"/>
        </w:rPr>
        <w:t>f)</w:t>
      </w:r>
      <w:r w:rsidRPr="0083433F">
        <w:rPr>
          <w:snapToGrid w:val="0"/>
          <w:sz w:val="20"/>
          <w:szCs w:val="22"/>
        </w:rPr>
        <w:tab/>
      </w:r>
      <w:r w:rsidRPr="0083433F">
        <w:rPr>
          <w:snapToGrid w:val="0"/>
          <w:sz w:val="20"/>
          <w:szCs w:val="22"/>
          <w:u w:val="single"/>
        </w:rPr>
        <w:t>Seguros</w:t>
      </w:r>
    </w:p>
    <w:p w:rsidR="006220A2" w:rsidRPr="0083433F" w:rsidRDefault="006220A2" w:rsidP="006220A2">
      <w:pPr>
        <w:widowControl w:val="0"/>
        <w:spacing w:before="120"/>
        <w:jc w:val="both"/>
        <w:rPr>
          <w:snapToGrid w:val="0"/>
          <w:sz w:val="20"/>
          <w:szCs w:val="22"/>
        </w:rPr>
      </w:pPr>
      <w:r w:rsidRPr="0083433F">
        <w:rPr>
          <w:snapToGrid w:val="0"/>
          <w:sz w:val="20"/>
          <w:szCs w:val="22"/>
        </w:rPr>
        <w:t>La Sociedad tiene contratadas varias pólizas de seguro para cubrir los riesgos a que están sujetos los bienes del inmovilizado material. La cobertura de estas pólizas se considera suficiente.</w:t>
      </w:r>
    </w:p>
    <w:p w:rsidR="006220A2" w:rsidRPr="0083433F" w:rsidRDefault="006220A2" w:rsidP="006220A2">
      <w:pPr>
        <w:jc w:val="both"/>
        <w:rPr>
          <w:snapToGrid w:val="0"/>
          <w:sz w:val="20"/>
          <w:szCs w:val="22"/>
        </w:rPr>
      </w:pPr>
    </w:p>
    <w:p w:rsidR="006220A2" w:rsidRPr="0083433F" w:rsidRDefault="006220A2" w:rsidP="006220A2">
      <w:pPr>
        <w:rPr>
          <w:b/>
          <w:sz w:val="22"/>
          <w:szCs w:val="22"/>
        </w:rPr>
      </w:pPr>
    </w:p>
    <w:p w:rsidR="006220A2" w:rsidRPr="0083433F" w:rsidRDefault="006220A2" w:rsidP="003254FA">
      <w:pPr>
        <w:keepNext/>
        <w:keepLines/>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bookmarkStart w:id="1" w:name="nota25"/>
      <w:bookmarkEnd w:id="1"/>
      <w:r w:rsidRPr="0083433F">
        <w:rPr>
          <w:b/>
          <w:snapToGrid w:val="0"/>
          <w:sz w:val="22"/>
          <w:szCs w:val="22"/>
        </w:rPr>
        <w:lastRenderedPageBreak/>
        <w:t>Arrendamientos y otras operaciones de naturaleza similar</w:t>
      </w:r>
    </w:p>
    <w:p w:rsidR="006220A2" w:rsidRPr="0083433F" w:rsidRDefault="006220A2" w:rsidP="008C63CA">
      <w:pPr>
        <w:keepNext/>
        <w:keepLines/>
        <w:widowControl w:val="0"/>
        <w:tabs>
          <w:tab w:val="left" w:pos="284"/>
          <w:tab w:val="left" w:pos="1134"/>
          <w:tab w:val="left" w:pos="1588"/>
        </w:tabs>
        <w:spacing w:before="200"/>
        <w:rPr>
          <w:sz w:val="20"/>
          <w:szCs w:val="22"/>
        </w:rPr>
      </w:pPr>
      <w:r w:rsidRPr="0083433F">
        <w:rPr>
          <w:sz w:val="20"/>
          <w:szCs w:val="22"/>
        </w:rPr>
        <w:t>a)</w:t>
      </w:r>
      <w:r w:rsidRPr="0083433F">
        <w:rPr>
          <w:sz w:val="20"/>
          <w:szCs w:val="22"/>
        </w:rPr>
        <w:tab/>
      </w:r>
      <w:r w:rsidRPr="0083433F">
        <w:rPr>
          <w:sz w:val="20"/>
          <w:szCs w:val="22"/>
          <w:u w:val="single"/>
        </w:rPr>
        <w:t>Compromisos por arrendamiento operativo</w:t>
      </w:r>
      <w:r w:rsidRPr="0083433F">
        <w:rPr>
          <w:sz w:val="20"/>
          <w:szCs w:val="22"/>
        </w:rPr>
        <w:t>.</w:t>
      </w:r>
    </w:p>
    <w:p w:rsidR="006220A2" w:rsidRPr="0083433F" w:rsidRDefault="006220A2" w:rsidP="008C63CA">
      <w:pPr>
        <w:keepNext/>
        <w:keepLines/>
        <w:widowControl w:val="0"/>
        <w:tabs>
          <w:tab w:val="left" w:pos="567"/>
          <w:tab w:val="left" w:pos="1134"/>
          <w:tab w:val="left" w:pos="1588"/>
        </w:tabs>
        <w:spacing w:before="120"/>
        <w:jc w:val="both"/>
        <w:rPr>
          <w:sz w:val="20"/>
          <w:szCs w:val="22"/>
        </w:rPr>
      </w:pPr>
      <w:r w:rsidRPr="0083433F">
        <w:rPr>
          <w:sz w:val="20"/>
          <w:szCs w:val="22"/>
        </w:rPr>
        <w:t>La Sociedad alquila instalaciones bajo contratos no cancelables de arrendamiento operativo.</w:t>
      </w:r>
    </w:p>
    <w:p w:rsidR="006220A2" w:rsidRPr="0083433F" w:rsidRDefault="006220A2" w:rsidP="008C63CA">
      <w:pPr>
        <w:keepNext/>
        <w:keepLines/>
        <w:widowControl w:val="0"/>
        <w:tabs>
          <w:tab w:val="left" w:pos="567"/>
          <w:tab w:val="left" w:pos="1134"/>
          <w:tab w:val="left" w:pos="1588"/>
        </w:tabs>
        <w:spacing w:before="120" w:after="120"/>
        <w:jc w:val="both"/>
        <w:rPr>
          <w:sz w:val="20"/>
          <w:szCs w:val="22"/>
        </w:rPr>
      </w:pPr>
      <w:r w:rsidRPr="0083433F">
        <w:rPr>
          <w:sz w:val="20"/>
          <w:szCs w:val="22"/>
        </w:rPr>
        <w:t>Los pagos mínimos totales futuros por los arrendamientos operativos no cancelables son los siguientes:</w:t>
      </w:r>
    </w:p>
    <w:tbl>
      <w:tblPr>
        <w:tblW w:w="6804" w:type="dxa"/>
        <w:jc w:val="center"/>
        <w:tblCellMar>
          <w:left w:w="70" w:type="dxa"/>
          <w:right w:w="70" w:type="dxa"/>
        </w:tblCellMar>
        <w:tblLook w:val="04A0" w:firstRow="1" w:lastRow="0" w:firstColumn="1" w:lastColumn="0" w:noHBand="0" w:noVBand="1"/>
      </w:tblPr>
      <w:tblGrid>
        <w:gridCol w:w="4024"/>
        <w:gridCol w:w="1390"/>
        <w:gridCol w:w="1390"/>
      </w:tblGrid>
      <w:tr w:rsidR="006220A2" w:rsidRPr="0083433F" w:rsidTr="00900988">
        <w:trPr>
          <w:trHeight w:val="240"/>
          <w:jc w:val="center"/>
        </w:trPr>
        <w:tc>
          <w:tcPr>
            <w:tcW w:w="4024" w:type="dxa"/>
            <w:tcBorders>
              <w:top w:val="single" w:sz="4" w:space="0" w:color="auto"/>
              <w:left w:val="nil"/>
              <w:bottom w:val="nil"/>
              <w:right w:val="nil"/>
            </w:tcBorders>
            <w:shd w:val="clear" w:color="auto" w:fill="auto"/>
            <w:vAlign w:val="center"/>
            <w:hideMark/>
          </w:tcPr>
          <w:p w:rsidR="006220A2" w:rsidRPr="0083433F" w:rsidRDefault="006220A2" w:rsidP="008C63CA">
            <w:pPr>
              <w:keepNext/>
              <w:keepLines/>
              <w:widowControl w:val="0"/>
              <w:jc w:val="center"/>
              <w:rPr>
                <w:rFonts w:eastAsia="Times New Roman"/>
                <w:sz w:val="18"/>
                <w:szCs w:val="18"/>
              </w:rPr>
            </w:pPr>
            <w:r w:rsidRPr="0083433F">
              <w:rPr>
                <w:rFonts w:eastAsia="Times New Roman"/>
                <w:sz w:val="18"/>
                <w:szCs w:val="18"/>
              </w:rPr>
              <w:t> </w:t>
            </w:r>
          </w:p>
        </w:tc>
        <w:tc>
          <w:tcPr>
            <w:tcW w:w="2780"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C63CA">
            <w:pPr>
              <w:keepNext/>
              <w:keepLines/>
              <w:widowControl w:val="0"/>
              <w:jc w:val="center"/>
              <w:rPr>
                <w:rFonts w:eastAsia="Times New Roman"/>
                <w:b/>
                <w:bCs/>
                <w:sz w:val="18"/>
                <w:szCs w:val="18"/>
              </w:rPr>
            </w:pPr>
            <w:r w:rsidRPr="0083433F">
              <w:rPr>
                <w:rFonts w:eastAsia="Times New Roman"/>
                <w:b/>
                <w:bCs/>
                <w:sz w:val="18"/>
                <w:szCs w:val="18"/>
              </w:rPr>
              <w:t>Euros</w:t>
            </w:r>
          </w:p>
        </w:tc>
      </w:tr>
      <w:tr w:rsidR="008C63CA" w:rsidRPr="0083433F" w:rsidTr="003A65CE">
        <w:trPr>
          <w:trHeight w:val="240"/>
          <w:jc w:val="center"/>
        </w:trPr>
        <w:tc>
          <w:tcPr>
            <w:tcW w:w="4024" w:type="dxa"/>
            <w:tcBorders>
              <w:top w:val="nil"/>
              <w:left w:val="nil"/>
              <w:bottom w:val="single" w:sz="4" w:space="0" w:color="auto"/>
              <w:right w:val="nil"/>
            </w:tcBorders>
            <w:shd w:val="clear" w:color="auto" w:fill="auto"/>
            <w:vAlign w:val="center"/>
            <w:hideMark/>
          </w:tcPr>
          <w:p w:rsidR="008C63CA" w:rsidRPr="0083433F" w:rsidRDefault="008C63CA" w:rsidP="008C63CA">
            <w:pPr>
              <w:keepNext/>
              <w:keepLines/>
              <w:widowControl w:val="0"/>
              <w:jc w:val="center"/>
              <w:rPr>
                <w:rFonts w:eastAsia="Times New Roman"/>
                <w:sz w:val="18"/>
                <w:szCs w:val="18"/>
              </w:rPr>
            </w:pPr>
            <w:r w:rsidRPr="0083433F">
              <w:rPr>
                <w:rFonts w:eastAsia="Times New Roman"/>
                <w:sz w:val="18"/>
                <w:szCs w:val="18"/>
              </w:rPr>
              <w:t> </w:t>
            </w:r>
          </w:p>
        </w:tc>
        <w:tc>
          <w:tcPr>
            <w:tcW w:w="1390" w:type="dxa"/>
            <w:tcBorders>
              <w:top w:val="nil"/>
              <w:left w:val="nil"/>
              <w:bottom w:val="single" w:sz="4" w:space="0" w:color="auto"/>
              <w:right w:val="nil"/>
            </w:tcBorders>
            <w:shd w:val="clear" w:color="auto" w:fill="auto"/>
            <w:vAlign w:val="bottom"/>
            <w:hideMark/>
          </w:tcPr>
          <w:p w:rsidR="008C63CA" w:rsidRPr="0083433F" w:rsidRDefault="008C63CA" w:rsidP="008C63CA">
            <w:pPr>
              <w:keepNext/>
              <w:keepLines/>
              <w:widowControl w:val="0"/>
              <w:jc w:val="center"/>
              <w:rPr>
                <w:rFonts w:eastAsia="Times New Roman"/>
                <w:b/>
                <w:bCs/>
                <w:sz w:val="18"/>
                <w:szCs w:val="18"/>
              </w:rPr>
            </w:pPr>
            <w:r w:rsidRPr="0083433F">
              <w:rPr>
                <w:rFonts w:eastAsia="Times New Roman"/>
                <w:b/>
                <w:bCs/>
                <w:sz w:val="18"/>
                <w:szCs w:val="18"/>
              </w:rPr>
              <w:t>2019</w:t>
            </w:r>
          </w:p>
        </w:tc>
        <w:tc>
          <w:tcPr>
            <w:tcW w:w="1390" w:type="dxa"/>
            <w:tcBorders>
              <w:top w:val="nil"/>
              <w:left w:val="nil"/>
              <w:bottom w:val="single" w:sz="4" w:space="0" w:color="auto"/>
              <w:right w:val="nil"/>
            </w:tcBorders>
            <w:shd w:val="clear" w:color="auto" w:fill="auto"/>
            <w:vAlign w:val="bottom"/>
            <w:hideMark/>
          </w:tcPr>
          <w:p w:rsidR="008C63CA" w:rsidRPr="0083433F" w:rsidRDefault="008C63CA" w:rsidP="008C63CA">
            <w:pPr>
              <w:keepNext/>
              <w:keepLines/>
              <w:widowControl w:val="0"/>
              <w:jc w:val="center"/>
              <w:rPr>
                <w:rFonts w:eastAsia="Times New Roman"/>
                <w:b/>
                <w:bCs/>
                <w:sz w:val="18"/>
                <w:szCs w:val="18"/>
              </w:rPr>
            </w:pPr>
            <w:r w:rsidRPr="0083433F">
              <w:rPr>
                <w:rFonts w:eastAsia="Times New Roman"/>
                <w:b/>
                <w:bCs/>
                <w:sz w:val="18"/>
                <w:szCs w:val="18"/>
              </w:rPr>
              <w:t>2018</w:t>
            </w:r>
          </w:p>
        </w:tc>
      </w:tr>
      <w:tr w:rsidR="008C63CA" w:rsidRPr="0083433F" w:rsidTr="003A65CE">
        <w:trPr>
          <w:trHeight w:val="240"/>
          <w:jc w:val="center"/>
        </w:trPr>
        <w:tc>
          <w:tcPr>
            <w:tcW w:w="4024" w:type="dxa"/>
            <w:tcBorders>
              <w:top w:val="nil"/>
              <w:left w:val="nil"/>
              <w:bottom w:val="nil"/>
              <w:right w:val="nil"/>
            </w:tcBorders>
            <w:shd w:val="clear" w:color="auto" w:fill="auto"/>
            <w:vAlign w:val="center"/>
            <w:hideMark/>
          </w:tcPr>
          <w:p w:rsidR="008C63CA" w:rsidRPr="0083433F" w:rsidRDefault="008C63CA" w:rsidP="008C63CA">
            <w:pPr>
              <w:keepNext/>
              <w:keepLines/>
              <w:widowControl w:val="0"/>
              <w:rPr>
                <w:rFonts w:eastAsia="Times New Roman"/>
                <w:sz w:val="18"/>
                <w:szCs w:val="18"/>
              </w:rPr>
            </w:pPr>
            <w:r w:rsidRPr="0083433F">
              <w:rPr>
                <w:rFonts w:eastAsia="Times New Roman"/>
                <w:sz w:val="18"/>
                <w:szCs w:val="18"/>
              </w:rPr>
              <w:t xml:space="preserve">Hasta un año </w:t>
            </w:r>
          </w:p>
        </w:tc>
        <w:tc>
          <w:tcPr>
            <w:tcW w:w="1390" w:type="dxa"/>
            <w:tcBorders>
              <w:top w:val="nil"/>
              <w:left w:val="nil"/>
              <w:bottom w:val="nil"/>
              <w:right w:val="nil"/>
            </w:tcBorders>
            <w:shd w:val="clear" w:color="auto" w:fill="auto"/>
            <w:vAlign w:val="center"/>
          </w:tcPr>
          <w:p w:rsidR="008C63CA" w:rsidRPr="0083433F" w:rsidRDefault="008C63CA" w:rsidP="008C63C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83433F">
              <w:rPr>
                <w:color w:val="auto"/>
                <w:sz w:val="18"/>
                <w:szCs w:val="18"/>
              </w:rPr>
              <w:t>65.08</w:t>
            </w:r>
            <w:r w:rsidR="00133239" w:rsidRPr="0083433F">
              <w:rPr>
                <w:color w:val="auto"/>
                <w:sz w:val="18"/>
                <w:szCs w:val="18"/>
              </w:rPr>
              <w:t>8</w:t>
            </w:r>
            <w:r w:rsidRPr="0083433F">
              <w:rPr>
                <w:color w:val="auto"/>
                <w:sz w:val="18"/>
                <w:szCs w:val="18"/>
              </w:rPr>
              <w:t>,</w:t>
            </w:r>
            <w:r w:rsidR="00133239" w:rsidRPr="0083433F">
              <w:rPr>
                <w:color w:val="auto"/>
                <w:sz w:val="18"/>
                <w:szCs w:val="18"/>
              </w:rPr>
              <w:t>96</w:t>
            </w:r>
          </w:p>
        </w:tc>
        <w:tc>
          <w:tcPr>
            <w:tcW w:w="1390" w:type="dxa"/>
            <w:tcBorders>
              <w:top w:val="nil"/>
              <w:left w:val="nil"/>
              <w:bottom w:val="nil"/>
              <w:right w:val="nil"/>
            </w:tcBorders>
            <w:shd w:val="clear" w:color="auto" w:fill="auto"/>
            <w:vAlign w:val="center"/>
          </w:tcPr>
          <w:p w:rsidR="008C63CA" w:rsidRPr="0083433F" w:rsidRDefault="008C63CA" w:rsidP="008C63C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83433F">
              <w:rPr>
                <w:color w:val="auto"/>
                <w:sz w:val="18"/>
                <w:szCs w:val="18"/>
              </w:rPr>
              <w:t>27.475,77</w:t>
            </w:r>
          </w:p>
        </w:tc>
      </w:tr>
      <w:tr w:rsidR="008C63CA" w:rsidRPr="0083433F" w:rsidTr="003A65CE">
        <w:trPr>
          <w:trHeight w:val="240"/>
          <w:jc w:val="center"/>
        </w:trPr>
        <w:tc>
          <w:tcPr>
            <w:tcW w:w="4024" w:type="dxa"/>
            <w:tcBorders>
              <w:top w:val="nil"/>
              <w:left w:val="nil"/>
              <w:bottom w:val="single" w:sz="4" w:space="0" w:color="auto"/>
              <w:right w:val="nil"/>
            </w:tcBorders>
            <w:shd w:val="clear" w:color="auto" w:fill="auto"/>
            <w:vAlign w:val="center"/>
            <w:hideMark/>
          </w:tcPr>
          <w:p w:rsidR="008C63CA" w:rsidRPr="0083433F" w:rsidRDefault="008C63CA" w:rsidP="008C63CA">
            <w:pPr>
              <w:keepNext/>
              <w:keepLines/>
              <w:widowControl w:val="0"/>
              <w:rPr>
                <w:rFonts w:eastAsia="Times New Roman"/>
                <w:sz w:val="18"/>
                <w:szCs w:val="18"/>
              </w:rPr>
            </w:pPr>
            <w:r w:rsidRPr="0083433F">
              <w:rPr>
                <w:rFonts w:eastAsia="Times New Roman"/>
                <w:sz w:val="18"/>
                <w:szCs w:val="18"/>
              </w:rPr>
              <w:t>Entre uno y cinco años</w:t>
            </w:r>
          </w:p>
        </w:tc>
        <w:tc>
          <w:tcPr>
            <w:tcW w:w="1390" w:type="dxa"/>
            <w:tcBorders>
              <w:top w:val="nil"/>
              <w:left w:val="nil"/>
              <w:bottom w:val="single" w:sz="4" w:space="0" w:color="auto"/>
              <w:right w:val="nil"/>
            </w:tcBorders>
            <w:shd w:val="clear" w:color="auto" w:fill="auto"/>
            <w:vAlign w:val="center"/>
          </w:tcPr>
          <w:p w:rsidR="008C63CA" w:rsidRPr="0083433F" w:rsidRDefault="008C63CA" w:rsidP="008C63CA">
            <w:pPr>
              <w:keepNext/>
              <w:keepLines/>
              <w:widowControl w:val="0"/>
              <w:jc w:val="right"/>
              <w:rPr>
                <w:color w:val="auto"/>
                <w:sz w:val="18"/>
                <w:szCs w:val="18"/>
              </w:rPr>
            </w:pPr>
            <w:r w:rsidRPr="0083433F">
              <w:rPr>
                <w:color w:val="auto"/>
                <w:sz w:val="18"/>
                <w:szCs w:val="18"/>
              </w:rPr>
              <w:t>22</w:t>
            </w:r>
            <w:r w:rsidR="00133239" w:rsidRPr="0083433F">
              <w:rPr>
                <w:color w:val="auto"/>
                <w:sz w:val="18"/>
                <w:szCs w:val="18"/>
              </w:rPr>
              <w:t>3</w:t>
            </w:r>
            <w:r w:rsidRPr="0083433F">
              <w:rPr>
                <w:color w:val="auto"/>
                <w:sz w:val="18"/>
                <w:szCs w:val="18"/>
              </w:rPr>
              <w:t>.</w:t>
            </w:r>
            <w:r w:rsidR="00133239" w:rsidRPr="0083433F">
              <w:rPr>
                <w:color w:val="auto"/>
                <w:sz w:val="18"/>
                <w:szCs w:val="18"/>
              </w:rPr>
              <w:t>969</w:t>
            </w:r>
            <w:r w:rsidRPr="0083433F">
              <w:rPr>
                <w:color w:val="auto"/>
                <w:sz w:val="18"/>
                <w:szCs w:val="18"/>
              </w:rPr>
              <w:t>,</w:t>
            </w:r>
            <w:r w:rsidR="00133239" w:rsidRPr="0083433F">
              <w:rPr>
                <w:color w:val="auto"/>
                <w:sz w:val="18"/>
                <w:szCs w:val="18"/>
              </w:rPr>
              <w:t>92</w:t>
            </w:r>
          </w:p>
        </w:tc>
        <w:tc>
          <w:tcPr>
            <w:tcW w:w="1390" w:type="dxa"/>
            <w:tcBorders>
              <w:top w:val="nil"/>
              <w:left w:val="nil"/>
              <w:bottom w:val="single" w:sz="4" w:space="0" w:color="auto"/>
              <w:right w:val="nil"/>
            </w:tcBorders>
            <w:shd w:val="clear" w:color="auto" w:fill="auto"/>
            <w:vAlign w:val="center"/>
          </w:tcPr>
          <w:p w:rsidR="008C63CA" w:rsidRPr="0083433F" w:rsidRDefault="008C63CA" w:rsidP="008C63CA">
            <w:pPr>
              <w:keepNext/>
              <w:keepLines/>
              <w:widowControl w:val="0"/>
              <w:jc w:val="right"/>
              <w:rPr>
                <w:color w:val="auto"/>
                <w:sz w:val="18"/>
                <w:szCs w:val="18"/>
              </w:rPr>
            </w:pPr>
            <w:r w:rsidRPr="0083433F">
              <w:rPr>
                <w:color w:val="auto"/>
                <w:sz w:val="18"/>
                <w:szCs w:val="18"/>
              </w:rPr>
              <w:t>118.135,14</w:t>
            </w:r>
          </w:p>
        </w:tc>
      </w:tr>
      <w:tr w:rsidR="008C63CA" w:rsidRPr="0083433F" w:rsidTr="003A65CE">
        <w:trPr>
          <w:trHeight w:val="283"/>
          <w:jc w:val="center"/>
        </w:trPr>
        <w:tc>
          <w:tcPr>
            <w:tcW w:w="4024" w:type="dxa"/>
            <w:tcBorders>
              <w:top w:val="nil"/>
              <w:left w:val="nil"/>
              <w:bottom w:val="single" w:sz="4" w:space="0" w:color="auto"/>
              <w:right w:val="nil"/>
            </w:tcBorders>
            <w:shd w:val="clear" w:color="auto" w:fill="auto"/>
            <w:vAlign w:val="center"/>
            <w:hideMark/>
          </w:tcPr>
          <w:p w:rsidR="008C63CA" w:rsidRPr="0083433F" w:rsidRDefault="008C63CA" w:rsidP="008C63CA">
            <w:pPr>
              <w:keepNext/>
              <w:keepLines/>
              <w:widowControl w:val="0"/>
              <w:rPr>
                <w:rFonts w:eastAsia="Times New Roman"/>
                <w:b/>
                <w:bCs/>
                <w:sz w:val="18"/>
                <w:szCs w:val="18"/>
              </w:rPr>
            </w:pPr>
            <w:r w:rsidRPr="0083433F">
              <w:rPr>
                <w:rFonts w:eastAsia="Times New Roman"/>
                <w:b/>
                <w:bCs/>
                <w:sz w:val="18"/>
                <w:szCs w:val="18"/>
              </w:rPr>
              <w:t>Total</w:t>
            </w:r>
          </w:p>
        </w:tc>
        <w:tc>
          <w:tcPr>
            <w:tcW w:w="1390" w:type="dxa"/>
            <w:tcBorders>
              <w:top w:val="nil"/>
              <w:left w:val="nil"/>
              <w:bottom w:val="single" w:sz="4" w:space="0" w:color="auto"/>
              <w:right w:val="nil"/>
            </w:tcBorders>
            <w:shd w:val="clear" w:color="auto" w:fill="auto"/>
            <w:vAlign w:val="center"/>
          </w:tcPr>
          <w:p w:rsidR="008C63CA" w:rsidRPr="0083433F" w:rsidRDefault="008C63CA" w:rsidP="008C63CA">
            <w:pPr>
              <w:keepNext/>
              <w:keepLines/>
              <w:widowControl w:val="0"/>
              <w:jc w:val="right"/>
              <w:rPr>
                <w:b/>
                <w:bCs/>
                <w:color w:val="auto"/>
                <w:sz w:val="18"/>
                <w:szCs w:val="18"/>
              </w:rPr>
            </w:pPr>
            <w:r w:rsidRPr="0083433F">
              <w:rPr>
                <w:b/>
                <w:bCs/>
                <w:color w:val="auto"/>
                <w:sz w:val="18"/>
                <w:szCs w:val="18"/>
              </w:rPr>
              <w:t>289.</w:t>
            </w:r>
            <w:r w:rsidR="00133239" w:rsidRPr="0083433F">
              <w:rPr>
                <w:b/>
                <w:bCs/>
                <w:color w:val="auto"/>
                <w:sz w:val="18"/>
                <w:szCs w:val="18"/>
              </w:rPr>
              <w:t>058,88</w:t>
            </w:r>
          </w:p>
        </w:tc>
        <w:tc>
          <w:tcPr>
            <w:tcW w:w="1390" w:type="dxa"/>
            <w:tcBorders>
              <w:top w:val="nil"/>
              <w:left w:val="nil"/>
              <w:bottom w:val="single" w:sz="4" w:space="0" w:color="auto"/>
              <w:right w:val="nil"/>
            </w:tcBorders>
            <w:shd w:val="clear" w:color="auto" w:fill="auto"/>
            <w:vAlign w:val="center"/>
          </w:tcPr>
          <w:p w:rsidR="008C63CA" w:rsidRPr="0083433F" w:rsidRDefault="008C63CA" w:rsidP="008C63CA">
            <w:pPr>
              <w:keepNext/>
              <w:keepLines/>
              <w:widowControl w:val="0"/>
              <w:jc w:val="right"/>
              <w:rPr>
                <w:b/>
                <w:bCs/>
                <w:color w:val="auto"/>
                <w:sz w:val="18"/>
                <w:szCs w:val="18"/>
              </w:rPr>
            </w:pPr>
            <w:r w:rsidRPr="0083433F">
              <w:rPr>
                <w:b/>
                <w:bCs/>
                <w:color w:val="auto"/>
                <w:sz w:val="18"/>
                <w:szCs w:val="18"/>
              </w:rPr>
              <w:t>145.610,91</w:t>
            </w:r>
          </w:p>
        </w:tc>
      </w:tr>
    </w:tbl>
    <w:p w:rsidR="006220A2" w:rsidRPr="0083433F" w:rsidRDefault="006220A2" w:rsidP="006220A2">
      <w:pPr>
        <w:keepNext/>
        <w:keepLines/>
        <w:widowControl w:val="0"/>
        <w:tabs>
          <w:tab w:val="left" w:pos="567"/>
          <w:tab w:val="left" w:pos="1134"/>
          <w:tab w:val="left" w:pos="1588"/>
        </w:tabs>
        <w:spacing w:before="120"/>
        <w:jc w:val="both"/>
        <w:rPr>
          <w:sz w:val="20"/>
          <w:szCs w:val="22"/>
        </w:rPr>
      </w:pPr>
      <w:r w:rsidRPr="0083433F">
        <w:rPr>
          <w:sz w:val="20"/>
          <w:szCs w:val="22"/>
        </w:rPr>
        <w:t>El gasto reconocido en la cuenta de pérdidas y ganancias durante el ejercicio correspondiente a arrendamientos</w:t>
      </w:r>
      <w:r w:rsidR="0094063E" w:rsidRPr="0083433F">
        <w:rPr>
          <w:sz w:val="20"/>
          <w:szCs w:val="22"/>
        </w:rPr>
        <w:t xml:space="preserve"> operativos asciende a </w:t>
      </w:r>
      <w:r w:rsidR="008C63CA" w:rsidRPr="0083433F">
        <w:rPr>
          <w:sz w:val="20"/>
          <w:szCs w:val="22"/>
        </w:rPr>
        <w:t>49.</w:t>
      </w:r>
      <w:r w:rsidR="00133239" w:rsidRPr="0083433F">
        <w:rPr>
          <w:sz w:val="20"/>
          <w:szCs w:val="22"/>
        </w:rPr>
        <w:t>968</w:t>
      </w:r>
      <w:r w:rsidR="008C63CA" w:rsidRPr="0083433F">
        <w:rPr>
          <w:sz w:val="20"/>
          <w:szCs w:val="22"/>
        </w:rPr>
        <w:t>,</w:t>
      </w:r>
      <w:r w:rsidR="00133239" w:rsidRPr="0083433F">
        <w:rPr>
          <w:sz w:val="20"/>
          <w:szCs w:val="22"/>
        </w:rPr>
        <w:t>03</w:t>
      </w:r>
      <w:r w:rsidR="0094063E" w:rsidRPr="0083433F">
        <w:rPr>
          <w:sz w:val="20"/>
          <w:szCs w:val="22"/>
        </w:rPr>
        <w:t xml:space="preserve"> euros (</w:t>
      </w:r>
      <w:r w:rsidR="008C63CA" w:rsidRPr="0083433F">
        <w:rPr>
          <w:sz w:val="20"/>
          <w:szCs w:val="22"/>
        </w:rPr>
        <w:t>33.532,21 euros en 2018</w:t>
      </w:r>
      <w:r w:rsidRPr="0083433F">
        <w:rPr>
          <w:sz w:val="20"/>
          <w:szCs w:val="22"/>
        </w:rPr>
        <w:t>).</w:t>
      </w:r>
    </w:p>
    <w:p w:rsidR="006220A2" w:rsidRPr="0083433F" w:rsidRDefault="006220A2" w:rsidP="006220A2">
      <w:pPr>
        <w:rPr>
          <w:b/>
          <w:sz w:val="22"/>
          <w:szCs w:val="22"/>
        </w:rPr>
      </w:pPr>
    </w:p>
    <w:p w:rsidR="006220A2" w:rsidRPr="0083433F" w:rsidRDefault="006220A2" w:rsidP="006220A2">
      <w:pPr>
        <w:rPr>
          <w:b/>
          <w:sz w:val="22"/>
          <w:szCs w:val="22"/>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Análisis de instrumentos financieros</w:t>
      </w:r>
    </w:p>
    <w:p w:rsidR="006220A2" w:rsidRPr="0083433F" w:rsidRDefault="006220A2" w:rsidP="006220A2">
      <w:pPr>
        <w:widowControl w:val="0"/>
        <w:spacing w:before="200"/>
        <w:rPr>
          <w:b/>
          <w:snapToGrid w:val="0"/>
          <w:sz w:val="20"/>
          <w:szCs w:val="22"/>
        </w:rPr>
      </w:pPr>
      <w:r w:rsidRPr="0083433F">
        <w:rPr>
          <w:b/>
          <w:sz w:val="20"/>
          <w:szCs w:val="22"/>
        </w:rPr>
        <w:t>Análisis por categorías</w:t>
      </w:r>
    </w:p>
    <w:p w:rsidR="006220A2" w:rsidRPr="0083433F" w:rsidRDefault="006220A2" w:rsidP="006220A2">
      <w:pPr>
        <w:widowControl w:val="0"/>
        <w:spacing w:before="120"/>
        <w:jc w:val="both"/>
        <w:rPr>
          <w:sz w:val="20"/>
          <w:szCs w:val="22"/>
        </w:rPr>
      </w:pPr>
      <w:r w:rsidRPr="0083433F">
        <w:rPr>
          <w:sz w:val="20"/>
          <w:szCs w:val="22"/>
        </w:rPr>
        <w:t>El valor en libros de cada una de las categorías de instrumentos financieros establecidas en la norma de registro y valoración de “Instrumentos financieros” es el siguiente:</w:t>
      </w:r>
    </w:p>
    <w:p w:rsidR="006220A2" w:rsidRPr="0083433F" w:rsidRDefault="006220A2" w:rsidP="003254F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9"/>
        <w:rPr>
          <w:b/>
          <w:sz w:val="20"/>
          <w:szCs w:val="22"/>
        </w:rPr>
      </w:pPr>
      <w:r w:rsidRPr="0083433F">
        <w:rPr>
          <w:b/>
          <w:sz w:val="20"/>
          <w:szCs w:val="22"/>
        </w:rPr>
        <w:t>Activos financieros</w:t>
      </w:r>
    </w:p>
    <w:p w:rsidR="006220A2" w:rsidRPr="0083433F" w:rsidRDefault="006220A2" w:rsidP="006220A2">
      <w:pPr>
        <w:widowControl w:val="0"/>
        <w:spacing w:before="120" w:after="120"/>
        <w:jc w:val="both"/>
        <w:rPr>
          <w:sz w:val="20"/>
        </w:rPr>
      </w:pPr>
      <w:r w:rsidRPr="0083433F">
        <w:rPr>
          <w:sz w:val="20"/>
        </w:rPr>
        <w:t>El detalle de activos financieros a corto y largo plazo, es el siguiente:</w:t>
      </w:r>
    </w:p>
    <w:tbl>
      <w:tblPr>
        <w:tblW w:w="5000" w:type="pct"/>
        <w:jc w:val="center"/>
        <w:tblCellMar>
          <w:left w:w="70" w:type="dxa"/>
          <w:right w:w="70" w:type="dxa"/>
        </w:tblCellMar>
        <w:tblLook w:val="04A0" w:firstRow="1" w:lastRow="0" w:firstColumn="1" w:lastColumn="0" w:noHBand="0" w:noVBand="1"/>
      </w:tblPr>
      <w:tblGrid>
        <w:gridCol w:w="4459"/>
        <w:gridCol w:w="2160"/>
        <w:gridCol w:w="2162"/>
      </w:tblGrid>
      <w:tr w:rsidR="006220A2" w:rsidRPr="0083433F" w:rsidTr="0071126B">
        <w:trPr>
          <w:trHeight w:val="20"/>
          <w:jc w:val="center"/>
        </w:trPr>
        <w:tc>
          <w:tcPr>
            <w:tcW w:w="2539" w:type="pct"/>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b/>
                <w:bCs/>
                <w:sz w:val="18"/>
                <w:szCs w:val="18"/>
              </w:rPr>
            </w:pPr>
          </w:p>
        </w:tc>
        <w:tc>
          <w:tcPr>
            <w:tcW w:w="2461" w:type="pct"/>
            <w:gridSpan w:val="2"/>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Activos financieros a largo plazo</w:t>
            </w:r>
          </w:p>
        </w:tc>
      </w:tr>
      <w:tr w:rsidR="006220A2" w:rsidRPr="0083433F" w:rsidTr="0071126B">
        <w:trPr>
          <w:trHeight w:val="227"/>
          <w:jc w:val="center"/>
        </w:trPr>
        <w:tc>
          <w:tcPr>
            <w:tcW w:w="2539" w:type="pct"/>
            <w:tcBorders>
              <w:top w:val="nil"/>
              <w:left w:val="nil"/>
              <w:right w:val="nil"/>
            </w:tcBorders>
            <w:shd w:val="clear" w:color="auto" w:fill="auto"/>
            <w:vAlign w:val="bottom"/>
            <w:hideMark/>
          </w:tcPr>
          <w:p w:rsidR="006220A2" w:rsidRPr="0083433F" w:rsidRDefault="006220A2" w:rsidP="00852114">
            <w:pPr>
              <w:jc w:val="center"/>
              <w:rPr>
                <w:rFonts w:eastAsia="Times New Roman"/>
                <w:b/>
                <w:bCs/>
                <w:sz w:val="18"/>
                <w:szCs w:val="18"/>
              </w:rPr>
            </w:pPr>
          </w:p>
        </w:tc>
        <w:tc>
          <w:tcPr>
            <w:tcW w:w="2461" w:type="pct"/>
            <w:gridSpan w:val="2"/>
            <w:tcBorders>
              <w:top w:val="single" w:sz="4" w:space="0" w:color="auto"/>
              <w:left w:val="nil"/>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Créditos, Derivados y Otros</w:t>
            </w:r>
          </w:p>
        </w:tc>
      </w:tr>
      <w:tr w:rsidR="00FF35D6" w:rsidRPr="0083433F" w:rsidTr="00EB731A">
        <w:trPr>
          <w:trHeight w:val="20"/>
          <w:jc w:val="center"/>
        </w:trPr>
        <w:tc>
          <w:tcPr>
            <w:tcW w:w="2539" w:type="pct"/>
            <w:tcBorders>
              <w:top w:val="nil"/>
              <w:left w:val="nil"/>
              <w:bottom w:val="single" w:sz="4" w:space="0" w:color="auto"/>
              <w:right w:val="nil"/>
            </w:tcBorders>
            <w:shd w:val="clear" w:color="auto" w:fill="auto"/>
            <w:vAlign w:val="bottom"/>
            <w:hideMark/>
          </w:tcPr>
          <w:p w:rsidR="00FF35D6" w:rsidRPr="0083433F" w:rsidRDefault="00FF35D6" w:rsidP="00FF35D6">
            <w:pPr>
              <w:jc w:val="center"/>
              <w:rPr>
                <w:rFonts w:eastAsia="Times New Roman"/>
                <w:sz w:val="18"/>
                <w:szCs w:val="18"/>
              </w:rPr>
            </w:pPr>
          </w:p>
        </w:tc>
        <w:tc>
          <w:tcPr>
            <w:tcW w:w="1230" w:type="pct"/>
            <w:tcBorders>
              <w:top w:val="nil"/>
              <w:left w:val="nil"/>
              <w:bottom w:val="single" w:sz="4" w:space="0" w:color="auto"/>
              <w:right w:val="nil"/>
            </w:tcBorders>
            <w:shd w:val="clear" w:color="auto" w:fill="auto"/>
            <w:vAlign w:val="bottom"/>
            <w:hideMark/>
          </w:tcPr>
          <w:p w:rsidR="00FF35D6" w:rsidRPr="0083433F" w:rsidRDefault="00EB731A" w:rsidP="00FF35D6">
            <w:pPr>
              <w:jc w:val="center"/>
              <w:rPr>
                <w:rFonts w:eastAsia="Times New Roman"/>
                <w:b/>
                <w:bCs/>
                <w:sz w:val="18"/>
                <w:szCs w:val="18"/>
              </w:rPr>
            </w:pPr>
            <w:r w:rsidRPr="0083433F">
              <w:rPr>
                <w:rFonts w:eastAsia="Times New Roman"/>
                <w:b/>
                <w:bCs/>
                <w:sz w:val="18"/>
                <w:szCs w:val="18"/>
              </w:rPr>
              <w:t>31/12/2019</w:t>
            </w:r>
          </w:p>
        </w:tc>
        <w:tc>
          <w:tcPr>
            <w:tcW w:w="1230" w:type="pct"/>
            <w:tcBorders>
              <w:top w:val="nil"/>
              <w:left w:val="nil"/>
              <w:bottom w:val="single" w:sz="4" w:space="0" w:color="auto"/>
              <w:right w:val="nil"/>
            </w:tcBorders>
            <w:shd w:val="clear" w:color="auto" w:fill="auto"/>
            <w:vAlign w:val="bottom"/>
            <w:hideMark/>
          </w:tcPr>
          <w:p w:rsidR="00FF35D6" w:rsidRPr="0083433F" w:rsidRDefault="00EB731A" w:rsidP="00FF35D6">
            <w:pPr>
              <w:jc w:val="center"/>
              <w:rPr>
                <w:rFonts w:eastAsia="Times New Roman"/>
                <w:b/>
                <w:bCs/>
                <w:sz w:val="18"/>
                <w:szCs w:val="18"/>
              </w:rPr>
            </w:pPr>
            <w:r w:rsidRPr="0083433F">
              <w:rPr>
                <w:rFonts w:eastAsia="Times New Roman"/>
                <w:b/>
                <w:bCs/>
                <w:sz w:val="18"/>
                <w:szCs w:val="18"/>
              </w:rPr>
              <w:t>31/12/2018</w:t>
            </w:r>
          </w:p>
        </w:tc>
      </w:tr>
      <w:tr w:rsidR="00EB731A" w:rsidRPr="0083433F" w:rsidTr="00EB731A">
        <w:trPr>
          <w:trHeight w:val="283"/>
          <w:jc w:val="center"/>
        </w:trPr>
        <w:tc>
          <w:tcPr>
            <w:tcW w:w="2539" w:type="pct"/>
            <w:tcBorders>
              <w:top w:val="nil"/>
              <w:left w:val="nil"/>
              <w:bottom w:val="nil"/>
              <w:right w:val="nil"/>
            </w:tcBorders>
            <w:shd w:val="clear" w:color="auto" w:fill="auto"/>
            <w:vAlign w:val="center"/>
            <w:hideMark/>
          </w:tcPr>
          <w:p w:rsidR="00EB731A" w:rsidRPr="0083433F" w:rsidRDefault="00EB731A" w:rsidP="00EB731A">
            <w:pPr>
              <w:rPr>
                <w:rFonts w:eastAsia="Times New Roman"/>
                <w:sz w:val="18"/>
                <w:szCs w:val="18"/>
              </w:rPr>
            </w:pPr>
            <w:r w:rsidRPr="0083433F">
              <w:rPr>
                <w:rFonts w:eastAsia="Times New Roman"/>
                <w:sz w:val="18"/>
                <w:szCs w:val="18"/>
              </w:rPr>
              <w:t>Préstamos y partidas a cobrar</w:t>
            </w:r>
          </w:p>
        </w:tc>
        <w:tc>
          <w:tcPr>
            <w:tcW w:w="1230" w:type="pct"/>
            <w:tcBorders>
              <w:top w:val="nil"/>
              <w:left w:val="nil"/>
              <w:bottom w:val="single" w:sz="4" w:space="0" w:color="auto"/>
              <w:right w:val="nil"/>
            </w:tcBorders>
            <w:shd w:val="clear" w:color="auto" w:fill="auto"/>
            <w:vAlign w:val="center"/>
          </w:tcPr>
          <w:p w:rsidR="00EB731A" w:rsidRPr="0083433F" w:rsidRDefault="00EB731A" w:rsidP="00EB731A">
            <w:pPr>
              <w:pBdr>
                <w:top w:val="none" w:sz="0" w:space="0" w:color="auto"/>
                <w:left w:val="none" w:sz="0" w:space="0" w:color="auto"/>
                <w:bottom w:val="none" w:sz="0" w:space="0" w:color="auto"/>
                <w:right w:val="none" w:sz="0" w:space="0" w:color="auto"/>
                <w:between w:val="none" w:sz="0" w:space="0" w:color="auto"/>
                <w:bar w:val="none" w:sz="0" w:color="auto"/>
              </w:pBdr>
              <w:ind w:right="248"/>
              <w:jc w:val="right"/>
              <w:rPr>
                <w:rFonts w:eastAsia="Times New Roman"/>
                <w:sz w:val="18"/>
                <w:szCs w:val="18"/>
              </w:rPr>
            </w:pPr>
            <w:r w:rsidRPr="0083433F">
              <w:rPr>
                <w:rFonts w:eastAsia="Times New Roman"/>
                <w:sz w:val="18"/>
                <w:szCs w:val="18"/>
              </w:rPr>
              <w:t>9.107,70</w:t>
            </w:r>
          </w:p>
        </w:tc>
        <w:tc>
          <w:tcPr>
            <w:tcW w:w="1230" w:type="pct"/>
            <w:tcBorders>
              <w:top w:val="nil"/>
              <w:left w:val="nil"/>
              <w:bottom w:val="single" w:sz="4" w:space="0" w:color="auto"/>
              <w:right w:val="nil"/>
            </w:tcBorders>
            <w:shd w:val="clear" w:color="auto" w:fill="auto"/>
            <w:vAlign w:val="center"/>
            <w:hideMark/>
          </w:tcPr>
          <w:p w:rsidR="00EB731A" w:rsidRPr="0083433F" w:rsidRDefault="00EB731A" w:rsidP="00EB731A">
            <w:pPr>
              <w:ind w:right="248"/>
              <w:jc w:val="right"/>
              <w:rPr>
                <w:rFonts w:eastAsia="Times New Roman"/>
                <w:sz w:val="18"/>
                <w:szCs w:val="18"/>
              </w:rPr>
            </w:pPr>
            <w:r w:rsidRPr="0083433F">
              <w:rPr>
                <w:rFonts w:eastAsia="Times New Roman"/>
                <w:sz w:val="18"/>
                <w:szCs w:val="18"/>
              </w:rPr>
              <w:t>6.000,00</w:t>
            </w:r>
          </w:p>
        </w:tc>
      </w:tr>
      <w:tr w:rsidR="00EB731A" w:rsidRPr="0083433F" w:rsidTr="00EB731A">
        <w:trPr>
          <w:trHeight w:val="283"/>
          <w:jc w:val="center"/>
        </w:trPr>
        <w:tc>
          <w:tcPr>
            <w:tcW w:w="2539" w:type="pct"/>
            <w:tcBorders>
              <w:top w:val="single" w:sz="4" w:space="0" w:color="auto"/>
              <w:left w:val="nil"/>
              <w:bottom w:val="single" w:sz="4" w:space="0" w:color="auto"/>
              <w:right w:val="nil"/>
            </w:tcBorders>
            <w:shd w:val="clear" w:color="auto" w:fill="auto"/>
            <w:vAlign w:val="center"/>
            <w:hideMark/>
          </w:tcPr>
          <w:p w:rsidR="00EB731A" w:rsidRPr="0083433F" w:rsidRDefault="00EB731A" w:rsidP="00EB731A">
            <w:pPr>
              <w:rPr>
                <w:rFonts w:eastAsia="Times New Roman"/>
                <w:b/>
                <w:bCs/>
                <w:sz w:val="18"/>
                <w:szCs w:val="18"/>
              </w:rPr>
            </w:pPr>
            <w:r w:rsidRPr="0083433F">
              <w:rPr>
                <w:rFonts w:eastAsia="Times New Roman"/>
                <w:b/>
                <w:bCs/>
                <w:sz w:val="18"/>
                <w:szCs w:val="18"/>
              </w:rPr>
              <w:t>Total</w:t>
            </w:r>
          </w:p>
        </w:tc>
        <w:tc>
          <w:tcPr>
            <w:tcW w:w="1230" w:type="pct"/>
            <w:tcBorders>
              <w:top w:val="nil"/>
              <w:left w:val="nil"/>
              <w:bottom w:val="single" w:sz="4" w:space="0" w:color="auto"/>
              <w:right w:val="nil"/>
            </w:tcBorders>
            <w:shd w:val="clear" w:color="auto" w:fill="auto"/>
            <w:vAlign w:val="center"/>
          </w:tcPr>
          <w:p w:rsidR="00EB731A" w:rsidRPr="0083433F" w:rsidRDefault="00EB731A" w:rsidP="00EB731A">
            <w:pPr>
              <w:ind w:right="248"/>
              <w:jc w:val="right"/>
              <w:rPr>
                <w:rFonts w:eastAsia="Times New Roman"/>
                <w:b/>
                <w:sz w:val="18"/>
                <w:szCs w:val="18"/>
              </w:rPr>
            </w:pPr>
            <w:r w:rsidRPr="0083433F">
              <w:rPr>
                <w:rFonts w:eastAsia="Times New Roman"/>
                <w:b/>
                <w:sz w:val="18"/>
                <w:szCs w:val="18"/>
              </w:rPr>
              <w:t>9.107,70</w:t>
            </w:r>
          </w:p>
        </w:tc>
        <w:tc>
          <w:tcPr>
            <w:tcW w:w="1230" w:type="pct"/>
            <w:tcBorders>
              <w:top w:val="nil"/>
              <w:left w:val="nil"/>
              <w:bottom w:val="single" w:sz="4" w:space="0" w:color="auto"/>
              <w:right w:val="nil"/>
            </w:tcBorders>
            <w:shd w:val="clear" w:color="auto" w:fill="auto"/>
            <w:vAlign w:val="center"/>
            <w:hideMark/>
          </w:tcPr>
          <w:p w:rsidR="00EB731A" w:rsidRPr="0083433F" w:rsidRDefault="00EB731A" w:rsidP="00EB731A">
            <w:pPr>
              <w:ind w:right="248"/>
              <w:jc w:val="right"/>
              <w:rPr>
                <w:rFonts w:eastAsia="Times New Roman"/>
                <w:b/>
                <w:bCs/>
                <w:sz w:val="18"/>
                <w:szCs w:val="18"/>
              </w:rPr>
            </w:pPr>
            <w:r w:rsidRPr="0083433F">
              <w:rPr>
                <w:rFonts w:eastAsia="Times New Roman"/>
                <w:b/>
                <w:bCs/>
                <w:sz w:val="18"/>
                <w:szCs w:val="18"/>
              </w:rPr>
              <w:t>6.000,00</w:t>
            </w:r>
          </w:p>
        </w:tc>
      </w:tr>
    </w:tbl>
    <w:p w:rsidR="006220A2" w:rsidRPr="0083433F" w:rsidRDefault="006220A2" w:rsidP="006220A2">
      <w:pPr>
        <w:rPr>
          <w:sz w:val="20"/>
        </w:rPr>
      </w:pPr>
    </w:p>
    <w:tbl>
      <w:tblPr>
        <w:tblW w:w="5000" w:type="pct"/>
        <w:jc w:val="center"/>
        <w:tblCellMar>
          <w:left w:w="70" w:type="dxa"/>
          <w:right w:w="70" w:type="dxa"/>
        </w:tblCellMar>
        <w:tblLook w:val="04A0" w:firstRow="1" w:lastRow="0" w:firstColumn="1" w:lastColumn="0" w:noHBand="0" w:noVBand="1"/>
      </w:tblPr>
      <w:tblGrid>
        <w:gridCol w:w="4705"/>
        <w:gridCol w:w="2114"/>
        <w:gridCol w:w="1962"/>
      </w:tblGrid>
      <w:tr w:rsidR="006220A2" w:rsidRPr="0083433F" w:rsidTr="0071126B">
        <w:trPr>
          <w:trHeight w:val="20"/>
          <w:jc w:val="center"/>
        </w:trPr>
        <w:tc>
          <w:tcPr>
            <w:tcW w:w="2679" w:type="pct"/>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b/>
                <w:bCs/>
                <w:sz w:val="18"/>
                <w:szCs w:val="18"/>
              </w:rPr>
            </w:pPr>
          </w:p>
        </w:tc>
        <w:tc>
          <w:tcPr>
            <w:tcW w:w="2321" w:type="pct"/>
            <w:gridSpan w:val="2"/>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Activos financieros a corto plazo</w:t>
            </w:r>
          </w:p>
        </w:tc>
      </w:tr>
      <w:tr w:rsidR="006220A2" w:rsidRPr="0083433F" w:rsidTr="0071126B">
        <w:trPr>
          <w:trHeight w:val="227"/>
          <w:jc w:val="center"/>
        </w:trPr>
        <w:tc>
          <w:tcPr>
            <w:tcW w:w="2679" w:type="pct"/>
            <w:tcBorders>
              <w:top w:val="nil"/>
              <w:left w:val="nil"/>
              <w:right w:val="nil"/>
            </w:tcBorders>
            <w:shd w:val="clear" w:color="auto" w:fill="auto"/>
            <w:vAlign w:val="bottom"/>
            <w:hideMark/>
          </w:tcPr>
          <w:p w:rsidR="006220A2" w:rsidRPr="0083433F" w:rsidRDefault="006220A2" w:rsidP="00852114">
            <w:pPr>
              <w:jc w:val="center"/>
              <w:rPr>
                <w:rFonts w:eastAsia="Times New Roman"/>
                <w:b/>
                <w:bCs/>
                <w:sz w:val="18"/>
                <w:szCs w:val="18"/>
              </w:rPr>
            </w:pPr>
          </w:p>
        </w:tc>
        <w:tc>
          <w:tcPr>
            <w:tcW w:w="2321" w:type="pct"/>
            <w:gridSpan w:val="2"/>
            <w:tcBorders>
              <w:top w:val="single" w:sz="4" w:space="0" w:color="auto"/>
              <w:left w:val="nil"/>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Créditos, Derivados y Otros</w:t>
            </w:r>
          </w:p>
        </w:tc>
      </w:tr>
      <w:tr w:rsidR="00EB731A" w:rsidRPr="0083433F" w:rsidTr="004318A7">
        <w:trPr>
          <w:trHeight w:val="20"/>
          <w:jc w:val="center"/>
        </w:trPr>
        <w:tc>
          <w:tcPr>
            <w:tcW w:w="2679" w:type="pct"/>
            <w:tcBorders>
              <w:top w:val="nil"/>
              <w:left w:val="nil"/>
              <w:bottom w:val="single" w:sz="4" w:space="0" w:color="auto"/>
              <w:right w:val="nil"/>
            </w:tcBorders>
            <w:shd w:val="clear" w:color="auto" w:fill="auto"/>
            <w:vAlign w:val="bottom"/>
            <w:hideMark/>
          </w:tcPr>
          <w:p w:rsidR="00EB731A" w:rsidRPr="0083433F" w:rsidRDefault="00EB731A" w:rsidP="00EB731A">
            <w:pPr>
              <w:jc w:val="center"/>
              <w:rPr>
                <w:rFonts w:eastAsia="Times New Roman"/>
                <w:sz w:val="18"/>
                <w:szCs w:val="18"/>
              </w:rPr>
            </w:pPr>
          </w:p>
        </w:tc>
        <w:tc>
          <w:tcPr>
            <w:tcW w:w="1204" w:type="pct"/>
            <w:tcBorders>
              <w:top w:val="nil"/>
              <w:left w:val="nil"/>
              <w:bottom w:val="single" w:sz="4" w:space="0" w:color="auto"/>
              <w:right w:val="nil"/>
            </w:tcBorders>
            <w:shd w:val="clear" w:color="auto" w:fill="auto"/>
            <w:vAlign w:val="bottom"/>
            <w:hideMark/>
          </w:tcPr>
          <w:p w:rsidR="00EB731A" w:rsidRPr="0083433F" w:rsidRDefault="00EB731A" w:rsidP="00EB731A">
            <w:pPr>
              <w:jc w:val="center"/>
              <w:rPr>
                <w:rFonts w:eastAsia="Times New Roman"/>
                <w:b/>
                <w:bCs/>
                <w:sz w:val="18"/>
                <w:szCs w:val="18"/>
              </w:rPr>
            </w:pPr>
            <w:r w:rsidRPr="0083433F">
              <w:rPr>
                <w:rFonts w:eastAsia="Times New Roman"/>
                <w:b/>
                <w:bCs/>
                <w:sz w:val="18"/>
                <w:szCs w:val="18"/>
              </w:rPr>
              <w:t>31/12/2019</w:t>
            </w:r>
          </w:p>
        </w:tc>
        <w:tc>
          <w:tcPr>
            <w:tcW w:w="1117" w:type="pct"/>
            <w:tcBorders>
              <w:top w:val="nil"/>
              <w:left w:val="nil"/>
              <w:bottom w:val="single" w:sz="4" w:space="0" w:color="auto"/>
              <w:right w:val="nil"/>
            </w:tcBorders>
            <w:shd w:val="clear" w:color="auto" w:fill="auto"/>
            <w:vAlign w:val="bottom"/>
            <w:hideMark/>
          </w:tcPr>
          <w:p w:rsidR="00EB731A" w:rsidRPr="0083433F" w:rsidRDefault="00EB731A" w:rsidP="00EB731A">
            <w:pPr>
              <w:jc w:val="center"/>
              <w:rPr>
                <w:rFonts w:eastAsia="Times New Roman"/>
                <w:b/>
                <w:bCs/>
                <w:sz w:val="18"/>
                <w:szCs w:val="18"/>
              </w:rPr>
            </w:pPr>
            <w:r w:rsidRPr="0083433F">
              <w:rPr>
                <w:rFonts w:eastAsia="Times New Roman"/>
                <w:b/>
                <w:bCs/>
                <w:sz w:val="18"/>
                <w:szCs w:val="18"/>
              </w:rPr>
              <w:t>31/12/2018</w:t>
            </w:r>
          </w:p>
        </w:tc>
      </w:tr>
      <w:tr w:rsidR="003A372A" w:rsidRPr="0083433F" w:rsidTr="004318A7">
        <w:trPr>
          <w:trHeight w:val="283"/>
          <w:jc w:val="center"/>
        </w:trPr>
        <w:tc>
          <w:tcPr>
            <w:tcW w:w="2679" w:type="pct"/>
            <w:tcBorders>
              <w:top w:val="nil"/>
              <w:left w:val="nil"/>
              <w:bottom w:val="nil"/>
              <w:right w:val="nil"/>
            </w:tcBorders>
            <w:shd w:val="clear" w:color="auto" w:fill="auto"/>
            <w:vAlign w:val="center"/>
            <w:hideMark/>
          </w:tcPr>
          <w:p w:rsidR="003A372A" w:rsidRPr="0083433F" w:rsidRDefault="003A372A" w:rsidP="003A372A">
            <w:pPr>
              <w:rPr>
                <w:rFonts w:eastAsia="Times New Roman"/>
                <w:sz w:val="18"/>
                <w:szCs w:val="18"/>
              </w:rPr>
            </w:pPr>
            <w:r w:rsidRPr="0083433F">
              <w:rPr>
                <w:rFonts w:eastAsia="Times New Roman"/>
                <w:sz w:val="18"/>
                <w:szCs w:val="18"/>
              </w:rPr>
              <w:t>Préstamos y partidas a cobrar</w:t>
            </w:r>
          </w:p>
        </w:tc>
        <w:tc>
          <w:tcPr>
            <w:tcW w:w="1204" w:type="pct"/>
            <w:tcBorders>
              <w:top w:val="nil"/>
              <w:left w:val="nil"/>
              <w:bottom w:val="single" w:sz="4" w:space="0" w:color="auto"/>
              <w:right w:val="nil"/>
            </w:tcBorders>
            <w:shd w:val="clear" w:color="auto" w:fill="auto"/>
            <w:vAlign w:val="center"/>
          </w:tcPr>
          <w:p w:rsidR="003A372A" w:rsidRPr="0083433F" w:rsidRDefault="003A372A" w:rsidP="003A372A">
            <w:pPr>
              <w:pBdr>
                <w:top w:val="none" w:sz="0" w:space="0" w:color="auto"/>
                <w:left w:val="none" w:sz="0" w:space="0" w:color="auto"/>
                <w:bottom w:val="none" w:sz="0" w:space="0" w:color="auto"/>
                <w:right w:val="none" w:sz="0" w:space="0" w:color="auto"/>
                <w:between w:val="none" w:sz="0" w:space="0" w:color="auto"/>
                <w:bar w:val="none" w:sz="0" w:color="auto"/>
              </w:pBdr>
              <w:ind w:right="371"/>
              <w:jc w:val="right"/>
              <w:outlineLvl w:val="9"/>
              <w:rPr>
                <w:sz w:val="18"/>
                <w:szCs w:val="18"/>
              </w:rPr>
            </w:pPr>
            <w:r w:rsidRPr="0083433F">
              <w:rPr>
                <w:sz w:val="18"/>
                <w:szCs w:val="18"/>
              </w:rPr>
              <w:t>135.668,20</w:t>
            </w:r>
          </w:p>
        </w:tc>
        <w:tc>
          <w:tcPr>
            <w:tcW w:w="1117" w:type="pct"/>
            <w:tcBorders>
              <w:top w:val="nil"/>
              <w:left w:val="nil"/>
              <w:bottom w:val="single" w:sz="4" w:space="0" w:color="auto"/>
              <w:right w:val="nil"/>
            </w:tcBorders>
            <w:shd w:val="clear" w:color="auto" w:fill="auto"/>
            <w:vAlign w:val="center"/>
            <w:hideMark/>
          </w:tcPr>
          <w:p w:rsidR="003A372A" w:rsidRPr="0083433F" w:rsidRDefault="003A372A" w:rsidP="003A372A">
            <w:pPr>
              <w:pBdr>
                <w:top w:val="none" w:sz="0" w:space="0" w:color="auto"/>
                <w:left w:val="none" w:sz="0" w:space="0" w:color="auto"/>
                <w:bottom w:val="none" w:sz="0" w:space="0" w:color="auto"/>
                <w:right w:val="none" w:sz="0" w:space="0" w:color="auto"/>
                <w:between w:val="none" w:sz="0" w:space="0" w:color="auto"/>
                <w:bar w:val="none" w:sz="0" w:color="auto"/>
              </w:pBdr>
              <w:ind w:right="371"/>
              <w:jc w:val="right"/>
              <w:outlineLvl w:val="9"/>
              <w:rPr>
                <w:rFonts w:eastAsia="Times New Roman"/>
                <w:sz w:val="18"/>
                <w:szCs w:val="18"/>
                <w:bdr w:val="none" w:sz="0" w:space="0" w:color="auto"/>
                <w:lang w:eastAsia="es-ES"/>
              </w:rPr>
            </w:pPr>
            <w:r w:rsidRPr="0083433F">
              <w:rPr>
                <w:sz w:val="18"/>
                <w:szCs w:val="18"/>
              </w:rPr>
              <w:t>193.607,55</w:t>
            </w:r>
          </w:p>
        </w:tc>
      </w:tr>
      <w:tr w:rsidR="003A372A" w:rsidRPr="0083433F" w:rsidTr="004318A7">
        <w:trPr>
          <w:trHeight w:val="283"/>
          <w:jc w:val="center"/>
        </w:trPr>
        <w:tc>
          <w:tcPr>
            <w:tcW w:w="2679" w:type="pct"/>
            <w:tcBorders>
              <w:top w:val="single" w:sz="4" w:space="0" w:color="auto"/>
              <w:left w:val="nil"/>
              <w:bottom w:val="single" w:sz="4" w:space="0" w:color="auto"/>
              <w:right w:val="nil"/>
            </w:tcBorders>
            <w:shd w:val="clear" w:color="auto" w:fill="auto"/>
            <w:vAlign w:val="center"/>
            <w:hideMark/>
          </w:tcPr>
          <w:p w:rsidR="003A372A" w:rsidRPr="0083433F" w:rsidRDefault="003A372A" w:rsidP="003A372A">
            <w:pPr>
              <w:rPr>
                <w:rFonts w:eastAsia="Times New Roman"/>
                <w:b/>
                <w:bCs/>
                <w:sz w:val="18"/>
                <w:szCs w:val="18"/>
              </w:rPr>
            </w:pPr>
            <w:r w:rsidRPr="0083433F">
              <w:rPr>
                <w:rFonts w:eastAsia="Times New Roman"/>
                <w:b/>
                <w:bCs/>
                <w:sz w:val="18"/>
                <w:szCs w:val="18"/>
              </w:rPr>
              <w:t>Total</w:t>
            </w:r>
          </w:p>
        </w:tc>
        <w:tc>
          <w:tcPr>
            <w:tcW w:w="1204" w:type="pct"/>
            <w:tcBorders>
              <w:top w:val="nil"/>
              <w:left w:val="nil"/>
              <w:bottom w:val="single" w:sz="4" w:space="0" w:color="auto"/>
              <w:right w:val="nil"/>
            </w:tcBorders>
            <w:shd w:val="clear" w:color="auto" w:fill="auto"/>
            <w:vAlign w:val="center"/>
          </w:tcPr>
          <w:p w:rsidR="003A372A" w:rsidRPr="0083433F" w:rsidRDefault="003A372A" w:rsidP="003A372A">
            <w:pPr>
              <w:ind w:right="371"/>
              <w:jc w:val="right"/>
              <w:outlineLvl w:val="9"/>
              <w:rPr>
                <w:b/>
                <w:sz w:val="18"/>
                <w:szCs w:val="18"/>
              </w:rPr>
            </w:pPr>
            <w:r w:rsidRPr="0083433F">
              <w:rPr>
                <w:b/>
                <w:sz w:val="18"/>
                <w:szCs w:val="18"/>
              </w:rPr>
              <w:t>135.668,20</w:t>
            </w:r>
          </w:p>
        </w:tc>
        <w:tc>
          <w:tcPr>
            <w:tcW w:w="1117" w:type="pct"/>
            <w:tcBorders>
              <w:top w:val="nil"/>
              <w:left w:val="nil"/>
              <w:bottom w:val="single" w:sz="4" w:space="0" w:color="auto"/>
              <w:right w:val="nil"/>
            </w:tcBorders>
            <w:shd w:val="clear" w:color="auto" w:fill="auto"/>
            <w:vAlign w:val="center"/>
            <w:hideMark/>
          </w:tcPr>
          <w:p w:rsidR="003A372A" w:rsidRPr="0083433F" w:rsidRDefault="003A372A" w:rsidP="003A372A">
            <w:pPr>
              <w:ind w:right="371"/>
              <w:jc w:val="right"/>
              <w:rPr>
                <w:b/>
                <w:bCs/>
                <w:sz w:val="18"/>
                <w:szCs w:val="18"/>
              </w:rPr>
            </w:pPr>
            <w:r w:rsidRPr="0083433F">
              <w:rPr>
                <w:b/>
                <w:bCs/>
                <w:sz w:val="18"/>
                <w:szCs w:val="18"/>
              </w:rPr>
              <w:t>193.607,55</w:t>
            </w:r>
          </w:p>
        </w:tc>
      </w:tr>
    </w:tbl>
    <w:p w:rsidR="006220A2" w:rsidRPr="0083433F" w:rsidRDefault="006220A2" w:rsidP="003254FA">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u w:val="single"/>
        </w:rPr>
      </w:pPr>
      <w:r w:rsidRPr="0083433F">
        <w:rPr>
          <w:i/>
          <w:sz w:val="20"/>
          <w:szCs w:val="22"/>
          <w:u w:val="single"/>
        </w:rPr>
        <w:t>Préstamos y partidas a cobrar</w:t>
      </w:r>
    </w:p>
    <w:p w:rsidR="006220A2" w:rsidRPr="0083433F" w:rsidRDefault="006220A2" w:rsidP="006220A2">
      <w:pPr>
        <w:widowControl w:val="0"/>
        <w:spacing w:before="120" w:after="120"/>
        <w:jc w:val="both"/>
        <w:rPr>
          <w:sz w:val="20"/>
        </w:rPr>
      </w:pPr>
      <w:r w:rsidRPr="0083433F">
        <w:rPr>
          <w:sz w:val="20"/>
        </w:rPr>
        <w:t>El detalle de los préstamos y partidas a cobrar es el siguiente:</w:t>
      </w:r>
    </w:p>
    <w:tbl>
      <w:tblPr>
        <w:tblW w:w="6804" w:type="dxa"/>
        <w:jc w:val="center"/>
        <w:tblCellMar>
          <w:left w:w="70" w:type="dxa"/>
          <w:right w:w="70" w:type="dxa"/>
        </w:tblCellMar>
        <w:tblLook w:val="04A0" w:firstRow="1" w:lastRow="0" w:firstColumn="1" w:lastColumn="0" w:noHBand="0" w:noVBand="1"/>
      </w:tblPr>
      <w:tblGrid>
        <w:gridCol w:w="3764"/>
        <w:gridCol w:w="1520"/>
        <w:gridCol w:w="1520"/>
      </w:tblGrid>
      <w:tr w:rsidR="006220A2" w:rsidRPr="0083433F" w:rsidTr="0075517F">
        <w:trPr>
          <w:trHeight w:val="255"/>
          <w:jc w:val="center"/>
        </w:trPr>
        <w:tc>
          <w:tcPr>
            <w:tcW w:w="3764" w:type="dxa"/>
            <w:tcBorders>
              <w:top w:val="single" w:sz="4" w:space="0" w:color="auto"/>
              <w:left w:val="nil"/>
              <w:bottom w:val="nil"/>
              <w:right w:val="nil"/>
            </w:tcBorders>
            <w:shd w:val="clear" w:color="auto" w:fill="auto"/>
            <w:vAlign w:val="bottom"/>
            <w:hideMark/>
          </w:tcPr>
          <w:p w:rsidR="006220A2" w:rsidRPr="0083433F" w:rsidRDefault="006220A2" w:rsidP="0075517F">
            <w:pPr>
              <w:jc w:val="center"/>
              <w:rPr>
                <w:rFonts w:eastAsia="Times New Roman"/>
                <w:sz w:val="18"/>
                <w:szCs w:val="18"/>
              </w:rPr>
            </w:pPr>
          </w:p>
        </w:tc>
        <w:tc>
          <w:tcPr>
            <w:tcW w:w="3040"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0F190D" w:rsidRPr="0083433F" w:rsidTr="0075517F">
        <w:trPr>
          <w:trHeight w:val="255"/>
          <w:jc w:val="center"/>
        </w:trPr>
        <w:tc>
          <w:tcPr>
            <w:tcW w:w="3764" w:type="dxa"/>
            <w:tcBorders>
              <w:top w:val="nil"/>
              <w:left w:val="nil"/>
              <w:bottom w:val="single" w:sz="4" w:space="0" w:color="auto"/>
              <w:right w:val="nil"/>
            </w:tcBorders>
            <w:shd w:val="clear" w:color="auto" w:fill="auto"/>
            <w:vAlign w:val="bottom"/>
            <w:hideMark/>
          </w:tcPr>
          <w:p w:rsidR="000F190D" w:rsidRPr="0083433F" w:rsidRDefault="000F190D" w:rsidP="000F190D">
            <w:pPr>
              <w:jc w:val="center"/>
              <w:rPr>
                <w:rFonts w:eastAsia="Times New Roman"/>
                <w:sz w:val="18"/>
                <w:szCs w:val="18"/>
              </w:rPr>
            </w:pPr>
          </w:p>
        </w:tc>
        <w:tc>
          <w:tcPr>
            <w:tcW w:w="1520" w:type="dxa"/>
            <w:tcBorders>
              <w:top w:val="nil"/>
              <w:left w:val="nil"/>
              <w:bottom w:val="single" w:sz="4" w:space="0" w:color="auto"/>
              <w:right w:val="nil"/>
            </w:tcBorders>
            <w:shd w:val="clear" w:color="auto" w:fill="auto"/>
            <w:vAlign w:val="bottom"/>
            <w:hideMark/>
          </w:tcPr>
          <w:p w:rsidR="000F190D" w:rsidRPr="0083433F" w:rsidRDefault="000F190D" w:rsidP="000F190D">
            <w:pPr>
              <w:jc w:val="center"/>
              <w:rPr>
                <w:rFonts w:eastAsia="Times New Roman"/>
                <w:b/>
                <w:bCs/>
                <w:sz w:val="18"/>
                <w:szCs w:val="18"/>
              </w:rPr>
            </w:pPr>
            <w:r w:rsidRPr="0083433F">
              <w:rPr>
                <w:rFonts w:eastAsia="Times New Roman"/>
                <w:b/>
                <w:bCs/>
                <w:sz w:val="18"/>
                <w:szCs w:val="18"/>
              </w:rPr>
              <w:t>31/12/2019</w:t>
            </w:r>
          </w:p>
        </w:tc>
        <w:tc>
          <w:tcPr>
            <w:tcW w:w="1520" w:type="dxa"/>
            <w:tcBorders>
              <w:top w:val="nil"/>
              <w:left w:val="nil"/>
              <w:bottom w:val="single" w:sz="4" w:space="0" w:color="auto"/>
              <w:right w:val="nil"/>
            </w:tcBorders>
            <w:shd w:val="clear" w:color="auto" w:fill="auto"/>
            <w:vAlign w:val="bottom"/>
            <w:hideMark/>
          </w:tcPr>
          <w:p w:rsidR="000F190D" w:rsidRPr="0083433F" w:rsidRDefault="000F190D" w:rsidP="000F190D">
            <w:pPr>
              <w:jc w:val="center"/>
              <w:rPr>
                <w:rFonts w:eastAsia="Times New Roman"/>
                <w:b/>
                <w:bCs/>
                <w:sz w:val="18"/>
                <w:szCs w:val="18"/>
              </w:rPr>
            </w:pPr>
            <w:r w:rsidRPr="0083433F">
              <w:rPr>
                <w:rFonts w:eastAsia="Times New Roman"/>
                <w:b/>
                <w:bCs/>
                <w:sz w:val="18"/>
                <w:szCs w:val="18"/>
              </w:rPr>
              <w:t>31/12/2018</w:t>
            </w:r>
          </w:p>
        </w:tc>
      </w:tr>
      <w:tr w:rsidR="000F190D" w:rsidRPr="0083433F" w:rsidTr="0075517F">
        <w:trPr>
          <w:trHeight w:val="255"/>
          <w:jc w:val="center"/>
        </w:trPr>
        <w:tc>
          <w:tcPr>
            <w:tcW w:w="3764" w:type="dxa"/>
            <w:tcBorders>
              <w:top w:val="nil"/>
              <w:left w:val="nil"/>
              <w:bottom w:val="nil"/>
              <w:right w:val="nil"/>
            </w:tcBorders>
            <w:shd w:val="clear" w:color="auto" w:fill="auto"/>
            <w:vAlign w:val="center"/>
            <w:hideMark/>
          </w:tcPr>
          <w:p w:rsidR="000F190D" w:rsidRPr="0083433F" w:rsidRDefault="000F190D" w:rsidP="000F190D">
            <w:pPr>
              <w:rPr>
                <w:rFonts w:eastAsia="Times New Roman"/>
                <w:b/>
                <w:bCs/>
                <w:sz w:val="18"/>
                <w:szCs w:val="18"/>
              </w:rPr>
            </w:pPr>
            <w:r w:rsidRPr="0083433F">
              <w:rPr>
                <w:rFonts w:eastAsia="Times New Roman"/>
                <w:b/>
                <w:bCs/>
                <w:sz w:val="18"/>
                <w:szCs w:val="18"/>
              </w:rPr>
              <w:t>Préstamos y partidas a cobrar a l/p:</w:t>
            </w:r>
          </w:p>
        </w:tc>
        <w:tc>
          <w:tcPr>
            <w:tcW w:w="1520" w:type="dxa"/>
            <w:tcBorders>
              <w:top w:val="nil"/>
              <w:left w:val="nil"/>
              <w:bottom w:val="nil"/>
              <w:right w:val="nil"/>
            </w:tcBorders>
            <w:shd w:val="clear" w:color="auto" w:fill="auto"/>
            <w:vAlign w:val="center"/>
            <w:hideMark/>
          </w:tcPr>
          <w:p w:rsidR="000F190D" w:rsidRPr="0083433F" w:rsidRDefault="000F190D" w:rsidP="000F190D">
            <w:pPr>
              <w:rPr>
                <w:rFonts w:eastAsia="Times New Roman"/>
                <w:b/>
                <w:bCs/>
                <w:sz w:val="18"/>
                <w:szCs w:val="18"/>
              </w:rPr>
            </w:pPr>
          </w:p>
        </w:tc>
        <w:tc>
          <w:tcPr>
            <w:tcW w:w="1520" w:type="dxa"/>
            <w:tcBorders>
              <w:top w:val="nil"/>
              <w:left w:val="nil"/>
              <w:bottom w:val="nil"/>
              <w:right w:val="nil"/>
            </w:tcBorders>
            <w:shd w:val="clear" w:color="auto" w:fill="auto"/>
            <w:vAlign w:val="center"/>
            <w:hideMark/>
          </w:tcPr>
          <w:p w:rsidR="000F190D" w:rsidRPr="0083433F" w:rsidRDefault="000F190D" w:rsidP="000F190D">
            <w:pPr>
              <w:rPr>
                <w:rFonts w:eastAsia="Times New Roman"/>
                <w:b/>
                <w:bCs/>
                <w:sz w:val="18"/>
                <w:szCs w:val="18"/>
              </w:rPr>
            </w:pPr>
          </w:p>
        </w:tc>
      </w:tr>
      <w:tr w:rsidR="000F190D" w:rsidRPr="0083433F" w:rsidTr="0075517F">
        <w:trPr>
          <w:trHeight w:val="255"/>
          <w:jc w:val="center"/>
        </w:trPr>
        <w:tc>
          <w:tcPr>
            <w:tcW w:w="3764" w:type="dxa"/>
            <w:tcBorders>
              <w:top w:val="nil"/>
              <w:left w:val="nil"/>
              <w:bottom w:val="nil"/>
              <w:right w:val="nil"/>
            </w:tcBorders>
            <w:shd w:val="clear" w:color="auto" w:fill="auto"/>
            <w:vAlign w:val="center"/>
            <w:hideMark/>
          </w:tcPr>
          <w:p w:rsidR="000F190D" w:rsidRPr="0083433F" w:rsidRDefault="000F190D" w:rsidP="000F190D">
            <w:pPr>
              <w:rPr>
                <w:rFonts w:eastAsia="Times New Roman"/>
                <w:sz w:val="18"/>
                <w:szCs w:val="18"/>
              </w:rPr>
            </w:pPr>
            <w:r w:rsidRPr="0083433F">
              <w:rPr>
                <w:rFonts w:eastAsia="Times New Roman"/>
                <w:sz w:val="18"/>
                <w:szCs w:val="18"/>
              </w:rPr>
              <w:t>Fianzas</w:t>
            </w:r>
          </w:p>
        </w:tc>
        <w:tc>
          <w:tcPr>
            <w:tcW w:w="1520" w:type="dxa"/>
            <w:tcBorders>
              <w:top w:val="nil"/>
              <w:left w:val="nil"/>
              <w:bottom w:val="nil"/>
              <w:right w:val="nil"/>
            </w:tcBorders>
            <w:shd w:val="clear" w:color="auto" w:fill="auto"/>
            <w:vAlign w:val="center"/>
          </w:tcPr>
          <w:p w:rsidR="000F190D" w:rsidRPr="0083433F" w:rsidRDefault="000F190D" w:rsidP="000F19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9.107,70</w:t>
            </w:r>
          </w:p>
        </w:tc>
        <w:tc>
          <w:tcPr>
            <w:tcW w:w="1520" w:type="dxa"/>
            <w:tcBorders>
              <w:top w:val="nil"/>
              <w:left w:val="nil"/>
              <w:bottom w:val="nil"/>
              <w:right w:val="nil"/>
            </w:tcBorders>
            <w:shd w:val="clear" w:color="auto" w:fill="auto"/>
            <w:vAlign w:val="center"/>
            <w:hideMark/>
          </w:tcPr>
          <w:p w:rsidR="000F190D" w:rsidRPr="0083433F" w:rsidRDefault="000F190D" w:rsidP="000F190D">
            <w:pPr>
              <w:jc w:val="right"/>
              <w:rPr>
                <w:sz w:val="18"/>
                <w:szCs w:val="18"/>
              </w:rPr>
            </w:pPr>
            <w:r w:rsidRPr="0083433F">
              <w:rPr>
                <w:sz w:val="18"/>
                <w:szCs w:val="18"/>
              </w:rPr>
              <w:t>6.000,00</w:t>
            </w:r>
          </w:p>
        </w:tc>
      </w:tr>
      <w:tr w:rsidR="000F190D" w:rsidRPr="0083433F" w:rsidTr="0075517F">
        <w:trPr>
          <w:trHeight w:val="255"/>
          <w:jc w:val="center"/>
        </w:trPr>
        <w:tc>
          <w:tcPr>
            <w:tcW w:w="3764" w:type="dxa"/>
            <w:tcBorders>
              <w:top w:val="nil"/>
              <w:left w:val="nil"/>
              <w:bottom w:val="nil"/>
              <w:right w:val="nil"/>
            </w:tcBorders>
            <w:shd w:val="clear" w:color="auto" w:fill="auto"/>
            <w:vAlign w:val="center"/>
            <w:hideMark/>
          </w:tcPr>
          <w:p w:rsidR="000F190D" w:rsidRPr="0083433F" w:rsidRDefault="000F190D" w:rsidP="000F190D">
            <w:pPr>
              <w:rPr>
                <w:rFonts w:eastAsia="Times New Roman"/>
                <w:b/>
                <w:bCs/>
                <w:sz w:val="18"/>
                <w:szCs w:val="18"/>
              </w:rPr>
            </w:pPr>
            <w:r w:rsidRPr="0083433F">
              <w:rPr>
                <w:rFonts w:eastAsia="Times New Roman"/>
                <w:b/>
                <w:bCs/>
                <w:sz w:val="18"/>
                <w:szCs w:val="18"/>
              </w:rPr>
              <w:t>Préstamos y partidas a cobrar a c/p:</w:t>
            </w:r>
          </w:p>
        </w:tc>
        <w:tc>
          <w:tcPr>
            <w:tcW w:w="1520" w:type="dxa"/>
            <w:tcBorders>
              <w:top w:val="nil"/>
              <w:left w:val="nil"/>
              <w:bottom w:val="nil"/>
              <w:right w:val="nil"/>
            </w:tcBorders>
            <w:shd w:val="clear" w:color="auto" w:fill="auto"/>
            <w:vAlign w:val="center"/>
          </w:tcPr>
          <w:p w:rsidR="000F190D" w:rsidRPr="0083433F" w:rsidRDefault="000F190D" w:rsidP="000F190D">
            <w:pPr>
              <w:jc w:val="right"/>
              <w:rPr>
                <w:sz w:val="18"/>
                <w:szCs w:val="18"/>
              </w:rPr>
            </w:pPr>
          </w:p>
        </w:tc>
        <w:tc>
          <w:tcPr>
            <w:tcW w:w="1520" w:type="dxa"/>
            <w:tcBorders>
              <w:top w:val="nil"/>
              <w:left w:val="nil"/>
              <w:bottom w:val="nil"/>
              <w:right w:val="nil"/>
            </w:tcBorders>
            <w:shd w:val="clear" w:color="auto" w:fill="auto"/>
            <w:vAlign w:val="center"/>
            <w:hideMark/>
          </w:tcPr>
          <w:p w:rsidR="000F190D" w:rsidRPr="0083433F" w:rsidRDefault="000F190D" w:rsidP="000F190D">
            <w:pPr>
              <w:jc w:val="right"/>
              <w:rPr>
                <w:sz w:val="18"/>
                <w:szCs w:val="18"/>
              </w:rPr>
            </w:pPr>
          </w:p>
        </w:tc>
      </w:tr>
      <w:tr w:rsidR="000F190D" w:rsidRPr="0083433F" w:rsidTr="0075517F">
        <w:trPr>
          <w:trHeight w:val="255"/>
          <w:jc w:val="center"/>
        </w:trPr>
        <w:tc>
          <w:tcPr>
            <w:tcW w:w="3764" w:type="dxa"/>
            <w:tcBorders>
              <w:top w:val="nil"/>
              <w:left w:val="nil"/>
              <w:bottom w:val="nil"/>
              <w:right w:val="nil"/>
            </w:tcBorders>
            <w:shd w:val="clear" w:color="auto" w:fill="auto"/>
            <w:vAlign w:val="center"/>
            <w:hideMark/>
          </w:tcPr>
          <w:p w:rsidR="000F190D" w:rsidRPr="0083433F" w:rsidRDefault="000F190D" w:rsidP="000F190D">
            <w:pPr>
              <w:rPr>
                <w:rFonts w:eastAsia="Times New Roman"/>
                <w:sz w:val="18"/>
                <w:szCs w:val="18"/>
              </w:rPr>
            </w:pPr>
            <w:r w:rsidRPr="0083433F">
              <w:rPr>
                <w:rFonts w:eastAsia="Times New Roman"/>
                <w:sz w:val="18"/>
                <w:szCs w:val="18"/>
              </w:rPr>
              <w:t>Clientes empresas del grupo</w:t>
            </w:r>
          </w:p>
        </w:tc>
        <w:tc>
          <w:tcPr>
            <w:tcW w:w="1520" w:type="dxa"/>
            <w:tcBorders>
              <w:top w:val="nil"/>
              <w:left w:val="nil"/>
              <w:bottom w:val="nil"/>
              <w:right w:val="nil"/>
            </w:tcBorders>
            <w:shd w:val="clear" w:color="auto" w:fill="auto"/>
            <w:vAlign w:val="center"/>
          </w:tcPr>
          <w:p w:rsidR="000F190D" w:rsidRPr="0083433F" w:rsidRDefault="000F190D" w:rsidP="000F19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 xml:space="preserve"> -</w:t>
            </w:r>
          </w:p>
        </w:tc>
        <w:tc>
          <w:tcPr>
            <w:tcW w:w="1520" w:type="dxa"/>
            <w:tcBorders>
              <w:top w:val="nil"/>
              <w:left w:val="nil"/>
              <w:bottom w:val="nil"/>
              <w:right w:val="nil"/>
            </w:tcBorders>
            <w:shd w:val="clear" w:color="auto" w:fill="auto"/>
            <w:vAlign w:val="center"/>
            <w:hideMark/>
          </w:tcPr>
          <w:p w:rsidR="000F190D" w:rsidRPr="0083433F" w:rsidRDefault="000F190D" w:rsidP="000F190D">
            <w:pPr>
              <w:jc w:val="right"/>
              <w:rPr>
                <w:sz w:val="18"/>
                <w:szCs w:val="18"/>
              </w:rPr>
            </w:pPr>
            <w:r w:rsidRPr="0083433F">
              <w:rPr>
                <w:sz w:val="18"/>
                <w:szCs w:val="18"/>
              </w:rPr>
              <w:t>90.434,00</w:t>
            </w:r>
          </w:p>
        </w:tc>
      </w:tr>
      <w:tr w:rsidR="000F190D" w:rsidRPr="0083433F" w:rsidTr="0075517F">
        <w:trPr>
          <w:trHeight w:val="255"/>
          <w:jc w:val="center"/>
        </w:trPr>
        <w:tc>
          <w:tcPr>
            <w:tcW w:w="3764" w:type="dxa"/>
            <w:tcBorders>
              <w:top w:val="nil"/>
              <w:left w:val="nil"/>
              <w:bottom w:val="nil"/>
              <w:right w:val="nil"/>
            </w:tcBorders>
            <w:shd w:val="clear" w:color="auto" w:fill="auto"/>
            <w:vAlign w:val="center"/>
            <w:hideMark/>
          </w:tcPr>
          <w:p w:rsidR="000F190D" w:rsidRPr="0083433F" w:rsidRDefault="000F190D" w:rsidP="000F190D">
            <w:pPr>
              <w:rPr>
                <w:rFonts w:eastAsia="Times New Roman"/>
                <w:sz w:val="18"/>
                <w:szCs w:val="18"/>
              </w:rPr>
            </w:pPr>
            <w:r w:rsidRPr="0083433F">
              <w:rPr>
                <w:rFonts w:eastAsia="Times New Roman"/>
                <w:sz w:val="18"/>
                <w:szCs w:val="18"/>
              </w:rPr>
              <w:t>Deudores</w:t>
            </w:r>
          </w:p>
        </w:tc>
        <w:tc>
          <w:tcPr>
            <w:tcW w:w="1520" w:type="dxa"/>
            <w:tcBorders>
              <w:top w:val="nil"/>
              <w:left w:val="nil"/>
              <w:bottom w:val="nil"/>
              <w:right w:val="nil"/>
            </w:tcBorders>
            <w:shd w:val="clear" w:color="auto" w:fill="auto"/>
            <w:vAlign w:val="center"/>
          </w:tcPr>
          <w:p w:rsidR="000F190D" w:rsidRPr="0083433F" w:rsidRDefault="003A372A" w:rsidP="003A372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135.668,20</w:t>
            </w:r>
          </w:p>
        </w:tc>
        <w:tc>
          <w:tcPr>
            <w:tcW w:w="1520" w:type="dxa"/>
            <w:tcBorders>
              <w:top w:val="nil"/>
              <w:left w:val="nil"/>
              <w:bottom w:val="nil"/>
              <w:right w:val="nil"/>
            </w:tcBorders>
            <w:shd w:val="clear" w:color="auto" w:fill="auto"/>
            <w:vAlign w:val="center"/>
            <w:hideMark/>
          </w:tcPr>
          <w:p w:rsidR="000F190D" w:rsidRPr="0083433F" w:rsidRDefault="000F190D" w:rsidP="000F190D">
            <w:pPr>
              <w:jc w:val="right"/>
              <w:rPr>
                <w:sz w:val="18"/>
                <w:szCs w:val="18"/>
              </w:rPr>
            </w:pPr>
            <w:r w:rsidRPr="0083433F">
              <w:rPr>
                <w:sz w:val="18"/>
                <w:szCs w:val="18"/>
              </w:rPr>
              <w:t>103.173,55</w:t>
            </w:r>
          </w:p>
        </w:tc>
      </w:tr>
      <w:tr w:rsidR="000F190D" w:rsidRPr="0083433F" w:rsidTr="00FF35D6">
        <w:trPr>
          <w:trHeight w:val="283"/>
          <w:jc w:val="center"/>
        </w:trPr>
        <w:tc>
          <w:tcPr>
            <w:tcW w:w="3764" w:type="dxa"/>
            <w:tcBorders>
              <w:top w:val="single" w:sz="4" w:space="0" w:color="auto"/>
              <w:left w:val="nil"/>
              <w:bottom w:val="single" w:sz="4" w:space="0" w:color="auto"/>
              <w:right w:val="nil"/>
            </w:tcBorders>
            <w:shd w:val="clear" w:color="auto" w:fill="auto"/>
            <w:vAlign w:val="center"/>
            <w:hideMark/>
          </w:tcPr>
          <w:p w:rsidR="000F190D" w:rsidRPr="0083433F" w:rsidRDefault="000F190D" w:rsidP="000F190D">
            <w:pPr>
              <w:rPr>
                <w:rFonts w:eastAsia="Times New Roman"/>
                <w:b/>
                <w:bCs/>
                <w:sz w:val="18"/>
                <w:szCs w:val="18"/>
              </w:rPr>
            </w:pPr>
            <w:r w:rsidRPr="0083433F">
              <w:rPr>
                <w:rFonts w:eastAsia="Times New Roman"/>
                <w:b/>
                <w:bCs/>
                <w:sz w:val="18"/>
                <w:szCs w:val="18"/>
              </w:rPr>
              <w:t>Total</w:t>
            </w:r>
          </w:p>
        </w:tc>
        <w:tc>
          <w:tcPr>
            <w:tcW w:w="1520" w:type="dxa"/>
            <w:tcBorders>
              <w:top w:val="single" w:sz="4" w:space="0" w:color="auto"/>
              <w:left w:val="nil"/>
              <w:bottom w:val="single" w:sz="4" w:space="0" w:color="auto"/>
              <w:right w:val="nil"/>
            </w:tcBorders>
            <w:shd w:val="clear" w:color="auto" w:fill="auto"/>
            <w:vAlign w:val="center"/>
          </w:tcPr>
          <w:p w:rsidR="000F190D" w:rsidRPr="0083433F" w:rsidRDefault="003A372A" w:rsidP="003A372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144.775,90</w:t>
            </w:r>
          </w:p>
        </w:tc>
        <w:tc>
          <w:tcPr>
            <w:tcW w:w="1520" w:type="dxa"/>
            <w:tcBorders>
              <w:top w:val="single" w:sz="4" w:space="0" w:color="auto"/>
              <w:left w:val="nil"/>
              <w:bottom w:val="single" w:sz="4" w:space="0" w:color="auto"/>
              <w:right w:val="nil"/>
            </w:tcBorders>
            <w:shd w:val="clear" w:color="auto" w:fill="auto"/>
            <w:vAlign w:val="center"/>
            <w:hideMark/>
          </w:tcPr>
          <w:p w:rsidR="000F190D" w:rsidRPr="0083433F" w:rsidRDefault="000F190D" w:rsidP="000F190D">
            <w:pPr>
              <w:jc w:val="right"/>
              <w:rPr>
                <w:b/>
                <w:bCs/>
                <w:sz w:val="18"/>
                <w:szCs w:val="18"/>
              </w:rPr>
            </w:pPr>
            <w:r w:rsidRPr="0083433F">
              <w:rPr>
                <w:b/>
                <w:bCs/>
                <w:sz w:val="18"/>
                <w:szCs w:val="18"/>
              </w:rPr>
              <w:t>199.607,55</w:t>
            </w:r>
          </w:p>
        </w:tc>
      </w:tr>
    </w:tbl>
    <w:p w:rsidR="006220A2" w:rsidRPr="0083433F" w:rsidRDefault="006220A2" w:rsidP="006220A2">
      <w:pPr>
        <w:widowControl w:val="0"/>
        <w:spacing w:before="200" w:after="120"/>
        <w:jc w:val="both"/>
        <w:rPr>
          <w:snapToGrid w:val="0"/>
          <w:sz w:val="20"/>
          <w:szCs w:val="22"/>
        </w:rPr>
      </w:pPr>
      <w:r w:rsidRPr="0083433F">
        <w:rPr>
          <w:snapToGrid w:val="0"/>
          <w:sz w:val="20"/>
          <w:szCs w:val="22"/>
        </w:rPr>
        <w:t>Las cuentas incluidas en “Préstamos y cuentas a cobrar” no han sufrido deterioro del valor.</w:t>
      </w:r>
    </w:p>
    <w:p w:rsidR="006220A2" w:rsidRPr="0083433F" w:rsidRDefault="006220A2" w:rsidP="006220A2">
      <w:pPr>
        <w:widowControl w:val="0"/>
        <w:spacing w:before="120"/>
        <w:jc w:val="both"/>
        <w:rPr>
          <w:snapToGrid w:val="0"/>
          <w:sz w:val="20"/>
          <w:szCs w:val="22"/>
        </w:rPr>
      </w:pPr>
      <w:r w:rsidRPr="0083433F">
        <w:rPr>
          <w:snapToGrid w:val="0"/>
          <w:sz w:val="20"/>
          <w:szCs w:val="22"/>
        </w:rPr>
        <w:t>La exposición máxima al riesgo de crédito a la fecha de presentación de la información es el valor razonable de cada una de las categorías de cuentas a cobrar indicadas anteriormente. La Sociedad no mantiene ninguna garantía como seguro.</w:t>
      </w:r>
    </w:p>
    <w:p w:rsidR="006220A2" w:rsidRPr="0083433F" w:rsidRDefault="006220A2" w:rsidP="003254FA">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sz w:val="20"/>
          <w:szCs w:val="22"/>
        </w:rPr>
      </w:pPr>
      <w:r w:rsidRPr="0083433F">
        <w:rPr>
          <w:i/>
          <w:sz w:val="20"/>
          <w:szCs w:val="22"/>
          <w:u w:val="single"/>
        </w:rPr>
        <w:lastRenderedPageBreak/>
        <w:t>Efectivo y otros activos líquidos equivalentes</w:t>
      </w:r>
    </w:p>
    <w:p w:rsidR="006220A2" w:rsidRPr="0083433F" w:rsidRDefault="006220A2" w:rsidP="006220A2">
      <w:pPr>
        <w:widowControl w:val="0"/>
        <w:spacing w:before="120" w:after="120"/>
        <w:jc w:val="both"/>
        <w:rPr>
          <w:sz w:val="20"/>
          <w:szCs w:val="22"/>
        </w:rPr>
      </w:pPr>
      <w:r w:rsidRPr="0083433F">
        <w:rPr>
          <w:sz w:val="20"/>
          <w:szCs w:val="22"/>
        </w:rPr>
        <w:t>El detalle del efectivo y otros activos líquidos equivalentes es el siguiente:</w:t>
      </w:r>
    </w:p>
    <w:tbl>
      <w:tblPr>
        <w:tblW w:w="6804" w:type="dxa"/>
        <w:jc w:val="center"/>
        <w:tblCellMar>
          <w:left w:w="70" w:type="dxa"/>
          <w:right w:w="70" w:type="dxa"/>
        </w:tblCellMar>
        <w:tblLook w:val="04A0" w:firstRow="1" w:lastRow="0" w:firstColumn="1" w:lastColumn="0" w:noHBand="0" w:noVBand="1"/>
      </w:tblPr>
      <w:tblGrid>
        <w:gridCol w:w="3496"/>
        <w:gridCol w:w="1654"/>
        <w:gridCol w:w="1654"/>
      </w:tblGrid>
      <w:tr w:rsidR="006220A2" w:rsidRPr="0083433F" w:rsidTr="0017030D">
        <w:trPr>
          <w:trHeight w:val="240"/>
          <w:jc w:val="center"/>
        </w:trPr>
        <w:tc>
          <w:tcPr>
            <w:tcW w:w="3496" w:type="dxa"/>
            <w:tcBorders>
              <w:top w:val="single" w:sz="4" w:space="0" w:color="auto"/>
              <w:left w:val="nil"/>
              <w:bottom w:val="nil"/>
              <w:right w:val="nil"/>
            </w:tcBorders>
            <w:shd w:val="clear" w:color="auto" w:fill="auto"/>
            <w:vAlign w:val="center"/>
            <w:hideMark/>
          </w:tcPr>
          <w:p w:rsidR="006220A2" w:rsidRPr="0083433F" w:rsidRDefault="006220A2" w:rsidP="00852114">
            <w:pPr>
              <w:rPr>
                <w:rFonts w:eastAsia="Times New Roman"/>
                <w:sz w:val="18"/>
                <w:szCs w:val="18"/>
              </w:rPr>
            </w:pPr>
            <w:r w:rsidRPr="0083433F">
              <w:rPr>
                <w:rFonts w:eastAsia="Times New Roman"/>
                <w:sz w:val="18"/>
                <w:szCs w:val="18"/>
              </w:rPr>
              <w:t> </w:t>
            </w:r>
          </w:p>
        </w:tc>
        <w:tc>
          <w:tcPr>
            <w:tcW w:w="3308"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3B2290" w:rsidP="00852114">
            <w:pPr>
              <w:jc w:val="center"/>
              <w:rPr>
                <w:rFonts w:eastAsia="Times New Roman"/>
                <w:b/>
                <w:bCs/>
                <w:sz w:val="18"/>
                <w:szCs w:val="18"/>
              </w:rPr>
            </w:pPr>
            <w:r w:rsidRPr="0083433F">
              <w:rPr>
                <w:rFonts w:eastAsia="Times New Roman"/>
                <w:b/>
                <w:bCs/>
                <w:sz w:val="18"/>
                <w:szCs w:val="18"/>
              </w:rPr>
              <w:t>Eur</w:t>
            </w:r>
            <w:r w:rsidR="006220A2" w:rsidRPr="0083433F">
              <w:rPr>
                <w:rFonts w:eastAsia="Times New Roman"/>
                <w:b/>
                <w:bCs/>
                <w:sz w:val="18"/>
                <w:szCs w:val="18"/>
              </w:rPr>
              <w:t>os</w:t>
            </w:r>
          </w:p>
        </w:tc>
      </w:tr>
      <w:tr w:rsidR="0017030D" w:rsidRPr="0083433F" w:rsidTr="0017030D">
        <w:trPr>
          <w:trHeight w:val="240"/>
          <w:jc w:val="center"/>
        </w:trPr>
        <w:tc>
          <w:tcPr>
            <w:tcW w:w="3496" w:type="dxa"/>
            <w:tcBorders>
              <w:top w:val="nil"/>
              <w:left w:val="nil"/>
              <w:bottom w:val="single" w:sz="4" w:space="0" w:color="auto"/>
              <w:right w:val="nil"/>
            </w:tcBorders>
            <w:shd w:val="clear" w:color="auto" w:fill="auto"/>
            <w:vAlign w:val="center"/>
            <w:hideMark/>
          </w:tcPr>
          <w:p w:rsidR="0017030D" w:rsidRPr="0083433F" w:rsidRDefault="0017030D" w:rsidP="0017030D">
            <w:pPr>
              <w:rPr>
                <w:rFonts w:eastAsia="Times New Roman"/>
                <w:sz w:val="18"/>
                <w:szCs w:val="18"/>
              </w:rPr>
            </w:pPr>
            <w:r w:rsidRPr="0083433F">
              <w:rPr>
                <w:rFonts w:eastAsia="Times New Roman"/>
                <w:sz w:val="18"/>
                <w:szCs w:val="18"/>
              </w:rPr>
              <w:t> </w:t>
            </w:r>
          </w:p>
        </w:tc>
        <w:tc>
          <w:tcPr>
            <w:tcW w:w="1654" w:type="dxa"/>
            <w:tcBorders>
              <w:top w:val="nil"/>
              <w:left w:val="nil"/>
              <w:bottom w:val="single" w:sz="4" w:space="0" w:color="auto"/>
              <w:right w:val="nil"/>
            </w:tcBorders>
            <w:shd w:val="clear" w:color="auto" w:fill="auto"/>
            <w:vAlign w:val="bottom"/>
            <w:hideMark/>
          </w:tcPr>
          <w:p w:rsidR="0017030D" w:rsidRPr="0083433F" w:rsidRDefault="0017030D" w:rsidP="0017030D">
            <w:pPr>
              <w:jc w:val="center"/>
              <w:rPr>
                <w:rFonts w:eastAsia="Times New Roman"/>
                <w:b/>
                <w:bCs/>
                <w:sz w:val="18"/>
                <w:szCs w:val="18"/>
              </w:rPr>
            </w:pPr>
            <w:r w:rsidRPr="0083433F">
              <w:rPr>
                <w:rFonts w:eastAsia="Times New Roman"/>
                <w:b/>
                <w:bCs/>
                <w:sz w:val="18"/>
                <w:szCs w:val="18"/>
              </w:rPr>
              <w:t>31/12/2019</w:t>
            </w:r>
          </w:p>
        </w:tc>
        <w:tc>
          <w:tcPr>
            <w:tcW w:w="1654" w:type="dxa"/>
            <w:tcBorders>
              <w:top w:val="nil"/>
              <w:left w:val="nil"/>
              <w:bottom w:val="single" w:sz="4" w:space="0" w:color="auto"/>
              <w:right w:val="nil"/>
            </w:tcBorders>
            <w:shd w:val="clear" w:color="auto" w:fill="auto"/>
            <w:vAlign w:val="bottom"/>
            <w:hideMark/>
          </w:tcPr>
          <w:p w:rsidR="0017030D" w:rsidRPr="0083433F" w:rsidRDefault="0017030D" w:rsidP="0017030D">
            <w:pPr>
              <w:jc w:val="center"/>
              <w:rPr>
                <w:rFonts w:eastAsia="Times New Roman"/>
                <w:b/>
                <w:bCs/>
                <w:sz w:val="18"/>
                <w:szCs w:val="18"/>
              </w:rPr>
            </w:pPr>
            <w:r w:rsidRPr="0083433F">
              <w:rPr>
                <w:rFonts w:eastAsia="Times New Roman"/>
                <w:b/>
                <w:bCs/>
                <w:sz w:val="18"/>
                <w:szCs w:val="18"/>
              </w:rPr>
              <w:t>31/12/2018</w:t>
            </w:r>
          </w:p>
        </w:tc>
      </w:tr>
      <w:tr w:rsidR="0017030D" w:rsidRPr="0083433F" w:rsidTr="0017030D">
        <w:trPr>
          <w:trHeight w:val="283"/>
          <w:jc w:val="center"/>
        </w:trPr>
        <w:tc>
          <w:tcPr>
            <w:tcW w:w="3496" w:type="dxa"/>
            <w:tcBorders>
              <w:top w:val="nil"/>
              <w:left w:val="nil"/>
              <w:bottom w:val="nil"/>
              <w:right w:val="nil"/>
            </w:tcBorders>
            <w:shd w:val="clear" w:color="auto" w:fill="auto"/>
            <w:vAlign w:val="center"/>
            <w:hideMark/>
          </w:tcPr>
          <w:p w:rsidR="0017030D" w:rsidRPr="0083433F" w:rsidRDefault="0017030D" w:rsidP="0017030D">
            <w:pPr>
              <w:rPr>
                <w:rFonts w:eastAsia="Times New Roman"/>
                <w:sz w:val="18"/>
                <w:szCs w:val="18"/>
              </w:rPr>
            </w:pPr>
            <w:r w:rsidRPr="0083433F">
              <w:rPr>
                <w:rFonts w:eastAsia="Times New Roman"/>
                <w:sz w:val="18"/>
                <w:szCs w:val="18"/>
              </w:rPr>
              <w:t>Tesorería</w:t>
            </w:r>
          </w:p>
        </w:tc>
        <w:tc>
          <w:tcPr>
            <w:tcW w:w="1654" w:type="dxa"/>
            <w:tcBorders>
              <w:top w:val="nil"/>
              <w:left w:val="nil"/>
              <w:bottom w:val="nil"/>
              <w:right w:val="nil"/>
            </w:tcBorders>
            <w:shd w:val="clear" w:color="auto" w:fill="auto"/>
            <w:vAlign w:val="center"/>
          </w:tcPr>
          <w:p w:rsidR="0017030D" w:rsidRPr="0083433F" w:rsidRDefault="0017030D" w:rsidP="001703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sz w:val="18"/>
                <w:szCs w:val="18"/>
              </w:rPr>
              <w:t>2.119.974,05</w:t>
            </w:r>
          </w:p>
        </w:tc>
        <w:tc>
          <w:tcPr>
            <w:tcW w:w="1654" w:type="dxa"/>
            <w:tcBorders>
              <w:top w:val="nil"/>
              <w:left w:val="nil"/>
              <w:bottom w:val="nil"/>
              <w:right w:val="nil"/>
            </w:tcBorders>
            <w:shd w:val="clear" w:color="auto" w:fill="auto"/>
            <w:vAlign w:val="center"/>
            <w:hideMark/>
          </w:tcPr>
          <w:p w:rsidR="0017030D" w:rsidRPr="0083433F" w:rsidRDefault="0017030D" w:rsidP="0017030D">
            <w:pPr>
              <w:jc w:val="right"/>
              <w:rPr>
                <w:sz w:val="18"/>
                <w:szCs w:val="18"/>
              </w:rPr>
            </w:pPr>
            <w:r w:rsidRPr="0083433F">
              <w:rPr>
                <w:sz w:val="18"/>
                <w:szCs w:val="18"/>
              </w:rPr>
              <w:t>1.428.673,16</w:t>
            </w:r>
          </w:p>
        </w:tc>
      </w:tr>
      <w:tr w:rsidR="0017030D" w:rsidRPr="0083433F" w:rsidTr="0017030D">
        <w:trPr>
          <w:trHeight w:val="283"/>
          <w:jc w:val="center"/>
        </w:trPr>
        <w:tc>
          <w:tcPr>
            <w:tcW w:w="3496" w:type="dxa"/>
            <w:tcBorders>
              <w:top w:val="single" w:sz="4" w:space="0" w:color="auto"/>
              <w:left w:val="nil"/>
              <w:bottom w:val="single" w:sz="4" w:space="0" w:color="auto"/>
              <w:right w:val="nil"/>
            </w:tcBorders>
            <w:shd w:val="clear" w:color="auto" w:fill="auto"/>
            <w:vAlign w:val="center"/>
            <w:hideMark/>
          </w:tcPr>
          <w:p w:rsidR="0017030D" w:rsidRPr="0083433F" w:rsidRDefault="0017030D" w:rsidP="0017030D">
            <w:pPr>
              <w:rPr>
                <w:rFonts w:eastAsia="Times New Roman"/>
                <w:b/>
                <w:bCs/>
                <w:sz w:val="18"/>
                <w:szCs w:val="18"/>
              </w:rPr>
            </w:pPr>
            <w:r w:rsidRPr="0083433F">
              <w:rPr>
                <w:rFonts w:eastAsia="Times New Roman"/>
                <w:b/>
                <w:bCs/>
                <w:sz w:val="18"/>
                <w:szCs w:val="18"/>
              </w:rPr>
              <w:t>Total</w:t>
            </w:r>
          </w:p>
        </w:tc>
        <w:tc>
          <w:tcPr>
            <w:tcW w:w="1654" w:type="dxa"/>
            <w:tcBorders>
              <w:top w:val="single" w:sz="4" w:space="0" w:color="auto"/>
              <w:left w:val="nil"/>
              <w:bottom w:val="single" w:sz="4" w:space="0" w:color="auto"/>
              <w:right w:val="nil"/>
            </w:tcBorders>
            <w:shd w:val="clear" w:color="auto" w:fill="auto"/>
            <w:vAlign w:val="center"/>
          </w:tcPr>
          <w:p w:rsidR="0017030D" w:rsidRPr="0083433F" w:rsidRDefault="0017030D" w:rsidP="0017030D">
            <w:pPr>
              <w:jc w:val="center"/>
              <w:rPr>
                <w:b/>
                <w:bCs/>
                <w:sz w:val="18"/>
                <w:szCs w:val="18"/>
              </w:rPr>
            </w:pPr>
            <w:r w:rsidRPr="0083433F">
              <w:rPr>
                <w:b/>
                <w:bCs/>
                <w:sz w:val="18"/>
                <w:szCs w:val="18"/>
              </w:rPr>
              <w:t>2.119.974,05</w:t>
            </w:r>
          </w:p>
        </w:tc>
        <w:tc>
          <w:tcPr>
            <w:tcW w:w="1654" w:type="dxa"/>
            <w:tcBorders>
              <w:top w:val="single" w:sz="4" w:space="0" w:color="auto"/>
              <w:left w:val="nil"/>
              <w:bottom w:val="single" w:sz="4" w:space="0" w:color="auto"/>
              <w:right w:val="nil"/>
            </w:tcBorders>
            <w:shd w:val="clear" w:color="auto" w:fill="auto"/>
            <w:vAlign w:val="center"/>
            <w:hideMark/>
          </w:tcPr>
          <w:p w:rsidR="0017030D" w:rsidRPr="0083433F" w:rsidRDefault="0017030D" w:rsidP="0017030D">
            <w:pPr>
              <w:jc w:val="right"/>
              <w:rPr>
                <w:b/>
                <w:bCs/>
                <w:sz w:val="18"/>
                <w:szCs w:val="18"/>
              </w:rPr>
            </w:pPr>
            <w:r w:rsidRPr="0083433F">
              <w:rPr>
                <w:b/>
                <w:bCs/>
                <w:sz w:val="18"/>
                <w:szCs w:val="18"/>
              </w:rPr>
              <w:t>1.428.673,16</w:t>
            </w:r>
          </w:p>
        </w:tc>
      </w:tr>
    </w:tbl>
    <w:p w:rsidR="006220A2" w:rsidRPr="0083433F" w:rsidRDefault="006220A2" w:rsidP="003254FA">
      <w:pPr>
        <w:keepNext/>
        <w:keepLines/>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napToGrid w:val="0"/>
          <w:sz w:val="20"/>
          <w:szCs w:val="22"/>
          <w:u w:val="single"/>
        </w:rPr>
      </w:pPr>
      <w:r w:rsidRPr="0083433F">
        <w:rPr>
          <w:i/>
          <w:sz w:val="20"/>
          <w:szCs w:val="22"/>
          <w:u w:val="single"/>
        </w:rPr>
        <w:t>Periodificaciones a corto plazo</w:t>
      </w:r>
    </w:p>
    <w:p w:rsidR="006220A2" w:rsidRPr="0083433F" w:rsidRDefault="006220A2" w:rsidP="006220A2">
      <w:pPr>
        <w:keepNext/>
        <w:keepLines/>
        <w:widowControl w:val="0"/>
        <w:spacing w:before="120"/>
        <w:jc w:val="both"/>
        <w:rPr>
          <w:snapToGrid w:val="0"/>
          <w:sz w:val="20"/>
          <w:szCs w:val="22"/>
        </w:rPr>
      </w:pPr>
      <w:r w:rsidRPr="0083433F">
        <w:rPr>
          <w:snapToGrid w:val="0"/>
          <w:sz w:val="20"/>
          <w:szCs w:val="22"/>
        </w:rPr>
        <w:t>Los ajustes por periodificación de activos contienen principalmente los gastos anticipados de las reservas de espacio de las ferias que se realizan durante el ejercicio 20</w:t>
      </w:r>
      <w:r w:rsidR="002A444E" w:rsidRPr="0083433F">
        <w:rPr>
          <w:snapToGrid w:val="0"/>
          <w:sz w:val="20"/>
          <w:szCs w:val="22"/>
        </w:rPr>
        <w:t>20</w:t>
      </w:r>
      <w:r w:rsidRPr="0083433F">
        <w:rPr>
          <w:snapToGrid w:val="0"/>
          <w:sz w:val="20"/>
          <w:szCs w:val="22"/>
        </w:rPr>
        <w:t>, el saldo más significativo es de FITUR 20</w:t>
      </w:r>
      <w:r w:rsidR="002A444E" w:rsidRPr="0083433F">
        <w:rPr>
          <w:snapToGrid w:val="0"/>
          <w:sz w:val="20"/>
          <w:szCs w:val="22"/>
        </w:rPr>
        <w:t>20</w:t>
      </w:r>
      <w:r w:rsidRPr="0083433F">
        <w:rPr>
          <w:snapToGrid w:val="0"/>
          <w:sz w:val="20"/>
          <w:szCs w:val="22"/>
        </w:rPr>
        <w:t>.</w:t>
      </w:r>
    </w:p>
    <w:p w:rsidR="006220A2" w:rsidRPr="0083433F" w:rsidRDefault="006220A2" w:rsidP="003254FA">
      <w:pPr>
        <w:keepNext/>
        <w:keepLines/>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napToGrid w:val="0"/>
          <w:sz w:val="20"/>
          <w:szCs w:val="22"/>
          <w:u w:val="single"/>
        </w:rPr>
      </w:pPr>
      <w:r w:rsidRPr="0083433F">
        <w:rPr>
          <w:i/>
          <w:sz w:val="20"/>
          <w:szCs w:val="22"/>
          <w:u w:val="single"/>
        </w:rPr>
        <w:t>Clasificación por vencimiento</w:t>
      </w:r>
    </w:p>
    <w:p w:rsidR="006220A2" w:rsidRPr="0083433F" w:rsidRDefault="006220A2" w:rsidP="006220A2">
      <w:pPr>
        <w:widowControl w:val="0"/>
        <w:spacing w:before="120" w:after="120"/>
        <w:jc w:val="both"/>
        <w:rPr>
          <w:sz w:val="20"/>
          <w:szCs w:val="22"/>
        </w:rPr>
      </w:pPr>
      <w:r w:rsidRPr="0083433F">
        <w:rPr>
          <w:sz w:val="20"/>
          <w:szCs w:val="22"/>
        </w:rPr>
        <w:t>Los importes de los instrumentos financieros de activo al cierre del ejercicio 201</w:t>
      </w:r>
      <w:r w:rsidR="002A444E" w:rsidRPr="0083433F">
        <w:rPr>
          <w:sz w:val="20"/>
          <w:szCs w:val="22"/>
        </w:rPr>
        <w:t>9</w:t>
      </w:r>
      <w:r w:rsidRPr="0083433F">
        <w:rPr>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3373"/>
        <w:gridCol w:w="995"/>
        <w:gridCol w:w="803"/>
        <w:gridCol w:w="511"/>
        <w:gridCol w:w="513"/>
        <w:gridCol w:w="763"/>
        <w:gridCol w:w="825"/>
        <w:gridCol w:w="998"/>
      </w:tblGrid>
      <w:tr w:rsidR="003D08A2" w:rsidRPr="0083433F" w:rsidTr="00417BE6">
        <w:trPr>
          <w:trHeight w:val="227"/>
        </w:trPr>
        <w:tc>
          <w:tcPr>
            <w:tcW w:w="5000" w:type="pct"/>
            <w:gridSpan w:val="8"/>
            <w:tcBorders>
              <w:top w:val="single" w:sz="4" w:space="0" w:color="auto"/>
              <w:left w:val="nil"/>
              <w:bottom w:val="nil"/>
              <w:right w:val="nil"/>
            </w:tcBorders>
            <w:shd w:val="clear" w:color="auto" w:fill="auto"/>
            <w:vAlign w:val="center"/>
            <w:hideMark/>
          </w:tcPr>
          <w:p w:rsidR="003D08A2" w:rsidRPr="0083433F" w:rsidRDefault="003D08A2" w:rsidP="003D08A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ACTIVOS FINANCIEROS</w:t>
            </w:r>
          </w:p>
        </w:tc>
      </w:tr>
      <w:tr w:rsidR="00891AE6" w:rsidRPr="0083433F" w:rsidTr="00AA190B">
        <w:trPr>
          <w:trHeight w:val="227"/>
        </w:trPr>
        <w:tc>
          <w:tcPr>
            <w:tcW w:w="1921" w:type="pct"/>
            <w:tcBorders>
              <w:top w:val="single" w:sz="4" w:space="0" w:color="auto"/>
              <w:left w:val="nil"/>
              <w:bottom w:val="single" w:sz="4" w:space="0" w:color="auto"/>
              <w:right w:val="nil"/>
            </w:tcBorders>
            <w:shd w:val="clear" w:color="auto" w:fill="auto"/>
            <w:vAlign w:val="bottom"/>
            <w:hideMark/>
          </w:tcPr>
          <w:p w:rsidR="00891AE6" w:rsidRPr="0083433F" w:rsidRDefault="00891AE6" w:rsidP="00891A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w:eastAsia="Times New Roman" w:hAnsi="Times" w:cs="Times"/>
                <w:sz w:val="20"/>
                <w:szCs w:val="20"/>
                <w:bdr w:val="none" w:sz="0" w:space="0" w:color="auto"/>
                <w:lang w:eastAsia="es-ES"/>
              </w:rPr>
            </w:pPr>
          </w:p>
        </w:tc>
        <w:tc>
          <w:tcPr>
            <w:tcW w:w="567" w:type="pct"/>
            <w:tcBorders>
              <w:top w:val="single" w:sz="4" w:space="0" w:color="auto"/>
              <w:left w:val="nil"/>
              <w:bottom w:val="single" w:sz="4" w:space="0" w:color="auto"/>
              <w:right w:val="nil"/>
            </w:tcBorders>
            <w:shd w:val="clear" w:color="auto" w:fill="auto"/>
            <w:vAlign w:val="bottom"/>
            <w:hideMark/>
          </w:tcPr>
          <w:p w:rsidR="00891AE6" w:rsidRPr="0083433F" w:rsidRDefault="00891AE6" w:rsidP="00891A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2020</w:t>
            </w:r>
          </w:p>
        </w:tc>
        <w:tc>
          <w:tcPr>
            <w:tcW w:w="457" w:type="pct"/>
            <w:tcBorders>
              <w:top w:val="single" w:sz="4" w:space="0" w:color="auto"/>
              <w:left w:val="nil"/>
              <w:bottom w:val="single" w:sz="4" w:space="0" w:color="auto"/>
              <w:right w:val="nil"/>
            </w:tcBorders>
            <w:shd w:val="clear" w:color="auto" w:fill="auto"/>
            <w:vAlign w:val="bottom"/>
            <w:hideMark/>
          </w:tcPr>
          <w:p w:rsidR="00891AE6" w:rsidRPr="0083433F" w:rsidRDefault="00891AE6" w:rsidP="00891A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2021</w:t>
            </w:r>
          </w:p>
        </w:tc>
        <w:tc>
          <w:tcPr>
            <w:tcW w:w="291" w:type="pct"/>
            <w:tcBorders>
              <w:top w:val="single" w:sz="4" w:space="0" w:color="auto"/>
              <w:left w:val="nil"/>
              <w:bottom w:val="single" w:sz="4" w:space="0" w:color="auto"/>
              <w:right w:val="nil"/>
            </w:tcBorders>
            <w:shd w:val="clear" w:color="auto" w:fill="auto"/>
            <w:vAlign w:val="bottom"/>
            <w:hideMark/>
          </w:tcPr>
          <w:p w:rsidR="00891AE6" w:rsidRPr="0083433F" w:rsidRDefault="00891AE6" w:rsidP="00891A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2022</w:t>
            </w:r>
          </w:p>
        </w:tc>
        <w:tc>
          <w:tcPr>
            <w:tcW w:w="292" w:type="pct"/>
            <w:tcBorders>
              <w:top w:val="single" w:sz="4" w:space="0" w:color="auto"/>
              <w:left w:val="nil"/>
              <w:bottom w:val="single" w:sz="4" w:space="0" w:color="auto"/>
              <w:right w:val="nil"/>
            </w:tcBorders>
            <w:shd w:val="clear" w:color="auto" w:fill="auto"/>
            <w:vAlign w:val="bottom"/>
            <w:hideMark/>
          </w:tcPr>
          <w:p w:rsidR="00891AE6" w:rsidRPr="0083433F" w:rsidRDefault="00891AE6" w:rsidP="00891A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2023</w:t>
            </w:r>
          </w:p>
        </w:tc>
        <w:tc>
          <w:tcPr>
            <w:tcW w:w="434" w:type="pct"/>
            <w:tcBorders>
              <w:top w:val="single" w:sz="4" w:space="0" w:color="auto"/>
              <w:left w:val="nil"/>
              <w:bottom w:val="single" w:sz="4" w:space="0" w:color="auto"/>
              <w:right w:val="nil"/>
            </w:tcBorders>
            <w:shd w:val="clear" w:color="auto" w:fill="auto"/>
            <w:vAlign w:val="bottom"/>
            <w:hideMark/>
          </w:tcPr>
          <w:p w:rsidR="00891AE6" w:rsidRPr="0083433F" w:rsidRDefault="00891AE6" w:rsidP="00891A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2024</w:t>
            </w:r>
          </w:p>
        </w:tc>
        <w:tc>
          <w:tcPr>
            <w:tcW w:w="470" w:type="pct"/>
            <w:tcBorders>
              <w:top w:val="single" w:sz="4" w:space="0" w:color="auto"/>
              <w:left w:val="nil"/>
              <w:bottom w:val="single" w:sz="4" w:space="0" w:color="auto"/>
              <w:right w:val="nil"/>
            </w:tcBorders>
            <w:shd w:val="clear" w:color="auto" w:fill="auto"/>
            <w:vAlign w:val="bottom"/>
            <w:hideMark/>
          </w:tcPr>
          <w:p w:rsidR="00891AE6" w:rsidRPr="0083433F" w:rsidRDefault="00891AE6" w:rsidP="00891A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2025</w:t>
            </w:r>
          </w:p>
        </w:tc>
        <w:tc>
          <w:tcPr>
            <w:tcW w:w="568" w:type="pct"/>
            <w:tcBorders>
              <w:top w:val="single" w:sz="4" w:space="0" w:color="auto"/>
              <w:left w:val="nil"/>
              <w:bottom w:val="single" w:sz="4" w:space="0" w:color="auto"/>
              <w:right w:val="nil"/>
            </w:tcBorders>
            <w:shd w:val="clear" w:color="auto" w:fill="auto"/>
            <w:vAlign w:val="bottom"/>
            <w:hideMark/>
          </w:tcPr>
          <w:p w:rsidR="00891AE6" w:rsidRPr="0083433F" w:rsidRDefault="00891AE6" w:rsidP="00891AE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Total</w:t>
            </w:r>
          </w:p>
        </w:tc>
      </w:tr>
      <w:tr w:rsidR="00AA190B" w:rsidRPr="0083433F" w:rsidTr="00AA190B">
        <w:trPr>
          <w:trHeight w:val="216"/>
        </w:trPr>
        <w:tc>
          <w:tcPr>
            <w:tcW w:w="1921" w:type="pct"/>
            <w:tcBorders>
              <w:top w:val="nil"/>
              <w:left w:val="nil"/>
              <w:bottom w:val="nil"/>
              <w:right w:val="nil"/>
            </w:tcBorders>
            <w:shd w:val="clear" w:color="auto" w:fill="auto"/>
            <w:vAlign w:val="center"/>
            <w:hideMark/>
          </w:tcPr>
          <w:p w:rsidR="00AA190B" w:rsidRPr="0083433F" w:rsidRDefault="00AA190B" w:rsidP="00AA190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Préstamos y partidas a cobrar</w:t>
            </w:r>
          </w:p>
          <w:p w:rsidR="00AA190B" w:rsidRPr="0083433F" w:rsidRDefault="00AA190B" w:rsidP="00AA190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(Nota 8.1.a)</w:t>
            </w:r>
          </w:p>
        </w:tc>
        <w:tc>
          <w:tcPr>
            <w:tcW w:w="567" w:type="pct"/>
            <w:tcBorders>
              <w:top w:val="nil"/>
              <w:left w:val="nil"/>
              <w:bottom w:val="nil"/>
              <w:right w:val="nil"/>
            </w:tcBorders>
            <w:shd w:val="clear" w:color="auto" w:fill="auto"/>
            <w:vAlign w:val="center"/>
            <w:hideMark/>
          </w:tcPr>
          <w:p w:rsidR="00AA190B" w:rsidRPr="0083433F" w:rsidRDefault="00AA190B" w:rsidP="00AA190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3433F">
              <w:rPr>
                <w:sz w:val="16"/>
                <w:szCs w:val="16"/>
              </w:rPr>
              <w:t>135.668,20</w:t>
            </w:r>
          </w:p>
        </w:tc>
        <w:tc>
          <w:tcPr>
            <w:tcW w:w="457" w:type="pct"/>
            <w:tcBorders>
              <w:top w:val="nil"/>
              <w:left w:val="nil"/>
              <w:bottom w:val="nil"/>
              <w:right w:val="nil"/>
            </w:tcBorders>
            <w:shd w:val="clear" w:color="auto" w:fill="auto"/>
            <w:vAlign w:val="center"/>
            <w:hideMark/>
          </w:tcPr>
          <w:p w:rsidR="00AA190B" w:rsidRPr="0083433F" w:rsidRDefault="00AA190B" w:rsidP="00AA190B">
            <w:pPr>
              <w:jc w:val="right"/>
              <w:rPr>
                <w:sz w:val="16"/>
                <w:szCs w:val="16"/>
              </w:rPr>
            </w:pPr>
            <w:r w:rsidRPr="0083433F">
              <w:rPr>
                <w:sz w:val="16"/>
                <w:szCs w:val="16"/>
              </w:rPr>
              <w:t xml:space="preserve"> -</w:t>
            </w:r>
          </w:p>
        </w:tc>
        <w:tc>
          <w:tcPr>
            <w:tcW w:w="291" w:type="pct"/>
            <w:tcBorders>
              <w:top w:val="nil"/>
              <w:left w:val="nil"/>
              <w:bottom w:val="nil"/>
              <w:right w:val="nil"/>
            </w:tcBorders>
            <w:shd w:val="clear" w:color="auto" w:fill="auto"/>
            <w:noWrap/>
            <w:vAlign w:val="center"/>
            <w:hideMark/>
          </w:tcPr>
          <w:p w:rsidR="00AA190B" w:rsidRPr="0083433F" w:rsidRDefault="00AA190B" w:rsidP="00AA190B">
            <w:pPr>
              <w:jc w:val="right"/>
              <w:rPr>
                <w:sz w:val="16"/>
                <w:szCs w:val="16"/>
              </w:rPr>
            </w:pPr>
            <w:r w:rsidRPr="0083433F">
              <w:rPr>
                <w:sz w:val="16"/>
                <w:szCs w:val="16"/>
              </w:rPr>
              <w:t>-</w:t>
            </w:r>
          </w:p>
        </w:tc>
        <w:tc>
          <w:tcPr>
            <w:tcW w:w="292" w:type="pct"/>
            <w:tcBorders>
              <w:top w:val="nil"/>
              <w:left w:val="nil"/>
              <w:bottom w:val="nil"/>
              <w:right w:val="nil"/>
            </w:tcBorders>
            <w:shd w:val="clear" w:color="auto" w:fill="auto"/>
            <w:vAlign w:val="center"/>
            <w:hideMark/>
          </w:tcPr>
          <w:p w:rsidR="00AA190B" w:rsidRPr="0083433F" w:rsidRDefault="00AA190B" w:rsidP="00AA190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w:t>
            </w:r>
          </w:p>
        </w:tc>
        <w:tc>
          <w:tcPr>
            <w:tcW w:w="434" w:type="pct"/>
            <w:tcBorders>
              <w:top w:val="nil"/>
              <w:left w:val="nil"/>
              <w:bottom w:val="nil"/>
              <w:right w:val="nil"/>
            </w:tcBorders>
            <w:shd w:val="clear" w:color="auto" w:fill="auto"/>
            <w:vAlign w:val="center"/>
            <w:hideMark/>
          </w:tcPr>
          <w:p w:rsidR="00AA190B" w:rsidRPr="0083433F" w:rsidRDefault="00AA190B" w:rsidP="00AA190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3433F">
              <w:rPr>
                <w:sz w:val="16"/>
                <w:szCs w:val="16"/>
              </w:rPr>
              <w:t>9.107,70</w:t>
            </w:r>
          </w:p>
        </w:tc>
        <w:tc>
          <w:tcPr>
            <w:tcW w:w="470" w:type="pct"/>
            <w:tcBorders>
              <w:top w:val="nil"/>
              <w:left w:val="nil"/>
              <w:bottom w:val="nil"/>
              <w:right w:val="nil"/>
            </w:tcBorders>
            <w:shd w:val="clear" w:color="auto" w:fill="auto"/>
            <w:vAlign w:val="center"/>
            <w:hideMark/>
          </w:tcPr>
          <w:p w:rsidR="00AA190B" w:rsidRPr="0083433F" w:rsidRDefault="00AA190B" w:rsidP="00AA190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w:t>
            </w:r>
          </w:p>
        </w:tc>
        <w:tc>
          <w:tcPr>
            <w:tcW w:w="568" w:type="pct"/>
            <w:tcBorders>
              <w:top w:val="nil"/>
              <w:left w:val="nil"/>
              <w:bottom w:val="nil"/>
              <w:right w:val="nil"/>
            </w:tcBorders>
            <w:shd w:val="clear" w:color="auto" w:fill="auto"/>
            <w:vAlign w:val="center"/>
            <w:hideMark/>
          </w:tcPr>
          <w:p w:rsidR="00AA190B" w:rsidRPr="0083433F" w:rsidRDefault="00AA190B" w:rsidP="00AA190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3433F">
              <w:rPr>
                <w:b/>
                <w:bCs/>
                <w:sz w:val="16"/>
                <w:szCs w:val="16"/>
              </w:rPr>
              <w:t>144.775,90</w:t>
            </w:r>
          </w:p>
        </w:tc>
      </w:tr>
      <w:tr w:rsidR="00AA190B" w:rsidRPr="0083433F" w:rsidTr="00AA190B">
        <w:trPr>
          <w:trHeight w:val="235"/>
        </w:trPr>
        <w:tc>
          <w:tcPr>
            <w:tcW w:w="1921" w:type="pct"/>
            <w:tcBorders>
              <w:top w:val="single" w:sz="4" w:space="0" w:color="auto"/>
              <w:left w:val="nil"/>
              <w:bottom w:val="single" w:sz="4" w:space="0" w:color="auto"/>
              <w:right w:val="nil"/>
            </w:tcBorders>
            <w:shd w:val="clear" w:color="auto" w:fill="auto"/>
            <w:vAlign w:val="center"/>
            <w:hideMark/>
          </w:tcPr>
          <w:p w:rsidR="00AA190B" w:rsidRPr="0083433F" w:rsidRDefault="00AA190B" w:rsidP="00AA190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New Roman" w:hAnsi="Times" w:cs="Times"/>
                <w:sz w:val="20"/>
                <w:szCs w:val="20"/>
                <w:bdr w:val="none" w:sz="0" w:space="0" w:color="auto"/>
                <w:lang w:eastAsia="es-ES"/>
              </w:rPr>
            </w:pPr>
            <w:r w:rsidRPr="0083433F">
              <w:rPr>
                <w:rFonts w:ascii="Times" w:eastAsia="Times New Roman" w:hAnsi="Times" w:cs="Times"/>
                <w:sz w:val="20"/>
                <w:szCs w:val="20"/>
                <w:bdr w:val="none" w:sz="0" w:space="0" w:color="auto"/>
                <w:lang w:eastAsia="es-ES"/>
              </w:rPr>
              <w:t> </w:t>
            </w:r>
          </w:p>
        </w:tc>
        <w:tc>
          <w:tcPr>
            <w:tcW w:w="567" w:type="pct"/>
            <w:tcBorders>
              <w:top w:val="single" w:sz="4" w:space="0" w:color="auto"/>
              <w:left w:val="nil"/>
              <w:bottom w:val="single" w:sz="4" w:space="0" w:color="auto"/>
              <w:right w:val="nil"/>
            </w:tcBorders>
            <w:shd w:val="clear" w:color="auto" w:fill="auto"/>
            <w:vAlign w:val="center"/>
            <w:hideMark/>
          </w:tcPr>
          <w:p w:rsidR="00AA190B" w:rsidRPr="0083433F" w:rsidRDefault="00AA190B" w:rsidP="00AA190B">
            <w:pPr>
              <w:jc w:val="right"/>
              <w:rPr>
                <w:b/>
                <w:bCs/>
                <w:sz w:val="16"/>
                <w:szCs w:val="16"/>
              </w:rPr>
            </w:pPr>
            <w:r w:rsidRPr="0083433F">
              <w:rPr>
                <w:b/>
                <w:bCs/>
                <w:sz w:val="16"/>
                <w:szCs w:val="16"/>
              </w:rPr>
              <w:t>135.668,20</w:t>
            </w:r>
          </w:p>
        </w:tc>
        <w:tc>
          <w:tcPr>
            <w:tcW w:w="457" w:type="pct"/>
            <w:tcBorders>
              <w:top w:val="single" w:sz="4" w:space="0" w:color="auto"/>
              <w:left w:val="nil"/>
              <w:bottom w:val="single" w:sz="4" w:space="0" w:color="auto"/>
              <w:right w:val="nil"/>
            </w:tcBorders>
            <w:shd w:val="clear" w:color="auto" w:fill="auto"/>
            <w:vAlign w:val="center"/>
            <w:hideMark/>
          </w:tcPr>
          <w:p w:rsidR="00AA190B" w:rsidRPr="0083433F" w:rsidRDefault="00AA190B" w:rsidP="00AA190B">
            <w:pPr>
              <w:jc w:val="right"/>
              <w:rPr>
                <w:b/>
                <w:bCs/>
                <w:sz w:val="16"/>
                <w:szCs w:val="16"/>
              </w:rPr>
            </w:pPr>
            <w:r w:rsidRPr="0083433F">
              <w:rPr>
                <w:b/>
                <w:bCs/>
                <w:sz w:val="16"/>
                <w:szCs w:val="16"/>
              </w:rPr>
              <w:t xml:space="preserve"> -</w:t>
            </w:r>
          </w:p>
        </w:tc>
        <w:tc>
          <w:tcPr>
            <w:tcW w:w="291" w:type="pct"/>
            <w:tcBorders>
              <w:top w:val="single" w:sz="4" w:space="0" w:color="auto"/>
              <w:left w:val="nil"/>
              <w:bottom w:val="single" w:sz="4" w:space="0" w:color="auto"/>
              <w:right w:val="nil"/>
            </w:tcBorders>
            <w:shd w:val="clear" w:color="auto" w:fill="auto"/>
            <w:noWrap/>
            <w:vAlign w:val="center"/>
            <w:hideMark/>
          </w:tcPr>
          <w:p w:rsidR="00AA190B" w:rsidRPr="0083433F" w:rsidRDefault="00AA190B" w:rsidP="00AA190B">
            <w:pPr>
              <w:jc w:val="right"/>
              <w:rPr>
                <w:b/>
                <w:bCs/>
                <w:sz w:val="16"/>
                <w:szCs w:val="16"/>
              </w:rPr>
            </w:pPr>
            <w:r w:rsidRPr="0083433F">
              <w:rPr>
                <w:b/>
                <w:bCs/>
                <w:sz w:val="16"/>
                <w:szCs w:val="16"/>
              </w:rPr>
              <w:t>-</w:t>
            </w:r>
          </w:p>
        </w:tc>
        <w:tc>
          <w:tcPr>
            <w:tcW w:w="292" w:type="pct"/>
            <w:tcBorders>
              <w:top w:val="single" w:sz="4" w:space="0" w:color="auto"/>
              <w:left w:val="nil"/>
              <w:bottom w:val="single" w:sz="4" w:space="0" w:color="auto"/>
              <w:right w:val="nil"/>
            </w:tcBorders>
            <w:shd w:val="clear" w:color="auto" w:fill="auto"/>
            <w:vAlign w:val="center"/>
            <w:hideMark/>
          </w:tcPr>
          <w:p w:rsidR="00AA190B" w:rsidRPr="0083433F" w:rsidRDefault="00AA190B" w:rsidP="00AA190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w:t>
            </w:r>
          </w:p>
        </w:tc>
        <w:tc>
          <w:tcPr>
            <w:tcW w:w="434" w:type="pct"/>
            <w:tcBorders>
              <w:top w:val="single" w:sz="4" w:space="0" w:color="auto"/>
              <w:left w:val="nil"/>
              <w:bottom w:val="single" w:sz="4" w:space="0" w:color="auto"/>
              <w:right w:val="nil"/>
            </w:tcBorders>
            <w:shd w:val="clear" w:color="auto" w:fill="auto"/>
            <w:vAlign w:val="center"/>
            <w:hideMark/>
          </w:tcPr>
          <w:p w:rsidR="00AA190B" w:rsidRPr="0083433F" w:rsidRDefault="00AA190B" w:rsidP="00AA190B">
            <w:pPr>
              <w:jc w:val="right"/>
              <w:rPr>
                <w:b/>
                <w:bCs/>
                <w:sz w:val="16"/>
                <w:szCs w:val="16"/>
              </w:rPr>
            </w:pPr>
            <w:r w:rsidRPr="0083433F">
              <w:rPr>
                <w:b/>
                <w:bCs/>
                <w:sz w:val="16"/>
                <w:szCs w:val="16"/>
              </w:rPr>
              <w:t>9.107,70</w:t>
            </w:r>
          </w:p>
        </w:tc>
        <w:tc>
          <w:tcPr>
            <w:tcW w:w="470" w:type="pct"/>
            <w:tcBorders>
              <w:top w:val="single" w:sz="4" w:space="0" w:color="auto"/>
              <w:left w:val="nil"/>
              <w:bottom w:val="single" w:sz="4" w:space="0" w:color="auto"/>
              <w:right w:val="nil"/>
            </w:tcBorders>
            <w:shd w:val="clear" w:color="auto" w:fill="auto"/>
            <w:vAlign w:val="center"/>
            <w:hideMark/>
          </w:tcPr>
          <w:p w:rsidR="00AA190B" w:rsidRPr="0083433F" w:rsidRDefault="00AA190B" w:rsidP="00AA190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w:t>
            </w:r>
          </w:p>
        </w:tc>
        <w:tc>
          <w:tcPr>
            <w:tcW w:w="568" w:type="pct"/>
            <w:tcBorders>
              <w:top w:val="single" w:sz="4" w:space="0" w:color="auto"/>
              <w:left w:val="nil"/>
              <w:bottom w:val="single" w:sz="4" w:space="0" w:color="auto"/>
              <w:right w:val="nil"/>
            </w:tcBorders>
            <w:shd w:val="clear" w:color="auto" w:fill="auto"/>
            <w:vAlign w:val="center"/>
            <w:hideMark/>
          </w:tcPr>
          <w:p w:rsidR="00AA190B" w:rsidRPr="0083433F" w:rsidRDefault="00AA190B" w:rsidP="00AA190B">
            <w:pPr>
              <w:jc w:val="right"/>
              <w:rPr>
                <w:b/>
                <w:bCs/>
                <w:sz w:val="16"/>
                <w:szCs w:val="16"/>
              </w:rPr>
            </w:pPr>
            <w:r w:rsidRPr="0083433F">
              <w:rPr>
                <w:b/>
                <w:bCs/>
                <w:sz w:val="16"/>
                <w:szCs w:val="16"/>
              </w:rPr>
              <w:t>144.775,90</w:t>
            </w:r>
          </w:p>
        </w:tc>
      </w:tr>
    </w:tbl>
    <w:p w:rsidR="006220A2" w:rsidRPr="0083433F" w:rsidRDefault="006220A2" w:rsidP="006220A2">
      <w:pPr>
        <w:widowControl w:val="0"/>
        <w:spacing w:before="120" w:after="120"/>
        <w:jc w:val="both"/>
        <w:rPr>
          <w:sz w:val="20"/>
          <w:szCs w:val="22"/>
        </w:rPr>
      </w:pPr>
      <w:r w:rsidRPr="0083433F">
        <w:rPr>
          <w:sz w:val="20"/>
          <w:szCs w:val="22"/>
        </w:rPr>
        <w:t xml:space="preserve">Los importes de los instrumentos financieros de activo al cierre del ejercicio </w:t>
      </w:r>
      <w:r w:rsidR="002A444E" w:rsidRPr="0083433F">
        <w:rPr>
          <w:sz w:val="20"/>
          <w:szCs w:val="22"/>
        </w:rPr>
        <w:t>2018</w:t>
      </w:r>
      <w:r w:rsidRPr="0083433F">
        <w:rPr>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3408"/>
        <w:gridCol w:w="1027"/>
        <w:gridCol w:w="834"/>
        <w:gridCol w:w="543"/>
        <w:gridCol w:w="543"/>
        <w:gridCol w:w="543"/>
        <w:gridCol w:w="857"/>
        <w:gridCol w:w="1026"/>
      </w:tblGrid>
      <w:tr w:rsidR="00576388" w:rsidRPr="0083433F" w:rsidTr="003245BF">
        <w:trPr>
          <w:trHeight w:val="227"/>
        </w:trPr>
        <w:tc>
          <w:tcPr>
            <w:tcW w:w="5000" w:type="pct"/>
            <w:gridSpan w:val="8"/>
            <w:tcBorders>
              <w:top w:val="single" w:sz="4" w:space="0" w:color="auto"/>
              <w:left w:val="nil"/>
              <w:bottom w:val="nil"/>
              <w:right w:val="nil"/>
            </w:tcBorders>
            <w:shd w:val="clear" w:color="auto" w:fill="auto"/>
            <w:vAlign w:val="center"/>
            <w:hideMark/>
          </w:tcPr>
          <w:p w:rsidR="00576388" w:rsidRPr="0083433F"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ACTIVOS FINANCIEROS</w:t>
            </w:r>
          </w:p>
        </w:tc>
      </w:tr>
      <w:tr w:rsidR="002A444E" w:rsidRPr="0083433F" w:rsidTr="002A444E">
        <w:trPr>
          <w:trHeight w:val="227"/>
        </w:trPr>
        <w:tc>
          <w:tcPr>
            <w:tcW w:w="1941" w:type="pct"/>
            <w:tcBorders>
              <w:top w:val="single" w:sz="4" w:space="0" w:color="auto"/>
              <w:left w:val="nil"/>
              <w:bottom w:val="single" w:sz="4" w:space="0" w:color="auto"/>
              <w:right w:val="nil"/>
            </w:tcBorders>
            <w:shd w:val="clear" w:color="auto" w:fill="auto"/>
            <w:vAlign w:val="bottom"/>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w:eastAsia="Times New Roman" w:hAnsi="Times" w:cs="Times"/>
                <w:sz w:val="20"/>
                <w:szCs w:val="20"/>
                <w:bdr w:val="none" w:sz="0" w:space="0" w:color="auto"/>
                <w:lang w:eastAsia="es-ES"/>
              </w:rPr>
            </w:pPr>
          </w:p>
        </w:tc>
        <w:tc>
          <w:tcPr>
            <w:tcW w:w="585" w:type="pct"/>
            <w:tcBorders>
              <w:top w:val="single" w:sz="4" w:space="0" w:color="auto"/>
              <w:left w:val="nil"/>
              <w:bottom w:val="single" w:sz="4" w:space="0" w:color="auto"/>
              <w:right w:val="nil"/>
            </w:tcBorders>
            <w:shd w:val="clear" w:color="auto" w:fill="auto"/>
            <w:vAlign w:val="bottom"/>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2019</w:t>
            </w:r>
          </w:p>
        </w:tc>
        <w:tc>
          <w:tcPr>
            <w:tcW w:w="475" w:type="pct"/>
            <w:tcBorders>
              <w:top w:val="single" w:sz="4" w:space="0" w:color="auto"/>
              <w:left w:val="nil"/>
              <w:bottom w:val="single" w:sz="4" w:space="0" w:color="auto"/>
              <w:right w:val="nil"/>
            </w:tcBorders>
            <w:shd w:val="clear" w:color="auto" w:fill="auto"/>
            <w:vAlign w:val="bottom"/>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2020</w:t>
            </w:r>
          </w:p>
        </w:tc>
        <w:tc>
          <w:tcPr>
            <w:tcW w:w="309" w:type="pct"/>
            <w:tcBorders>
              <w:top w:val="single" w:sz="4" w:space="0" w:color="auto"/>
              <w:left w:val="nil"/>
              <w:bottom w:val="single" w:sz="4" w:space="0" w:color="auto"/>
              <w:right w:val="nil"/>
            </w:tcBorders>
            <w:shd w:val="clear" w:color="auto" w:fill="auto"/>
            <w:vAlign w:val="bottom"/>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2021</w:t>
            </w:r>
          </w:p>
        </w:tc>
        <w:tc>
          <w:tcPr>
            <w:tcW w:w="309" w:type="pct"/>
            <w:tcBorders>
              <w:top w:val="single" w:sz="4" w:space="0" w:color="auto"/>
              <w:left w:val="nil"/>
              <w:bottom w:val="single" w:sz="4" w:space="0" w:color="auto"/>
              <w:right w:val="nil"/>
            </w:tcBorders>
            <w:shd w:val="clear" w:color="auto" w:fill="auto"/>
            <w:vAlign w:val="bottom"/>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2022</w:t>
            </w:r>
          </w:p>
        </w:tc>
        <w:tc>
          <w:tcPr>
            <w:tcW w:w="309" w:type="pct"/>
            <w:tcBorders>
              <w:top w:val="single" w:sz="4" w:space="0" w:color="auto"/>
              <w:left w:val="nil"/>
              <w:bottom w:val="single" w:sz="4" w:space="0" w:color="auto"/>
              <w:right w:val="nil"/>
            </w:tcBorders>
            <w:shd w:val="clear" w:color="auto" w:fill="auto"/>
            <w:vAlign w:val="bottom"/>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2023</w:t>
            </w:r>
          </w:p>
        </w:tc>
        <w:tc>
          <w:tcPr>
            <w:tcW w:w="488" w:type="pct"/>
            <w:tcBorders>
              <w:top w:val="single" w:sz="4" w:space="0" w:color="auto"/>
              <w:left w:val="nil"/>
              <w:bottom w:val="single" w:sz="4" w:space="0" w:color="auto"/>
              <w:right w:val="nil"/>
            </w:tcBorders>
            <w:shd w:val="clear" w:color="auto" w:fill="auto"/>
            <w:vAlign w:val="bottom"/>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2024</w:t>
            </w:r>
          </w:p>
        </w:tc>
        <w:tc>
          <w:tcPr>
            <w:tcW w:w="584" w:type="pct"/>
            <w:tcBorders>
              <w:top w:val="single" w:sz="4" w:space="0" w:color="auto"/>
              <w:left w:val="nil"/>
              <w:bottom w:val="single" w:sz="4" w:space="0" w:color="auto"/>
              <w:right w:val="nil"/>
            </w:tcBorders>
            <w:shd w:val="clear" w:color="auto" w:fill="auto"/>
            <w:vAlign w:val="bottom"/>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Total</w:t>
            </w:r>
          </w:p>
        </w:tc>
      </w:tr>
      <w:tr w:rsidR="002A444E" w:rsidRPr="0083433F" w:rsidTr="002A444E">
        <w:trPr>
          <w:trHeight w:val="202"/>
        </w:trPr>
        <w:tc>
          <w:tcPr>
            <w:tcW w:w="1941" w:type="pct"/>
            <w:tcBorders>
              <w:top w:val="nil"/>
              <w:left w:val="nil"/>
              <w:bottom w:val="nil"/>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Préstamos y partidas a cobrar</w:t>
            </w:r>
          </w:p>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(Nota 8.1.a)</w:t>
            </w:r>
          </w:p>
        </w:tc>
        <w:tc>
          <w:tcPr>
            <w:tcW w:w="585" w:type="pct"/>
            <w:tcBorders>
              <w:top w:val="nil"/>
              <w:left w:val="nil"/>
              <w:bottom w:val="nil"/>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3433F">
              <w:rPr>
                <w:sz w:val="16"/>
                <w:szCs w:val="16"/>
              </w:rPr>
              <w:t>193.607,55</w:t>
            </w:r>
          </w:p>
        </w:tc>
        <w:tc>
          <w:tcPr>
            <w:tcW w:w="475" w:type="pct"/>
            <w:tcBorders>
              <w:top w:val="nil"/>
              <w:left w:val="nil"/>
              <w:bottom w:val="nil"/>
              <w:right w:val="nil"/>
            </w:tcBorders>
            <w:shd w:val="clear" w:color="auto" w:fill="auto"/>
            <w:vAlign w:val="center"/>
            <w:hideMark/>
          </w:tcPr>
          <w:p w:rsidR="002A444E" w:rsidRPr="0083433F" w:rsidRDefault="002A444E" w:rsidP="002A444E">
            <w:pPr>
              <w:jc w:val="right"/>
              <w:rPr>
                <w:sz w:val="16"/>
                <w:szCs w:val="16"/>
              </w:rPr>
            </w:pPr>
            <w:r w:rsidRPr="0083433F">
              <w:rPr>
                <w:sz w:val="16"/>
                <w:szCs w:val="16"/>
              </w:rPr>
              <w:t xml:space="preserve"> -</w:t>
            </w:r>
          </w:p>
        </w:tc>
        <w:tc>
          <w:tcPr>
            <w:tcW w:w="309" w:type="pct"/>
            <w:tcBorders>
              <w:top w:val="nil"/>
              <w:left w:val="nil"/>
              <w:bottom w:val="nil"/>
              <w:right w:val="nil"/>
            </w:tcBorders>
            <w:shd w:val="clear" w:color="auto" w:fill="auto"/>
            <w:noWrap/>
            <w:vAlign w:val="center"/>
            <w:hideMark/>
          </w:tcPr>
          <w:p w:rsidR="002A444E" w:rsidRPr="0083433F" w:rsidRDefault="002A444E" w:rsidP="002A444E">
            <w:pPr>
              <w:jc w:val="right"/>
              <w:rPr>
                <w:sz w:val="16"/>
                <w:szCs w:val="16"/>
              </w:rPr>
            </w:pPr>
            <w:r w:rsidRPr="0083433F">
              <w:rPr>
                <w:sz w:val="16"/>
                <w:szCs w:val="16"/>
              </w:rPr>
              <w:t>-</w:t>
            </w:r>
          </w:p>
        </w:tc>
        <w:tc>
          <w:tcPr>
            <w:tcW w:w="309" w:type="pct"/>
            <w:tcBorders>
              <w:top w:val="nil"/>
              <w:left w:val="nil"/>
              <w:bottom w:val="nil"/>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w:t>
            </w:r>
          </w:p>
        </w:tc>
        <w:tc>
          <w:tcPr>
            <w:tcW w:w="309" w:type="pct"/>
            <w:tcBorders>
              <w:top w:val="nil"/>
              <w:left w:val="nil"/>
              <w:bottom w:val="nil"/>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w:t>
            </w:r>
          </w:p>
        </w:tc>
        <w:tc>
          <w:tcPr>
            <w:tcW w:w="488" w:type="pct"/>
            <w:tcBorders>
              <w:top w:val="nil"/>
              <w:left w:val="nil"/>
              <w:bottom w:val="nil"/>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3433F">
              <w:rPr>
                <w:rFonts w:eastAsia="Times New Roman"/>
                <w:sz w:val="16"/>
                <w:szCs w:val="16"/>
                <w:bdr w:val="none" w:sz="0" w:space="0" w:color="auto"/>
                <w:lang w:eastAsia="es-ES"/>
              </w:rPr>
              <w:t>6.000,00</w:t>
            </w:r>
          </w:p>
        </w:tc>
        <w:tc>
          <w:tcPr>
            <w:tcW w:w="584" w:type="pct"/>
            <w:tcBorders>
              <w:top w:val="nil"/>
              <w:left w:val="nil"/>
              <w:bottom w:val="nil"/>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199.607,55</w:t>
            </w:r>
          </w:p>
        </w:tc>
      </w:tr>
      <w:tr w:rsidR="002A444E" w:rsidRPr="0083433F" w:rsidTr="002A444E">
        <w:trPr>
          <w:trHeight w:val="220"/>
        </w:trPr>
        <w:tc>
          <w:tcPr>
            <w:tcW w:w="1941" w:type="pct"/>
            <w:tcBorders>
              <w:top w:val="single" w:sz="4" w:space="0" w:color="auto"/>
              <w:left w:val="nil"/>
              <w:bottom w:val="single" w:sz="4" w:space="0" w:color="auto"/>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New Roman" w:hAnsi="Times" w:cs="Times"/>
                <w:sz w:val="20"/>
                <w:szCs w:val="20"/>
                <w:bdr w:val="none" w:sz="0" w:space="0" w:color="auto"/>
                <w:lang w:eastAsia="es-ES"/>
              </w:rPr>
            </w:pPr>
            <w:r w:rsidRPr="0083433F">
              <w:rPr>
                <w:rFonts w:ascii="Times" w:eastAsia="Times New Roman" w:hAnsi="Times" w:cs="Times"/>
                <w:sz w:val="20"/>
                <w:szCs w:val="20"/>
                <w:bdr w:val="none" w:sz="0" w:space="0" w:color="auto"/>
                <w:lang w:eastAsia="es-ES"/>
              </w:rPr>
              <w:t> </w:t>
            </w:r>
          </w:p>
        </w:tc>
        <w:tc>
          <w:tcPr>
            <w:tcW w:w="585" w:type="pct"/>
            <w:tcBorders>
              <w:top w:val="single" w:sz="4" w:space="0" w:color="auto"/>
              <w:left w:val="nil"/>
              <w:bottom w:val="single" w:sz="4" w:space="0" w:color="auto"/>
              <w:right w:val="nil"/>
            </w:tcBorders>
            <w:shd w:val="clear" w:color="auto" w:fill="auto"/>
            <w:vAlign w:val="center"/>
            <w:hideMark/>
          </w:tcPr>
          <w:p w:rsidR="002A444E" w:rsidRPr="0083433F" w:rsidRDefault="002A444E" w:rsidP="002A444E">
            <w:pPr>
              <w:jc w:val="right"/>
              <w:rPr>
                <w:b/>
                <w:bCs/>
                <w:sz w:val="16"/>
                <w:szCs w:val="16"/>
              </w:rPr>
            </w:pPr>
            <w:r w:rsidRPr="0083433F">
              <w:rPr>
                <w:b/>
                <w:bCs/>
                <w:sz w:val="16"/>
                <w:szCs w:val="16"/>
              </w:rPr>
              <w:t>193.607,55</w:t>
            </w:r>
          </w:p>
        </w:tc>
        <w:tc>
          <w:tcPr>
            <w:tcW w:w="475" w:type="pct"/>
            <w:tcBorders>
              <w:top w:val="single" w:sz="4" w:space="0" w:color="auto"/>
              <w:left w:val="nil"/>
              <w:bottom w:val="single" w:sz="4" w:space="0" w:color="auto"/>
              <w:right w:val="nil"/>
            </w:tcBorders>
            <w:shd w:val="clear" w:color="auto" w:fill="auto"/>
            <w:vAlign w:val="center"/>
            <w:hideMark/>
          </w:tcPr>
          <w:p w:rsidR="002A444E" w:rsidRPr="0083433F" w:rsidRDefault="002A444E" w:rsidP="002A444E">
            <w:pPr>
              <w:jc w:val="right"/>
              <w:rPr>
                <w:b/>
                <w:bCs/>
                <w:sz w:val="16"/>
                <w:szCs w:val="16"/>
              </w:rPr>
            </w:pPr>
            <w:r w:rsidRPr="0083433F">
              <w:rPr>
                <w:b/>
                <w:bCs/>
                <w:sz w:val="16"/>
                <w:szCs w:val="16"/>
              </w:rPr>
              <w:t xml:space="preserve"> -</w:t>
            </w:r>
          </w:p>
        </w:tc>
        <w:tc>
          <w:tcPr>
            <w:tcW w:w="309" w:type="pct"/>
            <w:tcBorders>
              <w:top w:val="single" w:sz="4" w:space="0" w:color="auto"/>
              <w:left w:val="nil"/>
              <w:bottom w:val="single" w:sz="4" w:space="0" w:color="auto"/>
              <w:right w:val="nil"/>
            </w:tcBorders>
            <w:shd w:val="clear" w:color="auto" w:fill="auto"/>
            <w:noWrap/>
            <w:vAlign w:val="center"/>
            <w:hideMark/>
          </w:tcPr>
          <w:p w:rsidR="002A444E" w:rsidRPr="0083433F" w:rsidRDefault="002A444E" w:rsidP="002A444E">
            <w:pPr>
              <w:jc w:val="right"/>
              <w:rPr>
                <w:b/>
                <w:bCs/>
                <w:sz w:val="16"/>
                <w:szCs w:val="16"/>
              </w:rPr>
            </w:pPr>
            <w:r w:rsidRPr="0083433F">
              <w:rPr>
                <w:b/>
                <w:bCs/>
                <w:sz w:val="16"/>
                <w:szCs w:val="16"/>
              </w:rPr>
              <w:t>-</w:t>
            </w:r>
          </w:p>
        </w:tc>
        <w:tc>
          <w:tcPr>
            <w:tcW w:w="309" w:type="pct"/>
            <w:tcBorders>
              <w:top w:val="single" w:sz="4" w:space="0" w:color="auto"/>
              <w:left w:val="nil"/>
              <w:bottom w:val="single" w:sz="4" w:space="0" w:color="auto"/>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w:t>
            </w:r>
          </w:p>
        </w:tc>
        <w:tc>
          <w:tcPr>
            <w:tcW w:w="309" w:type="pct"/>
            <w:tcBorders>
              <w:top w:val="single" w:sz="4" w:space="0" w:color="auto"/>
              <w:left w:val="nil"/>
              <w:bottom w:val="single" w:sz="4" w:space="0" w:color="auto"/>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w:t>
            </w:r>
          </w:p>
        </w:tc>
        <w:tc>
          <w:tcPr>
            <w:tcW w:w="488" w:type="pct"/>
            <w:tcBorders>
              <w:top w:val="single" w:sz="4" w:space="0" w:color="auto"/>
              <w:left w:val="nil"/>
              <w:bottom w:val="single" w:sz="4" w:space="0" w:color="auto"/>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6.000,00</w:t>
            </w:r>
          </w:p>
        </w:tc>
        <w:tc>
          <w:tcPr>
            <w:tcW w:w="584" w:type="pct"/>
            <w:tcBorders>
              <w:top w:val="single" w:sz="4" w:space="0" w:color="auto"/>
              <w:left w:val="nil"/>
              <w:bottom w:val="single" w:sz="4" w:space="0" w:color="auto"/>
              <w:right w:val="nil"/>
            </w:tcBorders>
            <w:shd w:val="clear" w:color="auto" w:fill="auto"/>
            <w:vAlign w:val="center"/>
            <w:hideMark/>
          </w:tcPr>
          <w:p w:rsidR="002A444E" w:rsidRPr="0083433F" w:rsidRDefault="002A444E" w:rsidP="002A444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3433F">
              <w:rPr>
                <w:rFonts w:eastAsia="Times New Roman"/>
                <w:b/>
                <w:bCs/>
                <w:sz w:val="16"/>
                <w:szCs w:val="16"/>
                <w:bdr w:val="none" w:sz="0" w:space="0" w:color="auto"/>
                <w:lang w:eastAsia="es-ES"/>
              </w:rPr>
              <w:t>199.607,55</w:t>
            </w:r>
          </w:p>
        </w:tc>
      </w:tr>
    </w:tbl>
    <w:p w:rsidR="00AE5CFA" w:rsidRPr="0083433F" w:rsidRDefault="00AE5CFA" w:rsidP="00AE5CFA">
      <w:pPr>
        <w:widowControl w:val="0"/>
        <w:pBdr>
          <w:top w:val="none" w:sz="0" w:space="0" w:color="auto"/>
          <w:left w:val="none" w:sz="0" w:space="0" w:color="auto"/>
          <w:bottom w:val="none" w:sz="0" w:space="0" w:color="auto"/>
          <w:right w:val="none" w:sz="0" w:space="0" w:color="auto"/>
          <w:between w:val="none" w:sz="0" w:space="0" w:color="auto"/>
          <w:bar w:val="none" w:sz="0" w:color="auto"/>
        </w:pBdr>
        <w:ind w:left="360"/>
        <w:outlineLvl w:val="9"/>
        <w:rPr>
          <w:b/>
          <w:sz w:val="20"/>
          <w:szCs w:val="22"/>
        </w:rPr>
      </w:pPr>
    </w:p>
    <w:p w:rsidR="006220A2" w:rsidRPr="0083433F" w:rsidRDefault="006220A2" w:rsidP="003254F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9"/>
        <w:rPr>
          <w:b/>
          <w:sz w:val="20"/>
          <w:szCs w:val="22"/>
        </w:rPr>
      </w:pPr>
      <w:r w:rsidRPr="0083433F">
        <w:rPr>
          <w:b/>
          <w:sz w:val="20"/>
          <w:szCs w:val="22"/>
        </w:rPr>
        <w:t>Pasivos financieros</w:t>
      </w:r>
    </w:p>
    <w:p w:rsidR="006220A2" w:rsidRPr="0083433F" w:rsidRDefault="006220A2" w:rsidP="006220A2">
      <w:pPr>
        <w:spacing w:before="120" w:after="120"/>
        <w:rPr>
          <w:sz w:val="20"/>
        </w:rPr>
      </w:pPr>
      <w:r w:rsidRPr="0083433F">
        <w:rPr>
          <w:sz w:val="20"/>
        </w:rPr>
        <w:t xml:space="preserve">El detalle de los pasivos financieros a </w:t>
      </w:r>
      <w:r w:rsidR="00077070" w:rsidRPr="0083433F">
        <w:rPr>
          <w:sz w:val="20"/>
        </w:rPr>
        <w:t>largo</w:t>
      </w:r>
      <w:r w:rsidRPr="0083433F">
        <w:rPr>
          <w:sz w:val="20"/>
        </w:rPr>
        <w:t xml:space="preserve"> plazo, es el siguiente, en euros:</w:t>
      </w:r>
    </w:p>
    <w:tbl>
      <w:tblPr>
        <w:tblW w:w="5005" w:type="pct"/>
        <w:jc w:val="center"/>
        <w:tblLayout w:type="fixed"/>
        <w:tblCellMar>
          <w:left w:w="70" w:type="dxa"/>
          <w:right w:w="70" w:type="dxa"/>
        </w:tblCellMar>
        <w:tblLook w:val="04A0" w:firstRow="1" w:lastRow="0" w:firstColumn="1" w:lastColumn="0" w:noHBand="0" w:noVBand="1"/>
      </w:tblPr>
      <w:tblGrid>
        <w:gridCol w:w="3403"/>
        <w:gridCol w:w="1389"/>
        <w:gridCol w:w="1391"/>
        <w:gridCol w:w="1389"/>
        <w:gridCol w:w="1218"/>
      </w:tblGrid>
      <w:tr w:rsidR="00077070" w:rsidRPr="0083433F" w:rsidTr="00653214">
        <w:trPr>
          <w:trHeight w:val="227"/>
          <w:jc w:val="center"/>
        </w:trPr>
        <w:tc>
          <w:tcPr>
            <w:tcW w:w="1936" w:type="pct"/>
            <w:tcBorders>
              <w:top w:val="single" w:sz="4" w:space="0" w:color="auto"/>
              <w:left w:val="nil"/>
              <w:bottom w:val="nil"/>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3064" w:type="pct"/>
            <w:gridSpan w:val="4"/>
            <w:tcBorders>
              <w:top w:val="single" w:sz="4" w:space="0" w:color="auto"/>
              <w:left w:val="nil"/>
              <w:bottom w:val="nil"/>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077070" w:rsidRPr="0083433F" w:rsidTr="00653214">
        <w:trPr>
          <w:trHeight w:val="227"/>
          <w:jc w:val="center"/>
        </w:trPr>
        <w:tc>
          <w:tcPr>
            <w:tcW w:w="1936" w:type="pct"/>
            <w:tcBorders>
              <w:top w:val="nil"/>
              <w:left w:val="nil"/>
              <w:bottom w:val="nil"/>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3064" w:type="pct"/>
            <w:gridSpan w:val="4"/>
            <w:tcBorders>
              <w:top w:val="single" w:sz="4" w:space="0" w:color="auto"/>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Pasivos financieros a </w:t>
            </w:r>
            <w:r w:rsidR="00133239" w:rsidRPr="0083433F">
              <w:rPr>
                <w:rFonts w:eastAsia="Times New Roman"/>
                <w:b/>
                <w:bCs/>
                <w:sz w:val="18"/>
                <w:szCs w:val="18"/>
                <w:bdr w:val="none" w:sz="0" w:space="0" w:color="auto"/>
                <w:lang w:eastAsia="es-ES"/>
              </w:rPr>
              <w:t>larg</w:t>
            </w:r>
            <w:r w:rsidRPr="0083433F">
              <w:rPr>
                <w:rFonts w:eastAsia="Times New Roman"/>
                <w:b/>
                <w:bCs/>
                <w:sz w:val="18"/>
                <w:szCs w:val="18"/>
                <w:bdr w:val="none" w:sz="0" w:space="0" w:color="auto"/>
                <w:lang w:eastAsia="es-ES"/>
              </w:rPr>
              <w:t>o plazo</w:t>
            </w:r>
          </w:p>
        </w:tc>
      </w:tr>
      <w:tr w:rsidR="00077070" w:rsidRPr="0083433F" w:rsidTr="00653214">
        <w:trPr>
          <w:trHeight w:val="227"/>
          <w:jc w:val="center"/>
        </w:trPr>
        <w:tc>
          <w:tcPr>
            <w:tcW w:w="1936" w:type="pct"/>
            <w:tcBorders>
              <w:top w:val="nil"/>
              <w:left w:val="nil"/>
              <w:bottom w:val="nil"/>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581" w:type="pct"/>
            <w:gridSpan w:val="2"/>
            <w:tcBorders>
              <w:top w:val="single" w:sz="4" w:space="0" w:color="auto"/>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Deudas con entidades de crédito</w:t>
            </w:r>
          </w:p>
        </w:tc>
        <w:tc>
          <w:tcPr>
            <w:tcW w:w="1483" w:type="pct"/>
            <w:gridSpan w:val="2"/>
            <w:tcBorders>
              <w:top w:val="single" w:sz="4" w:space="0" w:color="auto"/>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Derivados</w:t>
            </w:r>
          </w:p>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Otros</w:t>
            </w:r>
          </w:p>
        </w:tc>
      </w:tr>
      <w:tr w:rsidR="00077070" w:rsidRPr="0083433F" w:rsidTr="00653214">
        <w:trPr>
          <w:trHeight w:val="227"/>
          <w:jc w:val="center"/>
        </w:trPr>
        <w:tc>
          <w:tcPr>
            <w:tcW w:w="1936"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790"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31/12/2019</w:t>
            </w:r>
          </w:p>
        </w:tc>
        <w:tc>
          <w:tcPr>
            <w:tcW w:w="791"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31/12/2018</w:t>
            </w:r>
          </w:p>
        </w:tc>
        <w:tc>
          <w:tcPr>
            <w:tcW w:w="790"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31/12/2019</w:t>
            </w:r>
          </w:p>
        </w:tc>
        <w:tc>
          <w:tcPr>
            <w:tcW w:w="693"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31/12/2018</w:t>
            </w:r>
          </w:p>
        </w:tc>
      </w:tr>
      <w:tr w:rsidR="00077070" w:rsidRPr="0083433F" w:rsidTr="00653214">
        <w:trPr>
          <w:trHeight w:val="255"/>
          <w:jc w:val="center"/>
        </w:trPr>
        <w:tc>
          <w:tcPr>
            <w:tcW w:w="1936" w:type="pct"/>
            <w:tcBorders>
              <w:top w:val="nil"/>
              <w:left w:val="nil"/>
              <w:bottom w:val="nil"/>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Débitos y partidas a pagar (Nota </w:t>
            </w:r>
            <w:r w:rsidR="00133239" w:rsidRPr="0083433F">
              <w:rPr>
                <w:rFonts w:eastAsia="Times New Roman"/>
                <w:sz w:val="18"/>
                <w:szCs w:val="18"/>
                <w:bdr w:val="none" w:sz="0" w:space="0" w:color="auto"/>
                <w:lang w:eastAsia="es-ES"/>
              </w:rPr>
              <w:t>8.2.a</w:t>
            </w:r>
            <w:r w:rsidRPr="0083433F">
              <w:rPr>
                <w:rFonts w:eastAsia="Times New Roman"/>
                <w:sz w:val="18"/>
                <w:szCs w:val="18"/>
                <w:bdr w:val="none" w:sz="0" w:space="0" w:color="auto"/>
                <w:lang w:eastAsia="es-ES"/>
              </w:rPr>
              <w:t>)</w:t>
            </w:r>
          </w:p>
        </w:tc>
        <w:tc>
          <w:tcPr>
            <w:tcW w:w="790"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91"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790"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21.000,00</w:t>
            </w:r>
          </w:p>
        </w:tc>
        <w:tc>
          <w:tcPr>
            <w:tcW w:w="693"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r>
      <w:tr w:rsidR="00077070" w:rsidRPr="0083433F" w:rsidTr="00653214">
        <w:trPr>
          <w:trHeight w:val="255"/>
          <w:jc w:val="center"/>
        </w:trPr>
        <w:tc>
          <w:tcPr>
            <w:tcW w:w="1936" w:type="pct"/>
            <w:tcBorders>
              <w:top w:val="single" w:sz="4" w:space="0" w:color="auto"/>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Total</w:t>
            </w:r>
          </w:p>
        </w:tc>
        <w:tc>
          <w:tcPr>
            <w:tcW w:w="790"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c>
          <w:tcPr>
            <w:tcW w:w="791"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c>
          <w:tcPr>
            <w:tcW w:w="790"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21.000,00</w:t>
            </w:r>
          </w:p>
        </w:tc>
        <w:tc>
          <w:tcPr>
            <w:tcW w:w="693" w:type="pct"/>
            <w:tcBorders>
              <w:top w:val="nil"/>
              <w:left w:val="nil"/>
              <w:bottom w:val="single" w:sz="4" w:space="0" w:color="auto"/>
              <w:right w:val="nil"/>
            </w:tcBorders>
            <w:shd w:val="clear" w:color="auto" w:fill="auto"/>
            <w:noWrap/>
            <w:vAlign w:val="center"/>
            <w:hideMark/>
          </w:tcPr>
          <w:p w:rsidR="00077070" w:rsidRPr="0083433F" w:rsidRDefault="00077070" w:rsidP="000770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r>
    </w:tbl>
    <w:p w:rsidR="00077070" w:rsidRPr="0083433F" w:rsidRDefault="00077070" w:rsidP="00077070">
      <w:pPr>
        <w:spacing w:before="120" w:after="120"/>
        <w:rPr>
          <w:sz w:val="20"/>
        </w:rPr>
      </w:pPr>
      <w:r w:rsidRPr="0083433F">
        <w:rPr>
          <w:sz w:val="20"/>
        </w:rPr>
        <w:t>El detalle de los pasivos financieros a corto plazo, es el siguiente, en euros:</w:t>
      </w:r>
    </w:p>
    <w:tbl>
      <w:tblPr>
        <w:tblW w:w="5005" w:type="pct"/>
        <w:jc w:val="center"/>
        <w:tblCellMar>
          <w:left w:w="70" w:type="dxa"/>
          <w:right w:w="70" w:type="dxa"/>
        </w:tblCellMar>
        <w:tblLook w:val="04A0" w:firstRow="1" w:lastRow="0" w:firstColumn="1" w:lastColumn="0" w:noHBand="0" w:noVBand="1"/>
      </w:tblPr>
      <w:tblGrid>
        <w:gridCol w:w="3263"/>
        <w:gridCol w:w="1320"/>
        <w:gridCol w:w="1431"/>
        <w:gridCol w:w="1375"/>
        <w:gridCol w:w="1401"/>
      </w:tblGrid>
      <w:tr w:rsidR="006220A2" w:rsidRPr="0083433F" w:rsidTr="00653214">
        <w:trPr>
          <w:trHeight w:val="227"/>
          <w:jc w:val="center"/>
        </w:trPr>
        <w:tc>
          <w:tcPr>
            <w:tcW w:w="1856" w:type="pct"/>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b/>
                <w:bCs/>
                <w:sz w:val="18"/>
                <w:szCs w:val="18"/>
              </w:rPr>
            </w:pPr>
          </w:p>
        </w:tc>
        <w:tc>
          <w:tcPr>
            <w:tcW w:w="3144" w:type="pct"/>
            <w:gridSpan w:val="4"/>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Pasivos financieros a corto plazo</w:t>
            </w:r>
          </w:p>
        </w:tc>
      </w:tr>
      <w:tr w:rsidR="006220A2" w:rsidRPr="0083433F" w:rsidTr="00653214">
        <w:trPr>
          <w:trHeight w:val="227"/>
          <w:jc w:val="center"/>
        </w:trPr>
        <w:tc>
          <w:tcPr>
            <w:tcW w:w="1856" w:type="pct"/>
            <w:tcBorders>
              <w:top w:val="nil"/>
              <w:left w:val="nil"/>
              <w:bottom w:val="nil"/>
              <w:right w:val="nil"/>
            </w:tcBorders>
            <w:shd w:val="clear" w:color="auto" w:fill="auto"/>
            <w:vAlign w:val="bottom"/>
            <w:hideMark/>
          </w:tcPr>
          <w:p w:rsidR="006220A2" w:rsidRPr="0083433F" w:rsidRDefault="006220A2" w:rsidP="00852114">
            <w:pPr>
              <w:jc w:val="center"/>
              <w:rPr>
                <w:rFonts w:eastAsia="Times New Roman"/>
                <w:b/>
                <w:bCs/>
                <w:sz w:val="18"/>
                <w:szCs w:val="18"/>
              </w:rPr>
            </w:pPr>
          </w:p>
        </w:tc>
        <w:tc>
          <w:tcPr>
            <w:tcW w:w="1565" w:type="pct"/>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 xml:space="preserve">Deudas con entidades </w:t>
            </w:r>
          </w:p>
          <w:p w:rsidR="006220A2" w:rsidRPr="0083433F" w:rsidRDefault="006220A2" w:rsidP="00852114">
            <w:pPr>
              <w:jc w:val="center"/>
              <w:rPr>
                <w:rFonts w:eastAsia="Times New Roman"/>
                <w:b/>
                <w:bCs/>
                <w:sz w:val="18"/>
                <w:szCs w:val="18"/>
              </w:rPr>
            </w:pPr>
            <w:r w:rsidRPr="0083433F">
              <w:rPr>
                <w:rFonts w:eastAsia="Times New Roman"/>
                <w:b/>
                <w:bCs/>
                <w:sz w:val="18"/>
                <w:szCs w:val="18"/>
              </w:rPr>
              <w:t>de crédito</w:t>
            </w:r>
          </w:p>
        </w:tc>
        <w:tc>
          <w:tcPr>
            <w:tcW w:w="1579" w:type="pct"/>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Derivados y</w:t>
            </w:r>
            <w:r w:rsidRPr="0083433F">
              <w:rPr>
                <w:rFonts w:eastAsia="Times New Roman"/>
                <w:b/>
                <w:bCs/>
                <w:sz w:val="18"/>
                <w:szCs w:val="18"/>
              </w:rPr>
              <w:br/>
              <w:t>Otros</w:t>
            </w:r>
          </w:p>
        </w:tc>
      </w:tr>
      <w:tr w:rsidR="002917C6" w:rsidRPr="0083433F" w:rsidTr="00653214">
        <w:trPr>
          <w:trHeight w:val="227"/>
          <w:jc w:val="center"/>
        </w:trPr>
        <w:tc>
          <w:tcPr>
            <w:tcW w:w="1856" w:type="pct"/>
            <w:tcBorders>
              <w:top w:val="nil"/>
              <w:left w:val="nil"/>
              <w:bottom w:val="single" w:sz="4" w:space="0" w:color="auto"/>
              <w:right w:val="nil"/>
            </w:tcBorders>
            <w:shd w:val="clear" w:color="auto" w:fill="auto"/>
            <w:vAlign w:val="bottom"/>
            <w:hideMark/>
          </w:tcPr>
          <w:p w:rsidR="002917C6" w:rsidRPr="0083433F" w:rsidRDefault="002917C6" w:rsidP="002917C6">
            <w:pPr>
              <w:jc w:val="center"/>
              <w:rPr>
                <w:rFonts w:eastAsia="Times New Roman"/>
                <w:sz w:val="18"/>
                <w:szCs w:val="18"/>
              </w:rPr>
            </w:pPr>
          </w:p>
        </w:tc>
        <w:tc>
          <w:tcPr>
            <w:tcW w:w="751" w:type="pct"/>
            <w:tcBorders>
              <w:top w:val="nil"/>
              <w:left w:val="nil"/>
              <w:bottom w:val="single" w:sz="4" w:space="0" w:color="auto"/>
              <w:right w:val="nil"/>
            </w:tcBorders>
            <w:shd w:val="clear" w:color="auto" w:fill="auto"/>
            <w:vAlign w:val="bottom"/>
          </w:tcPr>
          <w:p w:rsidR="002917C6" w:rsidRPr="0083433F" w:rsidRDefault="002917C6" w:rsidP="002917C6">
            <w:pPr>
              <w:keepNext/>
              <w:keepLines/>
              <w:jc w:val="center"/>
              <w:rPr>
                <w:rFonts w:eastAsia="Times New Roman"/>
                <w:b/>
                <w:bCs/>
                <w:sz w:val="18"/>
                <w:szCs w:val="18"/>
              </w:rPr>
            </w:pPr>
            <w:r w:rsidRPr="0083433F">
              <w:rPr>
                <w:rFonts w:eastAsia="Times New Roman"/>
                <w:b/>
                <w:bCs/>
                <w:sz w:val="18"/>
                <w:szCs w:val="18"/>
              </w:rPr>
              <w:t>31/12/2019</w:t>
            </w:r>
          </w:p>
        </w:tc>
        <w:tc>
          <w:tcPr>
            <w:tcW w:w="814" w:type="pct"/>
            <w:tcBorders>
              <w:top w:val="nil"/>
              <w:left w:val="nil"/>
              <w:bottom w:val="single" w:sz="4" w:space="0" w:color="auto"/>
              <w:right w:val="nil"/>
            </w:tcBorders>
            <w:shd w:val="clear" w:color="auto" w:fill="auto"/>
            <w:vAlign w:val="bottom"/>
            <w:hideMark/>
          </w:tcPr>
          <w:p w:rsidR="002917C6" w:rsidRPr="0083433F" w:rsidRDefault="002917C6" w:rsidP="002917C6">
            <w:pPr>
              <w:keepNext/>
              <w:keepLines/>
              <w:jc w:val="center"/>
              <w:rPr>
                <w:rFonts w:eastAsia="Times New Roman"/>
                <w:b/>
                <w:bCs/>
                <w:sz w:val="18"/>
                <w:szCs w:val="18"/>
              </w:rPr>
            </w:pPr>
            <w:r w:rsidRPr="0083433F">
              <w:rPr>
                <w:rFonts w:eastAsia="Times New Roman"/>
                <w:b/>
                <w:bCs/>
                <w:sz w:val="18"/>
                <w:szCs w:val="18"/>
              </w:rPr>
              <w:t>31/12/2018</w:t>
            </w:r>
          </w:p>
        </w:tc>
        <w:tc>
          <w:tcPr>
            <w:tcW w:w="782" w:type="pct"/>
            <w:tcBorders>
              <w:top w:val="nil"/>
              <w:left w:val="nil"/>
              <w:bottom w:val="single" w:sz="4" w:space="0" w:color="auto"/>
              <w:right w:val="nil"/>
            </w:tcBorders>
            <w:shd w:val="clear" w:color="auto" w:fill="auto"/>
            <w:vAlign w:val="bottom"/>
          </w:tcPr>
          <w:p w:rsidR="002917C6" w:rsidRPr="0083433F" w:rsidRDefault="002917C6" w:rsidP="002917C6">
            <w:pPr>
              <w:keepNext/>
              <w:keepLines/>
              <w:jc w:val="center"/>
              <w:rPr>
                <w:rFonts w:eastAsia="Times New Roman"/>
                <w:b/>
                <w:bCs/>
                <w:sz w:val="18"/>
                <w:szCs w:val="18"/>
              </w:rPr>
            </w:pPr>
            <w:r w:rsidRPr="0083433F">
              <w:rPr>
                <w:rFonts w:eastAsia="Times New Roman"/>
                <w:b/>
                <w:bCs/>
                <w:sz w:val="18"/>
                <w:szCs w:val="18"/>
              </w:rPr>
              <w:t>31/12/2019</w:t>
            </w:r>
          </w:p>
        </w:tc>
        <w:tc>
          <w:tcPr>
            <w:tcW w:w="797" w:type="pct"/>
            <w:tcBorders>
              <w:top w:val="nil"/>
              <w:left w:val="nil"/>
              <w:bottom w:val="single" w:sz="4" w:space="0" w:color="auto"/>
              <w:right w:val="nil"/>
            </w:tcBorders>
            <w:shd w:val="clear" w:color="auto" w:fill="auto"/>
            <w:vAlign w:val="bottom"/>
            <w:hideMark/>
          </w:tcPr>
          <w:p w:rsidR="002917C6" w:rsidRPr="0083433F" w:rsidRDefault="002917C6" w:rsidP="002917C6">
            <w:pPr>
              <w:keepNext/>
              <w:keepLines/>
              <w:jc w:val="center"/>
              <w:rPr>
                <w:rFonts w:eastAsia="Times New Roman"/>
                <w:b/>
                <w:bCs/>
                <w:sz w:val="18"/>
                <w:szCs w:val="18"/>
              </w:rPr>
            </w:pPr>
            <w:r w:rsidRPr="0083433F">
              <w:rPr>
                <w:rFonts w:eastAsia="Times New Roman"/>
                <w:b/>
                <w:bCs/>
                <w:sz w:val="18"/>
                <w:szCs w:val="18"/>
              </w:rPr>
              <w:t>31/12/2018</w:t>
            </w:r>
          </w:p>
        </w:tc>
      </w:tr>
      <w:tr w:rsidR="008D73BD" w:rsidRPr="0083433F" w:rsidTr="00653214">
        <w:trPr>
          <w:trHeight w:val="255"/>
          <w:jc w:val="center"/>
        </w:trPr>
        <w:tc>
          <w:tcPr>
            <w:tcW w:w="1856" w:type="pct"/>
            <w:tcBorders>
              <w:top w:val="nil"/>
              <w:left w:val="nil"/>
              <w:bottom w:val="nil"/>
              <w:right w:val="nil"/>
            </w:tcBorders>
            <w:shd w:val="clear" w:color="auto" w:fill="auto"/>
            <w:vAlign w:val="center"/>
            <w:hideMark/>
          </w:tcPr>
          <w:p w:rsidR="008D73BD" w:rsidRPr="0083433F" w:rsidRDefault="008D73BD" w:rsidP="008D73BD">
            <w:pPr>
              <w:rPr>
                <w:rFonts w:eastAsia="Times New Roman"/>
                <w:sz w:val="18"/>
                <w:szCs w:val="18"/>
              </w:rPr>
            </w:pPr>
            <w:r w:rsidRPr="0083433F">
              <w:rPr>
                <w:rFonts w:eastAsia="Times New Roman"/>
                <w:sz w:val="18"/>
                <w:szCs w:val="18"/>
              </w:rPr>
              <w:t xml:space="preserve">Débitos y partidas a pagar (Nota </w:t>
            </w:r>
            <w:r w:rsidR="00133239" w:rsidRPr="0083433F">
              <w:rPr>
                <w:rFonts w:eastAsia="Times New Roman"/>
                <w:sz w:val="18"/>
                <w:szCs w:val="18"/>
              </w:rPr>
              <w:t>8.2.a</w:t>
            </w:r>
            <w:r w:rsidRPr="0083433F">
              <w:rPr>
                <w:rFonts w:eastAsia="Times New Roman"/>
                <w:sz w:val="18"/>
                <w:szCs w:val="18"/>
              </w:rPr>
              <w:t>)</w:t>
            </w:r>
          </w:p>
        </w:tc>
        <w:tc>
          <w:tcPr>
            <w:tcW w:w="751" w:type="pct"/>
            <w:tcBorders>
              <w:top w:val="nil"/>
              <w:left w:val="nil"/>
              <w:bottom w:val="single" w:sz="4" w:space="0" w:color="auto"/>
              <w:right w:val="nil"/>
            </w:tcBorders>
            <w:shd w:val="clear" w:color="auto" w:fill="auto"/>
            <w:vAlign w:val="center"/>
          </w:tcPr>
          <w:p w:rsidR="008D73BD" w:rsidRPr="0083433F" w:rsidRDefault="008D73BD" w:rsidP="008D73B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1.306,99</w:t>
            </w:r>
          </w:p>
        </w:tc>
        <w:tc>
          <w:tcPr>
            <w:tcW w:w="814" w:type="pct"/>
            <w:tcBorders>
              <w:top w:val="nil"/>
              <w:left w:val="nil"/>
              <w:bottom w:val="single" w:sz="4" w:space="0" w:color="auto"/>
              <w:right w:val="nil"/>
            </w:tcBorders>
            <w:shd w:val="clear" w:color="auto" w:fill="auto"/>
            <w:vAlign w:val="center"/>
            <w:hideMark/>
          </w:tcPr>
          <w:p w:rsidR="008D73BD" w:rsidRPr="0083433F" w:rsidRDefault="008D73BD" w:rsidP="008D73BD">
            <w:pPr>
              <w:jc w:val="right"/>
              <w:rPr>
                <w:sz w:val="18"/>
                <w:szCs w:val="18"/>
              </w:rPr>
            </w:pPr>
            <w:r w:rsidRPr="0083433F">
              <w:rPr>
                <w:sz w:val="18"/>
                <w:szCs w:val="18"/>
              </w:rPr>
              <w:t>2.654,10</w:t>
            </w:r>
          </w:p>
        </w:tc>
        <w:tc>
          <w:tcPr>
            <w:tcW w:w="782" w:type="pct"/>
            <w:tcBorders>
              <w:top w:val="nil"/>
              <w:left w:val="nil"/>
              <w:bottom w:val="single" w:sz="4" w:space="0" w:color="auto"/>
              <w:right w:val="nil"/>
            </w:tcBorders>
            <w:shd w:val="clear" w:color="auto" w:fill="auto"/>
            <w:vAlign w:val="center"/>
          </w:tcPr>
          <w:p w:rsidR="008D73BD" w:rsidRPr="0083433F" w:rsidRDefault="008D73BD" w:rsidP="008D73BD">
            <w:pPr>
              <w:jc w:val="right"/>
              <w:rPr>
                <w:sz w:val="18"/>
                <w:szCs w:val="18"/>
              </w:rPr>
            </w:pPr>
            <w:r w:rsidRPr="0083433F">
              <w:rPr>
                <w:sz w:val="18"/>
                <w:szCs w:val="18"/>
              </w:rPr>
              <w:t>3.256.197,75</w:t>
            </w:r>
          </w:p>
        </w:tc>
        <w:tc>
          <w:tcPr>
            <w:tcW w:w="797" w:type="pct"/>
            <w:tcBorders>
              <w:top w:val="nil"/>
              <w:left w:val="nil"/>
              <w:bottom w:val="single" w:sz="4" w:space="0" w:color="auto"/>
              <w:right w:val="nil"/>
            </w:tcBorders>
            <w:shd w:val="clear" w:color="auto" w:fill="auto"/>
            <w:vAlign w:val="center"/>
            <w:hideMark/>
          </w:tcPr>
          <w:p w:rsidR="008D73BD" w:rsidRPr="0083433F" w:rsidRDefault="008D73BD" w:rsidP="008D73BD">
            <w:pPr>
              <w:jc w:val="right"/>
              <w:rPr>
                <w:sz w:val="18"/>
                <w:szCs w:val="18"/>
              </w:rPr>
            </w:pPr>
            <w:r w:rsidRPr="0083433F">
              <w:rPr>
                <w:sz w:val="18"/>
                <w:szCs w:val="18"/>
              </w:rPr>
              <w:t>6.092.037,96</w:t>
            </w:r>
          </w:p>
        </w:tc>
      </w:tr>
      <w:tr w:rsidR="008D73BD" w:rsidRPr="0083433F" w:rsidTr="00653214">
        <w:trPr>
          <w:trHeight w:val="255"/>
          <w:jc w:val="center"/>
        </w:trPr>
        <w:tc>
          <w:tcPr>
            <w:tcW w:w="1856" w:type="pct"/>
            <w:tcBorders>
              <w:top w:val="single" w:sz="4" w:space="0" w:color="auto"/>
              <w:left w:val="nil"/>
              <w:bottom w:val="single" w:sz="4" w:space="0" w:color="auto"/>
              <w:right w:val="nil"/>
            </w:tcBorders>
            <w:shd w:val="clear" w:color="auto" w:fill="auto"/>
            <w:vAlign w:val="center"/>
            <w:hideMark/>
          </w:tcPr>
          <w:p w:rsidR="008D73BD" w:rsidRPr="0083433F" w:rsidRDefault="008D73BD" w:rsidP="008D73BD">
            <w:pPr>
              <w:rPr>
                <w:rFonts w:eastAsia="Times New Roman"/>
                <w:b/>
                <w:bCs/>
                <w:sz w:val="18"/>
                <w:szCs w:val="18"/>
              </w:rPr>
            </w:pPr>
            <w:r w:rsidRPr="0083433F">
              <w:rPr>
                <w:rFonts w:eastAsia="Times New Roman"/>
                <w:b/>
                <w:bCs/>
                <w:sz w:val="18"/>
                <w:szCs w:val="18"/>
              </w:rPr>
              <w:t>Total</w:t>
            </w:r>
          </w:p>
        </w:tc>
        <w:tc>
          <w:tcPr>
            <w:tcW w:w="751" w:type="pct"/>
            <w:tcBorders>
              <w:top w:val="nil"/>
              <w:left w:val="nil"/>
              <w:bottom w:val="single" w:sz="4" w:space="0" w:color="auto"/>
              <w:right w:val="nil"/>
            </w:tcBorders>
            <w:shd w:val="clear" w:color="auto" w:fill="auto"/>
            <w:vAlign w:val="center"/>
          </w:tcPr>
          <w:p w:rsidR="008D73BD" w:rsidRPr="0083433F" w:rsidRDefault="008D73BD" w:rsidP="008D73BD">
            <w:pPr>
              <w:jc w:val="right"/>
              <w:rPr>
                <w:b/>
                <w:bCs/>
                <w:sz w:val="18"/>
                <w:szCs w:val="18"/>
              </w:rPr>
            </w:pPr>
            <w:r w:rsidRPr="0083433F">
              <w:rPr>
                <w:b/>
                <w:bCs/>
                <w:sz w:val="18"/>
                <w:szCs w:val="18"/>
              </w:rPr>
              <w:t>1.306,99</w:t>
            </w:r>
          </w:p>
        </w:tc>
        <w:tc>
          <w:tcPr>
            <w:tcW w:w="814" w:type="pct"/>
            <w:tcBorders>
              <w:top w:val="nil"/>
              <w:left w:val="nil"/>
              <w:bottom w:val="single" w:sz="4" w:space="0" w:color="auto"/>
              <w:right w:val="nil"/>
            </w:tcBorders>
            <w:shd w:val="clear" w:color="auto" w:fill="auto"/>
            <w:vAlign w:val="center"/>
            <w:hideMark/>
          </w:tcPr>
          <w:p w:rsidR="008D73BD" w:rsidRPr="0083433F" w:rsidRDefault="008D73BD" w:rsidP="008D73BD">
            <w:pPr>
              <w:jc w:val="right"/>
              <w:rPr>
                <w:b/>
                <w:bCs/>
                <w:sz w:val="18"/>
                <w:szCs w:val="18"/>
              </w:rPr>
            </w:pPr>
            <w:r w:rsidRPr="0083433F">
              <w:rPr>
                <w:b/>
                <w:bCs/>
                <w:sz w:val="18"/>
                <w:szCs w:val="18"/>
              </w:rPr>
              <w:t>2.654,10</w:t>
            </w:r>
          </w:p>
        </w:tc>
        <w:tc>
          <w:tcPr>
            <w:tcW w:w="782" w:type="pct"/>
            <w:tcBorders>
              <w:top w:val="nil"/>
              <w:left w:val="nil"/>
              <w:bottom w:val="single" w:sz="4" w:space="0" w:color="auto"/>
              <w:right w:val="nil"/>
            </w:tcBorders>
            <w:shd w:val="clear" w:color="auto" w:fill="auto"/>
            <w:vAlign w:val="center"/>
          </w:tcPr>
          <w:p w:rsidR="008D73BD" w:rsidRPr="0083433F" w:rsidRDefault="008D73BD" w:rsidP="008D73BD">
            <w:pPr>
              <w:jc w:val="right"/>
              <w:rPr>
                <w:b/>
                <w:bCs/>
                <w:sz w:val="18"/>
                <w:szCs w:val="18"/>
              </w:rPr>
            </w:pPr>
            <w:r w:rsidRPr="0083433F">
              <w:rPr>
                <w:b/>
                <w:bCs/>
                <w:sz w:val="18"/>
                <w:szCs w:val="18"/>
              </w:rPr>
              <w:t>3.256.197,75</w:t>
            </w:r>
          </w:p>
        </w:tc>
        <w:tc>
          <w:tcPr>
            <w:tcW w:w="797" w:type="pct"/>
            <w:tcBorders>
              <w:top w:val="nil"/>
              <w:left w:val="nil"/>
              <w:bottom w:val="single" w:sz="4" w:space="0" w:color="auto"/>
              <w:right w:val="nil"/>
            </w:tcBorders>
            <w:shd w:val="clear" w:color="auto" w:fill="auto"/>
            <w:vAlign w:val="center"/>
            <w:hideMark/>
          </w:tcPr>
          <w:p w:rsidR="008D73BD" w:rsidRPr="0083433F" w:rsidRDefault="008D73BD" w:rsidP="008D73BD">
            <w:pPr>
              <w:jc w:val="right"/>
              <w:rPr>
                <w:b/>
                <w:bCs/>
                <w:sz w:val="18"/>
                <w:szCs w:val="18"/>
              </w:rPr>
            </w:pPr>
            <w:r w:rsidRPr="0083433F">
              <w:rPr>
                <w:b/>
                <w:bCs/>
                <w:sz w:val="18"/>
                <w:szCs w:val="18"/>
              </w:rPr>
              <w:t>6.092.037,96</w:t>
            </w:r>
          </w:p>
        </w:tc>
      </w:tr>
    </w:tbl>
    <w:p w:rsidR="006220A2" w:rsidRPr="0083433F" w:rsidRDefault="006220A2" w:rsidP="003254FA">
      <w:pPr>
        <w:keepNext/>
        <w:keepLines/>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rPr>
      </w:pPr>
      <w:r w:rsidRPr="0083433F">
        <w:rPr>
          <w:i/>
          <w:sz w:val="20"/>
          <w:szCs w:val="22"/>
          <w:u w:val="single"/>
        </w:rPr>
        <w:lastRenderedPageBreak/>
        <w:t>Débitos y partidas a pagar</w:t>
      </w:r>
    </w:p>
    <w:p w:rsidR="006220A2" w:rsidRPr="0083433F" w:rsidRDefault="006220A2" w:rsidP="00F13106">
      <w:pPr>
        <w:keepNext/>
        <w:keepLines/>
        <w:widowControl w:val="0"/>
        <w:spacing w:before="120" w:after="120"/>
        <w:jc w:val="both"/>
        <w:rPr>
          <w:sz w:val="20"/>
        </w:rPr>
      </w:pPr>
      <w:r w:rsidRPr="0083433F">
        <w:rPr>
          <w:sz w:val="20"/>
        </w:rPr>
        <w:t xml:space="preserve">Su detalle </w:t>
      </w:r>
      <w:r w:rsidR="0063457A" w:rsidRPr="0083433F">
        <w:rPr>
          <w:sz w:val="20"/>
        </w:rPr>
        <w:t>a 31 de diciembre de 201</w:t>
      </w:r>
      <w:r w:rsidR="00B31880" w:rsidRPr="0083433F">
        <w:rPr>
          <w:sz w:val="20"/>
        </w:rPr>
        <w:t>9 y 2018</w:t>
      </w:r>
      <w:r w:rsidRPr="0083433F">
        <w:rPr>
          <w:sz w:val="20"/>
        </w:rPr>
        <w:t xml:space="preserve"> se indica a continuación:</w:t>
      </w:r>
    </w:p>
    <w:tbl>
      <w:tblPr>
        <w:tblW w:w="5000" w:type="pct"/>
        <w:tblCellMar>
          <w:left w:w="70" w:type="dxa"/>
          <w:right w:w="70" w:type="dxa"/>
        </w:tblCellMar>
        <w:tblLook w:val="04A0" w:firstRow="1" w:lastRow="0" w:firstColumn="1" w:lastColumn="0" w:noHBand="0" w:noVBand="1"/>
      </w:tblPr>
      <w:tblGrid>
        <w:gridCol w:w="2772"/>
        <w:gridCol w:w="1501"/>
        <w:gridCol w:w="1503"/>
        <w:gridCol w:w="1502"/>
        <w:gridCol w:w="1503"/>
      </w:tblGrid>
      <w:tr w:rsidR="00F13106" w:rsidRPr="0083433F" w:rsidTr="00F13106">
        <w:trPr>
          <w:trHeight w:val="227"/>
        </w:trPr>
        <w:tc>
          <w:tcPr>
            <w:tcW w:w="1578" w:type="pct"/>
            <w:tcBorders>
              <w:top w:val="single" w:sz="4" w:space="0" w:color="auto"/>
              <w:left w:val="nil"/>
              <w:bottom w:val="nil"/>
              <w:right w:val="nil"/>
            </w:tcBorders>
            <w:shd w:val="clear" w:color="auto" w:fill="auto"/>
            <w:noWrap/>
            <w:vAlign w:val="center"/>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3422" w:type="pct"/>
            <w:gridSpan w:val="4"/>
            <w:tcBorders>
              <w:top w:val="single" w:sz="4" w:space="0" w:color="auto"/>
              <w:left w:val="nil"/>
              <w:bottom w:val="single" w:sz="4" w:space="0" w:color="auto"/>
              <w:right w:val="nil"/>
            </w:tcBorders>
            <w:shd w:val="clear" w:color="auto" w:fill="auto"/>
            <w:noWrap/>
            <w:vAlign w:val="bottom"/>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F13106" w:rsidRPr="0083433F" w:rsidTr="00F13106">
        <w:trPr>
          <w:trHeight w:val="227"/>
        </w:trPr>
        <w:tc>
          <w:tcPr>
            <w:tcW w:w="1578" w:type="pct"/>
            <w:tcBorders>
              <w:top w:val="nil"/>
              <w:left w:val="nil"/>
              <w:bottom w:val="nil"/>
              <w:right w:val="nil"/>
            </w:tcBorders>
            <w:shd w:val="clear" w:color="auto" w:fill="auto"/>
            <w:noWrap/>
            <w:vAlign w:val="center"/>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711" w:type="pct"/>
            <w:gridSpan w:val="2"/>
            <w:tcBorders>
              <w:top w:val="single" w:sz="4" w:space="0" w:color="auto"/>
              <w:left w:val="nil"/>
              <w:bottom w:val="single" w:sz="4" w:space="0" w:color="auto"/>
              <w:right w:val="nil"/>
            </w:tcBorders>
            <w:shd w:val="clear" w:color="auto" w:fill="auto"/>
            <w:noWrap/>
            <w:vAlign w:val="bottom"/>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 largo plazo</w:t>
            </w:r>
          </w:p>
        </w:tc>
        <w:tc>
          <w:tcPr>
            <w:tcW w:w="1711" w:type="pct"/>
            <w:gridSpan w:val="2"/>
            <w:tcBorders>
              <w:top w:val="single" w:sz="4" w:space="0" w:color="auto"/>
              <w:left w:val="nil"/>
              <w:bottom w:val="single" w:sz="4" w:space="0" w:color="auto"/>
              <w:right w:val="nil"/>
            </w:tcBorders>
            <w:shd w:val="clear" w:color="auto" w:fill="auto"/>
            <w:noWrap/>
            <w:vAlign w:val="bottom"/>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 corto plazo</w:t>
            </w:r>
          </w:p>
        </w:tc>
      </w:tr>
      <w:tr w:rsidR="00F13106" w:rsidRPr="0083433F" w:rsidTr="008D73BD">
        <w:trPr>
          <w:trHeight w:val="227"/>
        </w:trPr>
        <w:tc>
          <w:tcPr>
            <w:tcW w:w="1578" w:type="pct"/>
            <w:tcBorders>
              <w:top w:val="nil"/>
              <w:left w:val="nil"/>
              <w:bottom w:val="single" w:sz="4" w:space="0" w:color="auto"/>
              <w:right w:val="nil"/>
            </w:tcBorders>
            <w:shd w:val="clear" w:color="auto" w:fill="auto"/>
            <w:noWrap/>
            <w:vAlign w:val="center"/>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855" w:type="pct"/>
            <w:tcBorders>
              <w:top w:val="nil"/>
              <w:left w:val="nil"/>
              <w:bottom w:val="single" w:sz="4" w:space="0" w:color="auto"/>
              <w:right w:val="nil"/>
            </w:tcBorders>
            <w:shd w:val="clear" w:color="auto" w:fill="auto"/>
            <w:noWrap/>
            <w:vAlign w:val="bottom"/>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31/12/2019</w:t>
            </w:r>
          </w:p>
        </w:tc>
        <w:tc>
          <w:tcPr>
            <w:tcW w:w="856" w:type="pct"/>
            <w:tcBorders>
              <w:top w:val="nil"/>
              <w:left w:val="nil"/>
              <w:bottom w:val="single" w:sz="4" w:space="0" w:color="auto"/>
              <w:right w:val="nil"/>
            </w:tcBorders>
            <w:shd w:val="clear" w:color="auto" w:fill="auto"/>
            <w:noWrap/>
            <w:vAlign w:val="bottom"/>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31/12/2018</w:t>
            </w:r>
          </w:p>
        </w:tc>
        <w:tc>
          <w:tcPr>
            <w:tcW w:w="855" w:type="pct"/>
            <w:tcBorders>
              <w:top w:val="nil"/>
              <w:left w:val="nil"/>
              <w:bottom w:val="single" w:sz="4" w:space="0" w:color="auto"/>
              <w:right w:val="nil"/>
            </w:tcBorders>
            <w:shd w:val="clear" w:color="auto" w:fill="auto"/>
            <w:noWrap/>
            <w:vAlign w:val="bottom"/>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31/12/2019</w:t>
            </w:r>
          </w:p>
        </w:tc>
        <w:tc>
          <w:tcPr>
            <w:tcW w:w="856" w:type="pct"/>
            <w:tcBorders>
              <w:top w:val="nil"/>
              <w:left w:val="nil"/>
              <w:bottom w:val="single" w:sz="4" w:space="0" w:color="auto"/>
              <w:right w:val="nil"/>
            </w:tcBorders>
            <w:shd w:val="clear" w:color="auto" w:fill="auto"/>
            <w:noWrap/>
            <w:vAlign w:val="bottom"/>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31/12/2018</w:t>
            </w:r>
          </w:p>
        </w:tc>
      </w:tr>
      <w:tr w:rsidR="00F13106" w:rsidRPr="0083433F" w:rsidTr="008D73BD">
        <w:trPr>
          <w:trHeight w:val="240"/>
        </w:trPr>
        <w:tc>
          <w:tcPr>
            <w:tcW w:w="1578" w:type="pct"/>
            <w:tcBorders>
              <w:top w:val="nil"/>
              <w:left w:val="nil"/>
              <w:bottom w:val="nil"/>
              <w:right w:val="nil"/>
            </w:tcBorders>
            <w:shd w:val="clear" w:color="auto" w:fill="auto"/>
            <w:noWrap/>
            <w:vAlign w:val="center"/>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Débitos y partidas a pagar:</w:t>
            </w:r>
          </w:p>
        </w:tc>
        <w:tc>
          <w:tcPr>
            <w:tcW w:w="855" w:type="pct"/>
            <w:tcBorders>
              <w:top w:val="nil"/>
              <w:left w:val="nil"/>
              <w:bottom w:val="nil"/>
              <w:right w:val="nil"/>
            </w:tcBorders>
            <w:shd w:val="clear" w:color="auto" w:fill="auto"/>
            <w:noWrap/>
            <w:vAlign w:val="center"/>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856" w:type="pct"/>
            <w:tcBorders>
              <w:top w:val="nil"/>
              <w:left w:val="nil"/>
              <w:bottom w:val="nil"/>
              <w:right w:val="nil"/>
            </w:tcBorders>
            <w:shd w:val="clear" w:color="auto" w:fill="auto"/>
            <w:noWrap/>
            <w:vAlign w:val="center"/>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855" w:type="pct"/>
            <w:tcBorders>
              <w:top w:val="nil"/>
              <w:left w:val="nil"/>
              <w:bottom w:val="nil"/>
              <w:right w:val="nil"/>
            </w:tcBorders>
            <w:shd w:val="clear" w:color="auto" w:fill="auto"/>
            <w:noWrap/>
            <w:vAlign w:val="bottom"/>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856" w:type="pct"/>
            <w:tcBorders>
              <w:top w:val="nil"/>
              <w:left w:val="nil"/>
              <w:bottom w:val="nil"/>
              <w:right w:val="nil"/>
            </w:tcBorders>
            <w:shd w:val="clear" w:color="auto" w:fill="auto"/>
            <w:noWrap/>
            <w:vAlign w:val="center"/>
            <w:hideMark/>
          </w:tcPr>
          <w:p w:rsidR="00F13106" w:rsidRPr="0083433F" w:rsidRDefault="00F13106" w:rsidP="00F1310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r>
      <w:tr w:rsidR="008D73BD" w:rsidRPr="0083433F" w:rsidTr="008D73BD">
        <w:trPr>
          <w:trHeight w:val="240"/>
        </w:trPr>
        <w:tc>
          <w:tcPr>
            <w:tcW w:w="1578"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Deudas con entidades de crédito</w:t>
            </w:r>
          </w:p>
        </w:tc>
        <w:tc>
          <w:tcPr>
            <w:tcW w:w="855"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856" w:type="pct"/>
            <w:tcBorders>
              <w:top w:val="nil"/>
              <w:left w:val="nil"/>
              <w:bottom w:val="nil"/>
              <w:right w:val="nil"/>
            </w:tcBorders>
            <w:shd w:val="clear" w:color="auto" w:fill="auto"/>
            <w:noWrap/>
            <w:vAlign w:val="center"/>
            <w:hideMark/>
          </w:tcPr>
          <w:p w:rsidR="008D73BD" w:rsidRPr="0083433F" w:rsidRDefault="003A0588" w:rsidP="008D73B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w:t>
            </w:r>
          </w:p>
        </w:tc>
        <w:tc>
          <w:tcPr>
            <w:tcW w:w="855"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r w:rsidR="003A0588" w:rsidRPr="0083433F">
              <w:rPr>
                <w:rFonts w:eastAsia="Times New Roman"/>
                <w:sz w:val="18"/>
                <w:szCs w:val="18"/>
                <w:bdr w:val="none" w:sz="0" w:space="0" w:color="auto"/>
                <w:lang w:eastAsia="es-ES"/>
              </w:rPr>
              <w:t>1.306,99</w:t>
            </w:r>
          </w:p>
        </w:tc>
        <w:tc>
          <w:tcPr>
            <w:tcW w:w="856"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2.654,10</w:t>
            </w:r>
          </w:p>
        </w:tc>
      </w:tr>
      <w:tr w:rsidR="008D73BD" w:rsidRPr="0083433F" w:rsidTr="008D73BD">
        <w:trPr>
          <w:trHeight w:val="240"/>
        </w:trPr>
        <w:tc>
          <w:tcPr>
            <w:tcW w:w="1578"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Acreedores comerciales</w:t>
            </w:r>
          </w:p>
        </w:tc>
        <w:tc>
          <w:tcPr>
            <w:tcW w:w="855"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856" w:type="pct"/>
            <w:tcBorders>
              <w:top w:val="nil"/>
              <w:left w:val="nil"/>
              <w:bottom w:val="nil"/>
              <w:right w:val="nil"/>
            </w:tcBorders>
            <w:shd w:val="clear" w:color="auto" w:fill="auto"/>
            <w:noWrap/>
            <w:vAlign w:val="center"/>
            <w:hideMark/>
          </w:tcPr>
          <w:p w:rsidR="008D73BD" w:rsidRPr="0083433F" w:rsidRDefault="003A0588" w:rsidP="008D73BD">
            <w:pPr>
              <w:jc w:val="right"/>
              <w:rPr>
                <w:sz w:val="18"/>
                <w:szCs w:val="18"/>
              </w:rPr>
            </w:pPr>
            <w:r w:rsidRPr="0083433F">
              <w:rPr>
                <w:sz w:val="18"/>
                <w:szCs w:val="18"/>
              </w:rPr>
              <w:t>-</w:t>
            </w:r>
          </w:p>
        </w:tc>
        <w:tc>
          <w:tcPr>
            <w:tcW w:w="855"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r w:rsidR="003A0588" w:rsidRPr="0083433F">
              <w:rPr>
                <w:rFonts w:eastAsia="Times New Roman"/>
                <w:sz w:val="18"/>
                <w:szCs w:val="18"/>
                <w:bdr w:val="none" w:sz="0" w:space="0" w:color="auto"/>
                <w:lang w:eastAsia="es-ES"/>
              </w:rPr>
              <w:t>3.070.089,72</w:t>
            </w:r>
          </w:p>
        </w:tc>
        <w:tc>
          <w:tcPr>
            <w:tcW w:w="856"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6.014.500,35</w:t>
            </w:r>
          </w:p>
        </w:tc>
      </w:tr>
      <w:tr w:rsidR="008D73BD" w:rsidRPr="0083433F" w:rsidTr="008D73BD">
        <w:trPr>
          <w:trHeight w:val="240"/>
        </w:trPr>
        <w:tc>
          <w:tcPr>
            <w:tcW w:w="1578"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Fianzas</w:t>
            </w:r>
          </w:p>
        </w:tc>
        <w:tc>
          <w:tcPr>
            <w:tcW w:w="855"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21.000,00</w:t>
            </w:r>
          </w:p>
        </w:tc>
        <w:tc>
          <w:tcPr>
            <w:tcW w:w="856" w:type="pct"/>
            <w:tcBorders>
              <w:top w:val="nil"/>
              <w:left w:val="nil"/>
              <w:bottom w:val="nil"/>
              <w:right w:val="nil"/>
            </w:tcBorders>
            <w:shd w:val="clear" w:color="auto" w:fill="auto"/>
            <w:noWrap/>
            <w:vAlign w:val="center"/>
            <w:hideMark/>
          </w:tcPr>
          <w:p w:rsidR="008D73BD" w:rsidRPr="0083433F" w:rsidRDefault="003A0588" w:rsidP="008D73BD">
            <w:pPr>
              <w:jc w:val="right"/>
              <w:rPr>
                <w:sz w:val="18"/>
                <w:szCs w:val="18"/>
              </w:rPr>
            </w:pPr>
            <w:r w:rsidRPr="0083433F">
              <w:rPr>
                <w:sz w:val="18"/>
                <w:szCs w:val="18"/>
              </w:rPr>
              <w:t>-</w:t>
            </w:r>
          </w:p>
        </w:tc>
        <w:tc>
          <w:tcPr>
            <w:tcW w:w="855"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r w:rsidR="003A0588" w:rsidRPr="0083433F">
              <w:rPr>
                <w:rFonts w:eastAsia="Times New Roman"/>
                <w:sz w:val="18"/>
                <w:szCs w:val="18"/>
                <w:bdr w:val="none" w:sz="0" w:space="0" w:color="auto"/>
                <w:lang w:eastAsia="es-ES"/>
              </w:rPr>
              <w:t>55.273,99</w:t>
            </w:r>
          </w:p>
        </w:tc>
        <w:tc>
          <w:tcPr>
            <w:tcW w:w="856" w:type="pct"/>
            <w:tcBorders>
              <w:top w:val="nil"/>
              <w:left w:val="nil"/>
              <w:bottom w:val="nil"/>
              <w:right w:val="nil"/>
            </w:tcBorders>
            <w:shd w:val="clear" w:color="auto" w:fill="auto"/>
            <w:noWrap/>
            <w:vAlign w:val="center"/>
            <w:hideMark/>
          </w:tcPr>
          <w:p w:rsidR="008D73BD" w:rsidRPr="0083433F" w:rsidRDefault="008D73BD" w:rsidP="008D73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r>
      <w:tr w:rsidR="008D73BD" w:rsidRPr="0083433F" w:rsidTr="008D73BD">
        <w:trPr>
          <w:trHeight w:val="240"/>
        </w:trPr>
        <w:tc>
          <w:tcPr>
            <w:tcW w:w="1578" w:type="pct"/>
            <w:tcBorders>
              <w:top w:val="nil"/>
              <w:left w:val="nil"/>
              <w:bottom w:val="nil"/>
              <w:right w:val="nil"/>
            </w:tcBorders>
            <w:shd w:val="clear" w:color="auto" w:fill="auto"/>
            <w:noWrap/>
            <w:vAlign w:val="center"/>
            <w:hideMark/>
          </w:tcPr>
          <w:p w:rsidR="008D73BD" w:rsidRPr="0083433F" w:rsidRDefault="008D73BD" w:rsidP="008D73B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Personal</w:t>
            </w:r>
          </w:p>
        </w:tc>
        <w:tc>
          <w:tcPr>
            <w:tcW w:w="855" w:type="pct"/>
            <w:tcBorders>
              <w:top w:val="nil"/>
              <w:left w:val="nil"/>
              <w:bottom w:val="single" w:sz="4" w:space="0" w:color="auto"/>
              <w:right w:val="nil"/>
            </w:tcBorders>
            <w:shd w:val="clear" w:color="auto" w:fill="auto"/>
            <w:noWrap/>
            <w:vAlign w:val="center"/>
            <w:hideMark/>
          </w:tcPr>
          <w:p w:rsidR="008D73BD" w:rsidRPr="0083433F" w:rsidRDefault="008D73BD" w:rsidP="008D73B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856" w:type="pct"/>
            <w:tcBorders>
              <w:top w:val="nil"/>
              <w:left w:val="nil"/>
              <w:bottom w:val="single" w:sz="4" w:space="0" w:color="auto"/>
              <w:right w:val="nil"/>
            </w:tcBorders>
            <w:shd w:val="clear" w:color="auto" w:fill="auto"/>
            <w:noWrap/>
            <w:vAlign w:val="center"/>
            <w:hideMark/>
          </w:tcPr>
          <w:p w:rsidR="008D73BD" w:rsidRPr="0083433F" w:rsidRDefault="003A0588" w:rsidP="008D73BD">
            <w:pPr>
              <w:jc w:val="right"/>
              <w:rPr>
                <w:sz w:val="18"/>
                <w:szCs w:val="18"/>
              </w:rPr>
            </w:pPr>
            <w:r w:rsidRPr="0083433F">
              <w:rPr>
                <w:sz w:val="18"/>
                <w:szCs w:val="18"/>
              </w:rPr>
              <w:t>-</w:t>
            </w:r>
          </w:p>
        </w:tc>
        <w:tc>
          <w:tcPr>
            <w:tcW w:w="855" w:type="pct"/>
            <w:tcBorders>
              <w:top w:val="nil"/>
              <w:left w:val="nil"/>
              <w:bottom w:val="single" w:sz="4" w:space="0" w:color="auto"/>
              <w:right w:val="nil"/>
            </w:tcBorders>
            <w:shd w:val="clear" w:color="auto" w:fill="auto"/>
            <w:noWrap/>
            <w:vAlign w:val="center"/>
            <w:hideMark/>
          </w:tcPr>
          <w:p w:rsidR="008D73BD" w:rsidRPr="0083433F" w:rsidRDefault="008D73BD" w:rsidP="008D73B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r w:rsidR="003A0588" w:rsidRPr="0083433F">
              <w:rPr>
                <w:rFonts w:eastAsia="Times New Roman"/>
                <w:sz w:val="18"/>
                <w:szCs w:val="18"/>
                <w:bdr w:val="none" w:sz="0" w:space="0" w:color="auto"/>
                <w:lang w:eastAsia="es-ES"/>
              </w:rPr>
              <w:t>130.834,04</w:t>
            </w:r>
          </w:p>
        </w:tc>
        <w:tc>
          <w:tcPr>
            <w:tcW w:w="856" w:type="pct"/>
            <w:tcBorders>
              <w:top w:val="nil"/>
              <w:left w:val="nil"/>
              <w:bottom w:val="nil"/>
              <w:right w:val="nil"/>
            </w:tcBorders>
            <w:shd w:val="clear" w:color="auto" w:fill="auto"/>
            <w:noWrap/>
            <w:vAlign w:val="center"/>
            <w:hideMark/>
          </w:tcPr>
          <w:p w:rsidR="008D73BD" w:rsidRPr="0083433F" w:rsidRDefault="008D73BD" w:rsidP="008D73B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77.537,61</w:t>
            </w:r>
          </w:p>
        </w:tc>
      </w:tr>
      <w:tr w:rsidR="008D73BD" w:rsidRPr="0083433F" w:rsidTr="008D73BD">
        <w:trPr>
          <w:trHeight w:val="240"/>
        </w:trPr>
        <w:tc>
          <w:tcPr>
            <w:tcW w:w="1578" w:type="pct"/>
            <w:tcBorders>
              <w:top w:val="single" w:sz="4" w:space="0" w:color="auto"/>
              <w:left w:val="nil"/>
              <w:bottom w:val="single" w:sz="4" w:space="0" w:color="auto"/>
              <w:right w:val="nil"/>
            </w:tcBorders>
            <w:shd w:val="clear" w:color="auto" w:fill="auto"/>
            <w:noWrap/>
            <w:vAlign w:val="center"/>
            <w:hideMark/>
          </w:tcPr>
          <w:p w:rsidR="008D73BD" w:rsidRPr="0083433F" w:rsidRDefault="008D73BD" w:rsidP="008D73B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Total</w:t>
            </w:r>
          </w:p>
        </w:tc>
        <w:tc>
          <w:tcPr>
            <w:tcW w:w="855" w:type="pct"/>
            <w:tcBorders>
              <w:top w:val="nil"/>
              <w:left w:val="nil"/>
              <w:bottom w:val="single" w:sz="4" w:space="0" w:color="auto"/>
              <w:right w:val="nil"/>
            </w:tcBorders>
            <w:shd w:val="clear" w:color="auto" w:fill="auto"/>
            <w:noWrap/>
            <w:vAlign w:val="center"/>
            <w:hideMark/>
          </w:tcPr>
          <w:p w:rsidR="008D73BD" w:rsidRPr="0083433F" w:rsidRDefault="008D73BD" w:rsidP="008D73B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21.000,00</w:t>
            </w:r>
          </w:p>
        </w:tc>
        <w:tc>
          <w:tcPr>
            <w:tcW w:w="856" w:type="pct"/>
            <w:tcBorders>
              <w:top w:val="nil"/>
              <w:left w:val="nil"/>
              <w:bottom w:val="single" w:sz="4" w:space="0" w:color="auto"/>
              <w:right w:val="nil"/>
            </w:tcBorders>
            <w:shd w:val="clear" w:color="auto" w:fill="auto"/>
            <w:noWrap/>
            <w:vAlign w:val="center"/>
            <w:hideMark/>
          </w:tcPr>
          <w:p w:rsidR="008D73BD" w:rsidRPr="0083433F" w:rsidRDefault="003A0588" w:rsidP="008D73BD">
            <w:pPr>
              <w:jc w:val="right"/>
              <w:rPr>
                <w:b/>
                <w:bCs/>
                <w:sz w:val="18"/>
                <w:szCs w:val="18"/>
              </w:rPr>
            </w:pPr>
            <w:r w:rsidRPr="0083433F">
              <w:rPr>
                <w:b/>
                <w:bCs/>
                <w:sz w:val="18"/>
                <w:szCs w:val="18"/>
              </w:rPr>
              <w:t>-</w:t>
            </w:r>
          </w:p>
        </w:tc>
        <w:tc>
          <w:tcPr>
            <w:tcW w:w="855" w:type="pct"/>
            <w:tcBorders>
              <w:top w:val="nil"/>
              <w:left w:val="nil"/>
              <w:bottom w:val="single" w:sz="4" w:space="0" w:color="auto"/>
              <w:right w:val="nil"/>
            </w:tcBorders>
            <w:shd w:val="clear" w:color="auto" w:fill="auto"/>
            <w:noWrap/>
            <w:vAlign w:val="center"/>
            <w:hideMark/>
          </w:tcPr>
          <w:p w:rsidR="008D73BD" w:rsidRPr="0083433F" w:rsidRDefault="008D73BD" w:rsidP="008D73B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r w:rsidR="003A0588" w:rsidRPr="0083433F">
              <w:rPr>
                <w:rFonts w:eastAsia="Times New Roman"/>
                <w:b/>
                <w:bCs/>
                <w:sz w:val="18"/>
                <w:szCs w:val="18"/>
                <w:bdr w:val="none" w:sz="0" w:space="0" w:color="auto"/>
                <w:lang w:eastAsia="es-ES"/>
              </w:rPr>
              <w:t>3.257.504,74</w:t>
            </w:r>
          </w:p>
        </w:tc>
        <w:tc>
          <w:tcPr>
            <w:tcW w:w="856" w:type="pct"/>
            <w:tcBorders>
              <w:top w:val="single" w:sz="4" w:space="0" w:color="auto"/>
              <w:left w:val="nil"/>
              <w:bottom w:val="single" w:sz="4" w:space="0" w:color="auto"/>
              <w:right w:val="nil"/>
            </w:tcBorders>
            <w:shd w:val="clear" w:color="auto" w:fill="auto"/>
            <w:noWrap/>
            <w:vAlign w:val="center"/>
            <w:hideMark/>
          </w:tcPr>
          <w:p w:rsidR="008D73BD" w:rsidRPr="0083433F" w:rsidRDefault="008D73BD" w:rsidP="008D73B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6.094.692,06</w:t>
            </w:r>
          </w:p>
        </w:tc>
      </w:tr>
    </w:tbl>
    <w:p w:rsidR="006220A2" w:rsidRPr="0083433F" w:rsidRDefault="006220A2" w:rsidP="006220A2">
      <w:pPr>
        <w:widowControl w:val="0"/>
        <w:spacing w:before="200"/>
        <w:jc w:val="both"/>
        <w:rPr>
          <w:spacing w:val="-1"/>
          <w:sz w:val="20"/>
          <w:szCs w:val="22"/>
        </w:rPr>
      </w:pPr>
      <w:r w:rsidRPr="0083433F">
        <w:rPr>
          <w:spacing w:val="-1"/>
          <w:sz w:val="20"/>
          <w:szCs w:val="22"/>
        </w:rPr>
        <w:t xml:space="preserve">El valor contable de las deudas a corto plazo se aproxima a su valor razonable, dado que el efecto del descuento no es significativo. </w:t>
      </w:r>
    </w:p>
    <w:p w:rsidR="006220A2" w:rsidRPr="0083433F" w:rsidRDefault="006220A2" w:rsidP="006220A2">
      <w:pPr>
        <w:widowControl w:val="0"/>
        <w:spacing w:before="120"/>
        <w:jc w:val="both"/>
        <w:rPr>
          <w:spacing w:val="-1"/>
          <w:sz w:val="20"/>
          <w:szCs w:val="22"/>
        </w:rPr>
      </w:pPr>
      <w:r w:rsidRPr="0083433F">
        <w:rPr>
          <w:spacing w:val="-1"/>
          <w:sz w:val="20"/>
          <w:szCs w:val="22"/>
        </w:rPr>
        <w:t>El importe reflejado en el epígrafe de deudas con entidades de crédito recoge el importe de las Visas pendientes de pago a 31 de diciembre de 201</w:t>
      </w:r>
      <w:r w:rsidR="00C82F49" w:rsidRPr="0083433F">
        <w:rPr>
          <w:spacing w:val="-1"/>
          <w:sz w:val="20"/>
          <w:szCs w:val="22"/>
        </w:rPr>
        <w:t>9</w:t>
      </w:r>
      <w:r w:rsidRPr="0083433F">
        <w:rPr>
          <w:spacing w:val="-1"/>
          <w:sz w:val="20"/>
          <w:szCs w:val="22"/>
        </w:rPr>
        <w:t>.</w:t>
      </w:r>
    </w:p>
    <w:p w:rsidR="008D73BD" w:rsidRPr="0083433F" w:rsidRDefault="00C82F49" w:rsidP="006220A2">
      <w:pPr>
        <w:widowControl w:val="0"/>
        <w:spacing w:before="120"/>
        <w:jc w:val="both"/>
        <w:rPr>
          <w:spacing w:val="-1"/>
          <w:sz w:val="20"/>
          <w:szCs w:val="22"/>
        </w:rPr>
      </w:pPr>
      <w:r w:rsidRPr="0083433F">
        <w:rPr>
          <w:spacing w:val="-1"/>
          <w:sz w:val="20"/>
          <w:szCs w:val="22"/>
        </w:rPr>
        <w:t>Los importes de fianzas a largo y corto plazo corresponden a depósitos efectuados por los adjudicatarios de los contratos de prestación de servicios.</w:t>
      </w:r>
    </w:p>
    <w:p w:rsidR="008D73BD" w:rsidRPr="0083433F" w:rsidRDefault="008D73BD" w:rsidP="00306D4F">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outlineLvl w:val="9"/>
        <w:rPr>
          <w:spacing w:val="-1"/>
          <w:sz w:val="20"/>
          <w:szCs w:val="22"/>
        </w:rPr>
      </w:pPr>
      <w:r w:rsidRPr="0083433F">
        <w:rPr>
          <w:spacing w:val="-1"/>
          <w:sz w:val="20"/>
          <w:szCs w:val="22"/>
        </w:rPr>
        <w:t xml:space="preserve">A 31 de diciembre de 2019 la Sociedad ha registrado una provisión </w:t>
      </w:r>
      <w:r w:rsidR="00306D4F" w:rsidRPr="0083433F">
        <w:rPr>
          <w:spacing w:val="-1"/>
          <w:sz w:val="20"/>
          <w:szCs w:val="22"/>
        </w:rPr>
        <w:t xml:space="preserve">por los salarios minorados en 2010 por importe de 54.854,98 euros </w:t>
      </w:r>
      <w:r w:rsidRPr="0083433F">
        <w:rPr>
          <w:spacing w:val="-1"/>
          <w:sz w:val="20"/>
          <w:szCs w:val="22"/>
        </w:rPr>
        <w:t>correspondiente</w:t>
      </w:r>
      <w:r w:rsidR="00306D4F" w:rsidRPr="0083433F">
        <w:rPr>
          <w:spacing w:val="-1"/>
          <w:sz w:val="20"/>
          <w:szCs w:val="22"/>
        </w:rPr>
        <w:t>s</w:t>
      </w:r>
      <w:r w:rsidRPr="0083433F">
        <w:rPr>
          <w:spacing w:val="-1"/>
          <w:sz w:val="20"/>
          <w:szCs w:val="22"/>
        </w:rPr>
        <w:t xml:space="preserve"> al 5</w:t>
      </w:r>
      <w:r w:rsidR="00497BBB" w:rsidRPr="0083433F">
        <w:rPr>
          <w:spacing w:val="-1"/>
          <w:sz w:val="20"/>
          <w:szCs w:val="22"/>
        </w:rPr>
        <w:t>%</w:t>
      </w:r>
      <w:r w:rsidRPr="0083433F">
        <w:rPr>
          <w:spacing w:val="-1"/>
          <w:sz w:val="20"/>
          <w:szCs w:val="22"/>
        </w:rPr>
        <w:t xml:space="preserve"> del salario base, antigüedad y bolsa de vacaciones </w:t>
      </w:r>
      <w:r w:rsidR="00306D4F" w:rsidRPr="0083433F">
        <w:rPr>
          <w:spacing w:val="-1"/>
          <w:sz w:val="20"/>
          <w:szCs w:val="22"/>
        </w:rPr>
        <w:t>del ejercicio</w:t>
      </w:r>
      <w:r w:rsidRPr="0083433F">
        <w:rPr>
          <w:spacing w:val="-1"/>
          <w:sz w:val="20"/>
          <w:szCs w:val="22"/>
        </w:rPr>
        <w:t>, reconocida por la Dirección General de Planificación y Presupuestos del Gobierno de Canarias</w:t>
      </w:r>
      <w:r w:rsidR="00306D4F" w:rsidRPr="0083433F">
        <w:rPr>
          <w:sz w:val="20"/>
          <w:szCs w:val="20"/>
        </w:rPr>
        <w:t>.</w:t>
      </w:r>
    </w:p>
    <w:p w:rsidR="006220A2" w:rsidRPr="0083433F" w:rsidRDefault="006220A2" w:rsidP="00AB4061">
      <w:pPr>
        <w:pStyle w:val="Ttulo5"/>
        <w:keepNext w:val="0"/>
        <w:tabs>
          <w:tab w:val="left" w:pos="284"/>
        </w:tabs>
        <w:spacing w:before="200"/>
        <w:rPr>
          <w:rFonts w:ascii="Arial" w:hAnsi="Arial" w:cs="Arial"/>
          <w:b/>
          <w:i/>
          <w:color w:val="auto"/>
          <w:sz w:val="20"/>
          <w:szCs w:val="22"/>
          <w:u w:val="single"/>
        </w:rPr>
      </w:pPr>
      <w:r w:rsidRPr="0083433F">
        <w:rPr>
          <w:rFonts w:ascii="Arial" w:hAnsi="Arial" w:cs="Arial"/>
          <w:i/>
          <w:color w:val="auto"/>
          <w:sz w:val="20"/>
          <w:szCs w:val="22"/>
          <w:u w:val="single"/>
        </w:rPr>
        <w:t>Acreedores comerciales</w:t>
      </w:r>
    </w:p>
    <w:p w:rsidR="006220A2" w:rsidRPr="0083433F" w:rsidRDefault="006220A2" w:rsidP="006220A2">
      <w:pPr>
        <w:widowControl w:val="0"/>
        <w:spacing w:before="120"/>
        <w:jc w:val="both"/>
        <w:rPr>
          <w:snapToGrid w:val="0"/>
          <w:sz w:val="20"/>
          <w:szCs w:val="22"/>
        </w:rPr>
      </w:pPr>
      <w:r w:rsidRPr="0083433F">
        <w:rPr>
          <w:snapToGrid w:val="0"/>
          <w:sz w:val="20"/>
          <w:szCs w:val="22"/>
        </w:rPr>
        <w:t xml:space="preserve">La totalidad del saldo recogido en este epígrafe se debe a los saldos acreedores pendientes de pago que se desprenden de las actividades comerciales de la Sociedad. </w:t>
      </w:r>
    </w:p>
    <w:p w:rsidR="006220A2" w:rsidRPr="0083433F" w:rsidRDefault="006220A2" w:rsidP="003254FA">
      <w:pPr>
        <w:keepNext/>
        <w:keepLines/>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u w:val="single"/>
        </w:rPr>
      </w:pPr>
      <w:r w:rsidRPr="0083433F">
        <w:rPr>
          <w:i/>
          <w:sz w:val="20"/>
          <w:szCs w:val="22"/>
          <w:u w:val="single"/>
        </w:rPr>
        <w:t>Clasificación por vencimiento</w:t>
      </w:r>
    </w:p>
    <w:p w:rsidR="006220A2" w:rsidRPr="0083433F" w:rsidRDefault="006220A2" w:rsidP="006220A2">
      <w:pPr>
        <w:keepNext/>
        <w:keepLines/>
        <w:widowControl w:val="0"/>
        <w:spacing w:before="120" w:after="120"/>
        <w:jc w:val="both"/>
        <w:rPr>
          <w:sz w:val="20"/>
          <w:szCs w:val="22"/>
        </w:rPr>
      </w:pPr>
      <w:r w:rsidRPr="0083433F">
        <w:rPr>
          <w:sz w:val="20"/>
          <w:szCs w:val="22"/>
        </w:rPr>
        <w:t>Los importes de los instrumentos financieros de pasivo al cierre de 201</w:t>
      </w:r>
      <w:r w:rsidR="004236F4" w:rsidRPr="0083433F">
        <w:rPr>
          <w:sz w:val="20"/>
          <w:szCs w:val="22"/>
        </w:rPr>
        <w:t>9</w:t>
      </w:r>
      <w:r w:rsidRPr="0083433F">
        <w:rPr>
          <w:sz w:val="20"/>
          <w:szCs w:val="22"/>
        </w:rPr>
        <w:t xml:space="preserve"> son los siguientes:</w:t>
      </w:r>
    </w:p>
    <w:tbl>
      <w:tblPr>
        <w:tblW w:w="5000" w:type="pct"/>
        <w:jc w:val="center"/>
        <w:tblCellMar>
          <w:left w:w="70" w:type="dxa"/>
          <w:right w:w="70" w:type="dxa"/>
        </w:tblCellMar>
        <w:tblLook w:val="04A0" w:firstRow="1" w:lastRow="0" w:firstColumn="1" w:lastColumn="0" w:noHBand="0" w:noVBand="1"/>
      </w:tblPr>
      <w:tblGrid>
        <w:gridCol w:w="2234"/>
        <w:gridCol w:w="1075"/>
        <w:gridCol w:w="875"/>
        <w:gridCol w:w="975"/>
        <w:gridCol w:w="832"/>
        <w:gridCol w:w="616"/>
        <w:gridCol w:w="918"/>
        <w:gridCol w:w="1256"/>
      </w:tblGrid>
      <w:tr w:rsidR="006220A2" w:rsidRPr="0083433F" w:rsidTr="00AB4061">
        <w:trPr>
          <w:trHeight w:val="227"/>
          <w:jc w:val="center"/>
        </w:trPr>
        <w:tc>
          <w:tcPr>
            <w:tcW w:w="5000" w:type="pct"/>
            <w:gridSpan w:val="8"/>
            <w:tcBorders>
              <w:top w:val="single" w:sz="4" w:space="0" w:color="auto"/>
              <w:left w:val="nil"/>
              <w:bottom w:val="single" w:sz="4" w:space="0" w:color="auto"/>
              <w:right w:val="nil"/>
            </w:tcBorders>
            <w:shd w:val="clear" w:color="auto" w:fill="auto"/>
            <w:vAlign w:val="bottom"/>
            <w:hideMark/>
          </w:tcPr>
          <w:p w:rsidR="006220A2" w:rsidRPr="0083433F" w:rsidRDefault="006220A2" w:rsidP="0071126B">
            <w:pPr>
              <w:keepNext/>
              <w:keepLines/>
              <w:jc w:val="center"/>
              <w:rPr>
                <w:rFonts w:eastAsia="Times New Roman"/>
                <w:b/>
                <w:bCs/>
                <w:sz w:val="16"/>
                <w:szCs w:val="16"/>
              </w:rPr>
            </w:pPr>
            <w:r w:rsidRPr="0083433F">
              <w:rPr>
                <w:rFonts w:eastAsia="Times New Roman"/>
                <w:b/>
                <w:bCs/>
                <w:sz w:val="16"/>
                <w:szCs w:val="16"/>
              </w:rPr>
              <w:t>PASIVOS FINANCIEROS</w:t>
            </w:r>
          </w:p>
        </w:tc>
      </w:tr>
      <w:tr w:rsidR="002C7202" w:rsidRPr="0083433F" w:rsidTr="00AB4061">
        <w:trPr>
          <w:trHeight w:val="227"/>
          <w:jc w:val="center"/>
        </w:trPr>
        <w:tc>
          <w:tcPr>
            <w:tcW w:w="1272"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rPr>
                <w:rFonts w:eastAsia="Times New Roman"/>
                <w:sz w:val="16"/>
                <w:szCs w:val="16"/>
              </w:rPr>
            </w:pPr>
            <w:r w:rsidRPr="0083433F">
              <w:rPr>
                <w:rFonts w:eastAsia="Times New Roman"/>
                <w:sz w:val="16"/>
                <w:szCs w:val="16"/>
              </w:rPr>
              <w:t> </w:t>
            </w:r>
          </w:p>
        </w:tc>
        <w:tc>
          <w:tcPr>
            <w:tcW w:w="612"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2020</w:t>
            </w:r>
          </w:p>
        </w:tc>
        <w:tc>
          <w:tcPr>
            <w:tcW w:w="498"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2021</w:t>
            </w:r>
          </w:p>
        </w:tc>
        <w:tc>
          <w:tcPr>
            <w:tcW w:w="555"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2022</w:t>
            </w:r>
          </w:p>
        </w:tc>
        <w:tc>
          <w:tcPr>
            <w:tcW w:w="474"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2023</w:t>
            </w:r>
          </w:p>
        </w:tc>
        <w:tc>
          <w:tcPr>
            <w:tcW w:w="351"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2024</w:t>
            </w:r>
          </w:p>
        </w:tc>
        <w:tc>
          <w:tcPr>
            <w:tcW w:w="523"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 xml:space="preserve"> +5 años</w:t>
            </w:r>
          </w:p>
        </w:tc>
        <w:tc>
          <w:tcPr>
            <w:tcW w:w="715"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Total</w:t>
            </w:r>
          </w:p>
        </w:tc>
      </w:tr>
      <w:tr w:rsidR="00986F8E" w:rsidRPr="0083433F" w:rsidTr="00AB4061">
        <w:trPr>
          <w:trHeight w:val="255"/>
          <w:jc w:val="center"/>
        </w:trPr>
        <w:tc>
          <w:tcPr>
            <w:tcW w:w="1272"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keepNext/>
              <w:keepLines/>
              <w:rPr>
                <w:rFonts w:eastAsia="Times New Roman"/>
                <w:sz w:val="16"/>
                <w:szCs w:val="16"/>
              </w:rPr>
            </w:pPr>
            <w:r w:rsidRPr="0083433F">
              <w:rPr>
                <w:rFonts w:eastAsia="Times New Roman"/>
                <w:sz w:val="16"/>
                <w:szCs w:val="16"/>
              </w:rPr>
              <w:t>Deudas con entidades de</w:t>
            </w:r>
          </w:p>
          <w:p w:rsidR="00986F8E" w:rsidRPr="0083433F" w:rsidRDefault="00986F8E" w:rsidP="00986F8E">
            <w:pPr>
              <w:keepNext/>
              <w:keepLines/>
              <w:rPr>
                <w:rFonts w:eastAsia="Times New Roman"/>
                <w:sz w:val="16"/>
                <w:szCs w:val="16"/>
              </w:rPr>
            </w:pPr>
            <w:r w:rsidRPr="0083433F">
              <w:rPr>
                <w:rFonts w:eastAsia="Times New Roman"/>
                <w:sz w:val="16"/>
                <w:szCs w:val="16"/>
              </w:rPr>
              <w:t>crédito (Nota 8.2.a)</w:t>
            </w:r>
          </w:p>
        </w:tc>
        <w:tc>
          <w:tcPr>
            <w:tcW w:w="612"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3433F">
              <w:rPr>
                <w:sz w:val="16"/>
                <w:szCs w:val="16"/>
              </w:rPr>
              <w:t>1.306,99</w:t>
            </w:r>
          </w:p>
        </w:tc>
        <w:tc>
          <w:tcPr>
            <w:tcW w:w="498"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w:t>
            </w:r>
          </w:p>
        </w:tc>
        <w:tc>
          <w:tcPr>
            <w:tcW w:w="555"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w:t>
            </w:r>
          </w:p>
        </w:tc>
        <w:tc>
          <w:tcPr>
            <w:tcW w:w="474"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w:t>
            </w:r>
          </w:p>
        </w:tc>
        <w:tc>
          <w:tcPr>
            <w:tcW w:w="351"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 xml:space="preserve"> -</w:t>
            </w:r>
          </w:p>
        </w:tc>
        <w:tc>
          <w:tcPr>
            <w:tcW w:w="523"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w:t>
            </w:r>
          </w:p>
        </w:tc>
        <w:tc>
          <w:tcPr>
            <w:tcW w:w="715"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b/>
                <w:bCs/>
                <w:sz w:val="16"/>
                <w:szCs w:val="16"/>
              </w:rPr>
            </w:pPr>
            <w:r w:rsidRPr="0083433F">
              <w:rPr>
                <w:b/>
                <w:bCs/>
                <w:sz w:val="16"/>
                <w:szCs w:val="16"/>
              </w:rPr>
              <w:t>1.306,99</w:t>
            </w:r>
          </w:p>
        </w:tc>
      </w:tr>
      <w:tr w:rsidR="00986F8E" w:rsidRPr="0083433F" w:rsidTr="00AB4061">
        <w:trPr>
          <w:trHeight w:val="255"/>
          <w:jc w:val="center"/>
        </w:trPr>
        <w:tc>
          <w:tcPr>
            <w:tcW w:w="1272" w:type="pct"/>
            <w:tcBorders>
              <w:top w:val="single" w:sz="4" w:space="0" w:color="auto"/>
              <w:left w:val="nil"/>
              <w:bottom w:val="nil"/>
              <w:right w:val="nil"/>
            </w:tcBorders>
            <w:shd w:val="clear" w:color="auto" w:fill="auto"/>
            <w:vAlign w:val="center"/>
            <w:hideMark/>
          </w:tcPr>
          <w:p w:rsidR="00986F8E" w:rsidRPr="0083433F" w:rsidRDefault="00986F8E" w:rsidP="00986F8E">
            <w:pPr>
              <w:keepNext/>
              <w:keepLines/>
              <w:rPr>
                <w:rFonts w:eastAsia="Times New Roman"/>
                <w:sz w:val="16"/>
                <w:szCs w:val="16"/>
              </w:rPr>
            </w:pPr>
            <w:r w:rsidRPr="0083433F">
              <w:rPr>
                <w:rFonts w:eastAsia="Times New Roman"/>
                <w:sz w:val="16"/>
                <w:szCs w:val="16"/>
              </w:rPr>
              <w:t>Débitos y partidas a pagar a</w:t>
            </w:r>
          </w:p>
          <w:p w:rsidR="00986F8E" w:rsidRPr="0083433F" w:rsidRDefault="00986F8E" w:rsidP="00986F8E">
            <w:pPr>
              <w:keepNext/>
              <w:keepLines/>
              <w:rPr>
                <w:rFonts w:eastAsia="Times New Roman"/>
                <w:sz w:val="16"/>
                <w:szCs w:val="16"/>
              </w:rPr>
            </w:pPr>
            <w:r w:rsidRPr="0083433F">
              <w:rPr>
                <w:rFonts w:eastAsia="Times New Roman"/>
                <w:sz w:val="16"/>
                <w:szCs w:val="16"/>
              </w:rPr>
              <w:t>otras empresas (Nota 8.2.a)</w:t>
            </w:r>
          </w:p>
        </w:tc>
        <w:tc>
          <w:tcPr>
            <w:tcW w:w="612" w:type="pct"/>
            <w:tcBorders>
              <w:top w:val="single" w:sz="4" w:space="0" w:color="auto"/>
              <w:left w:val="nil"/>
              <w:bottom w:val="nil"/>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3.256.197,75</w:t>
            </w:r>
          </w:p>
        </w:tc>
        <w:tc>
          <w:tcPr>
            <w:tcW w:w="498" w:type="pct"/>
            <w:tcBorders>
              <w:top w:val="single" w:sz="4" w:space="0" w:color="auto"/>
              <w:left w:val="nil"/>
              <w:bottom w:val="nil"/>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w:t>
            </w:r>
          </w:p>
        </w:tc>
        <w:tc>
          <w:tcPr>
            <w:tcW w:w="555" w:type="pct"/>
            <w:tcBorders>
              <w:top w:val="single" w:sz="4" w:space="0" w:color="auto"/>
              <w:left w:val="nil"/>
              <w:bottom w:val="nil"/>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21.000,00</w:t>
            </w:r>
          </w:p>
        </w:tc>
        <w:tc>
          <w:tcPr>
            <w:tcW w:w="474" w:type="pct"/>
            <w:tcBorders>
              <w:top w:val="single" w:sz="4" w:space="0" w:color="auto"/>
              <w:left w:val="nil"/>
              <w:bottom w:val="nil"/>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w:t>
            </w:r>
          </w:p>
        </w:tc>
        <w:tc>
          <w:tcPr>
            <w:tcW w:w="351" w:type="pct"/>
            <w:tcBorders>
              <w:top w:val="single" w:sz="4" w:space="0" w:color="auto"/>
              <w:left w:val="nil"/>
              <w:bottom w:val="nil"/>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 xml:space="preserve"> -</w:t>
            </w:r>
          </w:p>
        </w:tc>
        <w:tc>
          <w:tcPr>
            <w:tcW w:w="523" w:type="pct"/>
            <w:tcBorders>
              <w:top w:val="single" w:sz="4" w:space="0" w:color="auto"/>
              <w:left w:val="nil"/>
              <w:bottom w:val="nil"/>
              <w:right w:val="nil"/>
            </w:tcBorders>
            <w:shd w:val="clear" w:color="auto" w:fill="auto"/>
            <w:vAlign w:val="center"/>
            <w:hideMark/>
          </w:tcPr>
          <w:p w:rsidR="00986F8E" w:rsidRPr="0083433F" w:rsidRDefault="00986F8E" w:rsidP="00986F8E">
            <w:pPr>
              <w:jc w:val="right"/>
              <w:rPr>
                <w:sz w:val="16"/>
                <w:szCs w:val="16"/>
              </w:rPr>
            </w:pPr>
            <w:r w:rsidRPr="0083433F">
              <w:rPr>
                <w:sz w:val="16"/>
                <w:szCs w:val="16"/>
              </w:rPr>
              <w:t>-</w:t>
            </w:r>
          </w:p>
        </w:tc>
        <w:tc>
          <w:tcPr>
            <w:tcW w:w="715" w:type="pct"/>
            <w:tcBorders>
              <w:top w:val="single" w:sz="4" w:space="0" w:color="auto"/>
              <w:left w:val="nil"/>
              <w:bottom w:val="nil"/>
              <w:right w:val="nil"/>
            </w:tcBorders>
            <w:shd w:val="clear" w:color="auto" w:fill="auto"/>
            <w:vAlign w:val="center"/>
            <w:hideMark/>
          </w:tcPr>
          <w:p w:rsidR="00986F8E" w:rsidRPr="0083433F" w:rsidRDefault="00986F8E" w:rsidP="00986F8E">
            <w:pPr>
              <w:jc w:val="right"/>
              <w:rPr>
                <w:b/>
                <w:bCs/>
                <w:sz w:val="16"/>
                <w:szCs w:val="16"/>
              </w:rPr>
            </w:pPr>
            <w:r w:rsidRPr="0083433F">
              <w:rPr>
                <w:b/>
                <w:bCs/>
                <w:sz w:val="16"/>
                <w:szCs w:val="16"/>
              </w:rPr>
              <w:t>3.277.197,75</w:t>
            </w:r>
          </w:p>
        </w:tc>
      </w:tr>
      <w:tr w:rsidR="00986F8E" w:rsidRPr="0083433F" w:rsidTr="00AB4061">
        <w:trPr>
          <w:trHeight w:val="255"/>
          <w:jc w:val="center"/>
        </w:trPr>
        <w:tc>
          <w:tcPr>
            <w:tcW w:w="1272"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keepNext/>
              <w:keepLines/>
              <w:rPr>
                <w:rFonts w:eastAsia="Times New Roman"/>
                <w:sz w:val="16"/>
                <w:szCs w:val="16"/>
              </w:rPr>
            </w:pPr>
            <w:r w:rsidRPr="0083433F">
              <w:rPr>
                <w:rFonts w:eastAsia="Times New Roman"/>
                <w:sz w:val="16"/>
                <w:szCs w:val="16"/>
              </w:rPr>
              <w:t> </w:t>
            </w:r>
          </w:p>
        </w:tc>
        <w:tc>
          <w:tcPr>
            <w:tcW w:w="612"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b/>
                <w:bCs/>
                <w:sz w:val="16"/>
                <w:szCs w:val="16"/>
              </w:rPr>
            </w:pPr>
            <w:r w:rsidRPr="0083433F">
              <w:rPr>
                <w:b/>
                <w:bCs/>
                <w:sz w:val="16"/>
                <w:szCs w:val="16"/>
              </w:rPr>
              <w:t>3.257.504,74</w:t>
            </w:r>
          </w:p>
        </w:tc>
        <w:tc>
          <w:tcPr>
            <w:tcW w:w="498"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b/>
                <w:bCs/>
                <w:sz w:val="16"/>
                <w:szCs w:val="16"/>
              </w:rPr>
            </w:pPr>
            <w:r w:rsidRPr="0083433F">
              <w:rPr>
                <w:b/>
                <w:bCs/>
                <w:sz w:val="16"/>
                <w:szCs w:val="16"/>
              </w:rPr>
              <w:t xml:space="preserve"> -</w:t>
            </w:r>
          </w:p>
        </w:tc>
        <w:tc>
          <w:tcPr>
            <w:tcW w:w="555"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b/>
                <w:bCs/>
                <w:sz w:val="16"/>
                <w:szCs w:val="16"/>
              </w:rPr>
            </w:pPr>
            <w:r w:rsidRPr="0083433F">
              <w:rPr>
                <w:b/>
                <w:bCs/>
                <w:sz w:val="16"/>
                <w:szCs w:val="16"/>
              </w:rPr>
              <w:t>21.000,00</w:t>
            </w:r>
          </w:p>
        </w:tc>
        <w:tc>
          <w:tcPr>
            <w:tcW w:w="474"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b/>
                <w:bCs/>
                <w:sz w:val="16"/>
                <w:szCs w:val="16"/>
              </w:rPr>
            </w:pPr>
            <w:r w:rsidRPr="0083433F">
              <w:rPr>
                <w:b/>
                <w:bCs/>
                <w:sz w:val="16"/>
                <w:szCs w:val="16"/>
              </w:rPr>
              <w:t xml:space="preserve"> -</w:t>
            </w:r>
          </w:p>
        </w:tc>
        <w:tc>
          <w:tcPr>
            <w:tcW w:w="351"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b/>
                <w:bCs/>
                <w:sz w:val="16"/>
                <w:szCs w:val="16"/>
              </w:rPr>
            </w:pPr>
            <w:r w:rsidRPr="0083433F">
              <w:rPr>
                <w:b/>
                <w:bCs/>
                <w:sz w:val="16"/>
                <w:szCs w:val="16"/>
              </w:rPr>
              <w:t xml:space="preserve"> -</w:t>
            </w:r>
          </w:p>
        </w:tc>
        <w:tc>
          <w:tcPr>
            <w:tcW w:w="523"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b/>
                <w:bCs/>
                <w:sz w:val="16"/>
                <w:szCs w:val="16"/>
              </w:rPr>
            </w:pPr>
            <w:r w:rsidRPr="0083433F">
              <w:rPr>
                <w:b/>
                <w:bCs/>
                <w:sz w:val="16"/>
                <w:szCs w:val="16"/>
              </w:rPr>
              <w:t xml:space="preserve"> -</w:t>
            </w:r>
          </w:p>
        </w:tc>
        <w:tc>
          <w:tcPr>
            <w:tcW w:w="715" w:type="pct"/>
            <w:tcBorders>
              <w:top w:val="single" w:sz="4" w:space="0" w:color="auto"/>
              <w:left w:val="nil"/>
              <w:bottom w:val="single" w:sz="4" w:space="0" w:color="auto"/>
              <w:right w:val="nil"/>
            </w:tcBorders>
            <w:shd w:val="clear" w:color="auto" w:fill="auto"/>
            <w:vAlign w:val="center"/>
            <w:hideMark/>
          </w:tcPr>
          <w:p w:rsidR="00986F8E" w:rsidRPr="0083433F" w:rsidRDefault="00986F8E" w:rsidP="00986F8E">
            <w:pPr>
              <w:jc w:val="right"/>
              <w:rPr>
                <w:b/>
                <w:bCs/>
                <w:sz w:val="16"/>
                <w:szCs w:val="16"/>
              </w:rPr>
            </w:pPr>
            <w:r w:rsidRPr="0083433F">
              <w:rPr>
                <w:b/>
                <w:bCs/>
                <w:sz w:val="16"/>
                <w:szCs w:val="16"/>
              </w:rPr>
              <w:t>3.278.504,74</w:t>
            </w:r>
          </w:p>
        </w:tc>
      </w:tr>
    </w:tbl>
    <w:p w:rsidR="006220A2" w:rsidRPr="0083433F" w:rsidRDefault="006220A2" w:rsidP="006220A2">
      <w:pPr>
        <w:widowControl w:val="0"/>
        <w:spacing w:before="200" w:after="120"/>
        <w:jc w:val="both"/>
        <w:rPr>
          <w:sz w:val="20"/>
          <w:szCs w:val="22"/>
        </w:rPr>
      </w:pPr>
      <w:r w:rsidRPr="0083433F">
        <w:rPr>
          <w:sz w:val="20"/>
          <w:szCs w:val="22"/>
        </w:rPr>
        <w:t>Los importes de los instrumentos financieros de pasivo al cierre de 201</w:t>
      </w:r>
      <w:r w:rsidR="004236F4" w:rsidRPr="0083433F">
        <w:rPr>
          <w:sz w:val="20"/>
          <w:szCs w:val="22"/>
        </w:rPr>
        <w:t>8</w:t>
      </w:r>
      <w:r w:rsidRPr="0083433F">
        <w:rPr>
          <w:sz w:val="20"/>
          <w:szCs w:val="22"/>
        </w:rPr>
        <w:t xml:space="preserve"> son los siguientes:</w:t>
      </w:r>
    </w:p>
    <w:tbl>
      <w:tblPr>
        <w:tblW w:w="5000" w:type="pct"/>
        <w:jc w:val="center"/>
        <w:tblCellMar>
          <w:left w:w="70" w:type="dxa"/>
          <w:right w:w="70" w:type="dxa"/>
        </w:tblCellMar>
        <w:tblLook w:val="04A0" w:firstRow="1" w:lastRow="0" w:firstColumn="1" w:lastColumn="0" w:noHBand="0" w:noVBand="1"/>
      </w:tblPr>
      <w:tblGrid>
        <w:gridCol w:w="2265"/>
        <w:gridCol w:w="1177"/>
        <w:gridCol w:w="922"/>
        <w:gridCol w:w="706"/>
        <w:gridCol w:w="706"/>
        <w:gridCol w:w="706"/>
        <w:gridCol w:w="1124"/>
        <w:gridCol w:w="1175"/>
      </w:tblGrid>
      <w:tr w:rsidR="006220A2" w:rsidRPr="0083433F" w:rsidTr="00C73E63">
        <w:trPr>
          <w:trHeight w:val="227"/>
          <w:jc w:val="center"/>
        </w:trPr>
        <w:tc>
          <w:tcPr>
            <w:tcW w:w="5000" w:type="pct"/>
            <w:gridSpan w:val="8"/>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6"/>
                <w:szCs w:val="16"/>
              </w:rPr>
            </w:pPr>
            <w:r w:rsidRPr="0083433F">
              <w:rPr>
                <w:rFonts w:eastAsia="Times New Roman"/>
                <w:b/>
                <w:bCs/>
                <w:sz w:val="16"/>
                <w:szCs w:val="16"/>
              </w:rPr>
              <w:t>PASIVOS FINANCIEROS</w:t>
            </w:r>
          </w:p>
        </w:tc>
      </w:tr>
      <w:tr w:rsidR="002C7202" w:rsidRPr="0083433F" w:rsidTr="00C73E63">
        <w:trPr>
          <w:trHeight w:val="227"/>
          <w:jc w:val="center"/>
        </w:trPr>
        <w:tc>
          <w:tcPr>
            <w:tcW w:w="1290" w:type="pct"/>
            <w:tcBorders>
              <w:top w:val="nil"/>
              <w:left w:val="nil"/>
              <w:bottom w:val="single" w:sz="4" w:space="0" w:color="auto"/>
              <w:right w:val="nil"/>
            </w:tcBorders>
            <w:shd w:val="clear" w:color="auto" w:fill="auto"/>
            <w:vAlign w:val="bottom"/>
            <w:hideMark/>
          </w:tcPr>
          <w:p w:rsidR="002C7202" w:rsidRPr="0083433F" w:rsidRDefault="002C7202" w:rsidP="002C7202">
            <w:pPr>
              <w:rPr>
                <w:rFonts w:eastAsia="Times New Roman" w:cs="Times"/>
                <w:sz w:val="20"/>
              </w:rPr>
            </w:pPr>
            <w:r w:rsidRPr="0083433F">
              <w:rPr>
                <w:rFonts w:eastAsia="Times New Roman" w:cs="Times"/>
                <w:sz w:val="20"/>
              </w:rPr>
              <w:t> </w:t>
            </w:r>
          </w:p>
        </w:tc>
        <w:tc>
          <w:tcPr>
            <w:tcW w:w="670"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2019</w:t>
            </w:r>
          </w:p>
        </w:tc>
        <w:tc>
          <w:tcPr>
            <w:tcW w:w="525"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2020</w:t>
            </w:r>
          </w:p>
        </w:tc>
        <w:tc>
          <w:tcPr>
            <w:tcW w:w="402"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2021</w:t>
            </w:r>
          </w:p>
        </w:tc>
        <w:tc>
          <w:tcPr>
            <w:tcW w:w="402"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2022</w:t>
            </w:r>
          </w:p>
        </w:tc>
        <w:tc>
          <w:tcPr>
            <w:tcW w:w="402"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2023</w:t>
            </w:r>
          </w:p>
        </w:tc>
        <w:tc>
          <w:tcPr>
            <w:tcW w:w="640"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 xml:space="preserve"> +5 años</w:t>
            </w:r>
          </w:p>
        </w:tc>
        <w:tc>
          <w:tcPr>
            <w:tcW w:w="669" w:type="pct"/>
            <w:tcBorders>
              <w:top w:val="nil"/>
              <w:left w:val="nil"/>
              <w:bottom w:val="single" w:sz="4" w:space="0" w:color="auto"/>
              <w:right w:val="nil"/>
            </w:tcBorders>
            <w:shd w:val="clear" w:color="auto" w:fill="auto"/>
            <w:vAlign w:val="bottom"/>
            <w:hideMark/>
          </w:tcPr>
          <w:p w:rsidR="002C7202" w:rsidRPr="0083433F" w:rsidRDefault="002C7202" w:rsidP="002C7202">
            <w:pPr>
              <w:keepNext/>
              <w:keepLines/>
              <w:jc w:val="center"/>
              <w:rPr>
                <w:rFonts w:eastAsia="Times New Roman"/>
                <w:b/>
                <w:bCs/>
                <w:sz w:val="16"/>
                <w:szCs w:val="16"/>
              </w:rPr>
            </w:pPr>
            <w:r w:rsidRPr="0083433F">
              <w:rPr>
                <w:rFonts w:eastAsia="Times New Roman"/>
                <w:b/>
                <w:bCs/>
                <w:sz w:val="16"/>
                <w:szCs w:val="16"/>
              </w:rPr>
              <w:t>Total</w:t>
            </w:r>
          </w:p>
        </w:tc>
      </w:tr>
      <w:tr w:rsidR="002C7202" w:rsidRPr="0083433F" w:rsidTr="00AB4061">
        <w:trPr>
          <w:trHeight w:val="255"/>
          <w:jc w:val="center"/>
        </w:trPr>
        <w:tc>
          <w:tcPr>
            <w:tcW w:w="1290"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rPr>
                <w:rFonts w:eastAsia="Times New Roman"/>
                <w:sz w:val="16"/>
                <w:szCs w:val="16"/>
              </w:rPr>
            </w:pPr>
            <w:r w:rsidRPr="0083433F">
              <w:rPr>
                <w:rFonts w:eastAsia="Times New Roman"/>
                <w:sz w:val="16"/>
                <w:szCs w:val="16"/>
              </w:rPr>
              <w:t>Deudas con ent. de crédito(Nota 8.2.a)</w:t>
            </w:r>
          </w:p>
        </w:tc>
        <w:tc>
          <w:tcPr>
            <w:tcW w:w="670"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r w:rsidRPr="0083433F">
              <w:rPr>
                <w:rFonts w:eastAsia="Times New Roman"/>
                <w:sz w:val="16"/>
                <w:szCs w:val="16"/>
              </w:rPr>
              <w:t>2.654,10</w:t>
            </w:r>
          </w:p>
        </w:tc>
        <w:tc>
          <w:tcPr>
            <w:tcW w:w="525"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r w:rsidRPr="0083433F">
              <w:rPr>
                <w:rFonts w:eastAsia="Times New Roman"/>
                <w:sz w:val="16"/>
                <w:szCs w:val="16"/>
              </w:rPr>
              <w:t>-</w:t>
            </w:r>
          </w:p>
        </w:tc>
        <w:tc>
          <w:tcPr>
            <w:tcW w:w="402"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r w:rsidRPr="0083433F">
              <w:rPr>
                <w:rFonts w:eastAsia="Times New Roman"/>
                <w:sz w:val="16"/>
                <w:szCs w:val="16"/>
              </w:rPr>
              <w:t>-</w:t>
            </w:r>
          </w:p>
        </w:tc>
        <w:tc>
          <w:tcPr>
            <w:tcW w:w="402"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r w:rsidRPr="0083433F">
              <w:rPr>
                <w:rFonts w:eastAsia="Times New Roman"/>
                <w:sz w:val="16"/>
                <w:szCs w:val="16"/>
              </w:rPr>
              <w:t>-</w:t>
            </w:r>
          </w:p>
        </w:tc>
        <w:tc>
          <w:tcPr>
            <w:tcW w:w="402"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p>
        </w:tc>
        <w:tc>
          <w:tcPr>
            <w:tcW w:w="640"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r w:rsidRPr="0083433F">
              <w:rPr>
                <w:rFonts w:eastAsia="Times New Roman"/>
                <w:sz w:val="16"/>
                <w:szCs w:val="16"/>
              </w:rPr>
              <w:t>-</w:t>
            </w:r>
          </w:p>
        </w:tc>
        <w:tc>
          <w:tcPr>
            <w:tcW w:w="669"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b/>
                <w:bCs/>
                <w:sz w:val="16"/>
                <w:szCs w:val="16"/>
              </w:rPr>
            </w:pPr>
            <w:r w:rsidRPr="0083433F">
              <w:rPr>
                <w:rFonts w:eastAsia="Times New Roman"/>
                <w:b/>
                <w:bCs/>
                <w:sz w:val="16"/>
                <w:szCs w:val="16"/>
              </w:rPr>
              <w:t>2.654,10</w:t>
            </w:r>
          </w:p>
        </w:tc>
      </w:tr>
      <w:tr w:rsidR="002C7202" w:rsidRPr="0083433F" w:rsidTr="00AB4061">
        <w:trPr>
          <w:trHeight w:val="255"/>
          <w:jc w:val="center"/>
        </w:trPr>
        <w:tc>
          <w:tcPr>
            <w:tcW w:w="1290" w:type="pct"/>
            <w:tcBorders>
              <w:top w:val="single" w:sz="4" w:space="0" w:color="auto"/>
              <w:left w:val="nil"/>
              <w:bottom w:val="nil"/>
              <w:right w:val="nil"/>
            </w:tcBorders>
            <w:shd w:val="clear" w:color="auto" w:fill="auto"/>
            <w:vAlign w:val="center"/>
            <w:hideMark/>
          </w:tcPr>
          <w:p w:rsidR="002C7202" w:rsidRPr="0083433F" w:rsidRDefault="002C7202" w:rsidP="002C7202">
            <w:pPr>
              <w:rPr>
                <w:rFonts w:eastAsia="Times New Roman"/>
                <w:sz w:val="16"/>
                <w:szCs w:val="16"/>
              </w:rPr>
            </w:pPr>
            <w:r w:rsidRPr="0083433F">
              <w:rPr>
                <w:rFonts w:eastAsia="Times New Roman"/>
                <w:sz w:val="16"/>
                <w:szCs w:val="16"/>
              </w:rPr>
              <w:t>Débitos y partidas a pagar a otras empresas(Nota 8.2.a)</w:t>
            </w:r>
          </w:p>
        </w:tc>
        <w:tc>
          <w:tcPr>
            <w:tcW w:w="670" w:type="pct"/>
            <w:tcBorders>
              <w:top w:val="single" w:sz="4" w:space="0" w:color="auto"/>
              <w:left w:val="nil"/>
              <w:bottom w:val="nil"/>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r w:rsidRPr="0083433F">
              <w:rPr>
                <w:rFonts w:eastAsia="Times New Roman"/>
                <w:sz w:val="16"/>
                <w:szCs w:val="16"/>
              </w:rPr>
              <w:t>6.092.037,96</w:t>
            </w:r>
          </w:p>
        </w:tc>
        <w:tc>
          <w:tcPr>
            <w:tcW w:w="525" w:type="pct"/>
            <w:tcBorders>
              <w:top w:val="single" w:sz="4" w:space="0" w:color="auto"/>
              <w:left w:val="nil"/>
              <w:bottom w:val="nil"/>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r w:rsidRPr="0083433F">
              <w:rPr>
                <w:rFonts w:eastAsia="Times New Roman"/>
                <w:sz w:val="16"/>
                <w:szCs w:val="16"/>
              </w:rPr>
              <w:t>-</w:t>
            </w:r>
          </w:p>
        </w:tc>
        <w:tc>
          <w:tcPr>
            <w:tcW w:w="402" w:type="pct"/>
            <w:tcBorders>
              <w:top w:val="single" w:sz="4" w:space="0" w:color="auto"/>
              <w:left w:val="nil"/>
              <w:bottom w:val="nil"/>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r w:rsidRPr="0083433F">
              <w:rPr>
                <w:rFonts w:eastAsia="Times New Roman"/>
                <w:sz w:val="16"/>
                <w:szCs w:val="16"/>
              </w:rPr>
              <w:t>-</w:t>
            </w:r>
          </w:p>
        </w:tc>
        <w:tc>
          <w:tcPr>
            <w:tcW w:w="402" w:type="pct"/>
            <w:tcBorders>
              <w:top w:val="single" w:sz="4" w:space="0" w:color="auto"/>
              <w:left w:val="nil"/>
              <w:bottom w:val="nil"/>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r w:rsidRPr="0083433F">
              <w:rPr>
                <w:rFonts w:eastAsia="Times New Roman"/>
                <w:sz w:val="16"/>
                <w:szCs w:val="16"/>
              </w:rPr>
              <w:t>-</w:t>
            </w:r>
          </w:p>
        </w:tc>
        <w:tc>
          <w:tcPr>
            <w:tcW w:w="402" w:type="pct"/>
            <w:tcBorders>
              <w:top w:val="single" w:sz="4" w:space="0" w:color="auto"/>
              <w:left w:val="nil"/>
              <w:bottom w:val="nil"/>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p>
        </w:tc>
        <w:tc>
          <w:tcPr>
            <w:tcW w:w="640" w:type="pct"/>
            <w:tcBorders>
              <w:top w:val="single" w:sz="4" w:space="0" w:color="auto"/>
              <w:left w:val="nil"/>
              <w:bottom w:val="nil"/>
              <w:right w:val="nil"/>
            </w:tcBorders>
            <w:shd w:val="clear" w:color="auto" w:fill="auto"/>
            <w:vAlign w:val="center"/>
            <w:hideMark/>
          </w:tcPr>
          <w:p w:rsidR="002C7202" w:rsidRPr="0083433F" w:rsidRDefault="002C7202" w:rsidP="002C7202">
            <w:pPr>
              <w:keepNext/>
              <w:keepLines/>
              <w:jc w:val="right"/>
              <w:rPr>
                <w:rFonts w:eastAsia="Times New Roman"/>
                <w:sz w:val="16"/>
                <w:szCs w:val="16"/>
              </w:rPr>
            </w:pPr>
            <w:r w:rsidRPr="0083433F">
              <w:rPr>
                <w:rFonts w:eastAsia="Times New Roman"/>
                <w:sz w:val="16"/>
                <w:szCs w:val="16"/>
              </w:rPr>
              <w:t>-</w:t>
            </w:r>
          </w:p>
        </w:tc>
        <w:tc>
          <w:tcPr>
            <w:tcW w:w="669" w:type="pct"/>
            <w:tcBorders>
              <w:top w:val="single" w:sz="4" w:space="0" w:color="auto"/>
              <w:left w:val="nil"/>
              <w:bottom w:val="nil"/>
              <w:right w:val="nil"/>
            </w:tcBorders>
            <w:shd w:val="clear" w:color="auto" w:fill="auto"/>
            <w:vAlign w:val="center"/>
            <w:hideMark/>
          </w:tcPr>
          <w:p w:rsidR="002C7202" w:rsidRPr="0083433F" w:rsidRDefault="002C7202" w:rsidP="002C7202">
            <w:pPr>
              <w:keepNext/>
              <w:keepLines/>
              <w:jc w:val="right"/>
              <w:rPr>
                <w:rFonts w:eastAsia="Times New Roman"/>
                <w:b/>
                <w:bCs/>
                <w:sz w:val="16"/>
                <w:szCs w:val="16"/>
              </w:rPr>
            </w:pPr>
            <w:r w:rsidRPr="0083433F">
              <w:rPr>
                <w:rFonts w:eastAsia="Times New Roman"/>
                <w:b/>
                <w:bCs/>
                <w:sz w:val="16"/>
                <w:szCs w:val="16"/>
              </w:rPr>
              <w:t>6.092.037,96</w:t>
            </w:r>
          </w:p>
        </w:tc>
      </w:tr>
      <w:tr w:rsidR="002C7202" w:rsidRPr="0083433F" w:rsidTr="00AB4061">
        <w:trPr>
          <w:trHeight w:val="255"/>
          <w:jc w:val="center"/>
        </w:trPr>
        <w:tc>
          <w:tcPr>
            <w:tcW w:w="1290"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rPr>
                <w:rFonts w:eastAsia="Times New Roman" w:cs="Times"/>
                <w:sz w:val="20"/>
              </w:rPr>
            </w:pPr>
            <w:r w:rsidRPr="0083433F">
              <w:rPr>
                <w:rFonts w:eastAsia="Times New Roman" w:cs="Times"/>
                <w:sz w:val="20"/>
              </w:rPr>
              <w:t> </w:t>
            </w:r>
          </w:p>
        </w:tc>
        <w:tc>
          <w:tcPr>
            <w:tcW w:w="670"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b/>
                <w:bCs/>
                <w:sz w:val="16"/>
                <w:szCs w:val="16"/>
              </w:rPr>
            </w:pPr>
            <w:r w:rsidRPr="0083433F">
              <w:rPr>
                <w:rFonts w:eastAsia="Times New Roman"/>
                <w:b/>
                <w:bCs/>
                <w:sz w:val="16"/>
                <w:szCs w:val="16"/>
              </w:rPr>
              <w:t>6.094.692,06</w:t>
            </w:r>
          </w:p>
        </w:tc>
        <w:tc>
          <w:tcPr>
            <w:tcW w:w="525"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b/>
                <w:bCs/>
                <w:sz w:val="16"/>
                <w:szCs w:val="16"/>
              </w:rPr>
            </w:pPr>
            <w:r w:rsidRPr="0083433F">
              <w:rPr>
                <w:rFonts w:eastAsia="Times New Roman"/>
                <w:b/>
                <w:bCs/>
                <w:sz w:val="16"/>
                <w:szCs w:val="16"/>
              </w:rPr>
              <w:t>-</w:t>
            </w:r>
          </w:p>
        </w:tc>
        <w:tc>
          <w:tcPr>
            <w:tcW w:w="402"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b/>
                <w:bCs/>
                <w:sz w:val="16"/>
                <w:szCs w:val="16"/>
              </w:rPr>
            </w:pPr>
            <w:r w:rsidRPr="0083433F">
              <w:rPr>
                <w:rFonts w:eastAsia="Times New Roman"/>
                <w:b/>
                <w:bCs/>
                <w:sz w:val="16"/>
                <w:szCs w:val="16"/>
              </w:rPr>
              <w:t>-</w:t>
            </w:r>
          </w:p>
        </w:tc>
        <w:tc>
          <w:tcPr>
            <w:tcW w:w="402"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b/>
                <w:bCs/>
                <w:sz w:val="16"/>
                <w:szCs w:val="16"/>
              </w:rPr>
            </w:pPr>
            <w:r w:rsidRPr="0083433F">
              <w:rPr>
                <w:rFonts w:eastAsia="Times New Roman"/>
                <w:b/>
                <w:bCs/>
                <w:sz w:val="16"/>
                <w:szCs w:val="16"/>
              </w:rPr>
              <w:t>-</w:t>
            </w:r>
          </w:p>
        </w:tc>
        <w:tc>
          <w:tcPr>
            <w:tcW w:w="402"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b/>
                <w:bCs/>
                <w:sz w:val="16"/>
                <w:szCs w:val="16"/>
              </w:rPr>
            </w:pPr>
            <w:r w:rsidRPr="0083433F">
              <w:rPr>
                <w:rFonts w:eastAsia="Times New Roman"/>
                <w:b/>
                <w:bCs/>
                <w:sz w:val="16"/>
                <w:szCs w:val="16"/>
              </w:rPr>
              <w:t>-</w:t>
            </w:r>
          </w:p>
        </w:tc>
        <w:tc>
          <w:tcPr>
            <w:tcW w:w="640"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b/>
                <w:bCs/>
                <w:sz w:val="16"/>
                <w:szCs w:val="16"/>
              </w:rPr>
            </w:pPr>
            <w:r w:rsidRPr="0083433F">
              <w:rPr>
                <w:rFonts w:eastAsia="Times New Roman"/>
                <w:b/>
                <w:bCs/>
                <w:sz w:val="16"/>
                <w:szCs w:val="16"/>
              </w:rPr>
              <w:t>-</w:t>
            </w:r>
          </w:p>
        </w:tc>
        <w:tc>
          <w:tcPr>
            <w:tcW w:w="669" w:type="pct"/>
            <w:tcBorders>
              <w:top w:val="single" w:sz="4" w:space="0" w:color="auto"/>
              <w:left w:val="nil"/>
              <w:bottom w:val="single" w:sz="4" w:space="0" w:color="auto"/>
              <w:right w:val="nil"/>
            </w:tcBorders>
            <w:shd w:val="clear" w:color="auto" w:fill="auto"/>
            <w:vAlign w:val="center"/>
            <w:hideMark/>
          </w:tcPr>
          <w:p w:rsidR="002C7202" w:rsidRPr="0083433F" w:rsidRDefault="002C7202" w:rsidP="002C7202">
            <w:pPr>
              <w:keepNext/>
              <w:keepLines/>
              <w:jc w:val="right"/>
              <w:rPr>
                <w:rFonts w:eastAsia="Times New Roman"/>
                <w:b/>
                <w:bCs/>
                <w:sz w:val="16"/>
                <w:szCs w:val="16"/>
              </w:rPr>
            </w:pPr>
            <w:r w:rsidRPr="0083433F">
              <w:rPr>
                <w:rFonts w:eastAsia="Times New Roman"/>
                <w:b/>
                <w:bCs/>
                <w:sz w:val="16"/>
                <w:szCs w:val="16"/>
              </w:rPr>
              <w:t>6.094.692,06</w:t>
            </w:r>
          </w:p>
        </w:tc>
      </w:tr>
    </w:tbl>
    <w:p w:rsidR="006220A2" w:rsidRPr="0083433F" w:rsidRDefault="006220A2" w:rsidP="003254F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9"/>
        <w:rPr>
          <w:b/>
          <w:sz w:val="20"/>
          <w:szCs w:val="22"/>
        </w:rPr>
      </w:pPr>
      <w:r w:rsidRPr="0083433F">
        <w:rPr>
          <w:b/>
          <w:sz w:val="20"/>
          <w:szCs w:val="22"/>
        </w:rPr>
        <w:t>Fondos Propios</w:t>
      </w:r>
    </w:p>
    <w:p w:rsidR="006220A2" w:rsidRPr="0083433F" w:rsidRDefault="006220A2" w:rsidP="003254FA">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83433F">
        <w:rPr>
          <w:i/>
          <w:sz w:val="20"/>
          <w:szCs w:val="22"/>
          <w:u w:val="single"/>
        </w:rPr>
        <w:t>Capital Social</w:t>
      </w:r>
    </w:p>
    <w:p w:rsidR="006220A2" w:rsidRPr="0083433F" w:rsidRDefault="006220A2" w:rsidP="006220A2">
      <w:pPr>
        <w:widowControl w:val="0"/>
        <w:spacing w:before="120" w:after="240"/>
        <w:jc w:val="both"/>
        <w:rPr>
          <w:snapToGrid w:val="0"/>
          <w:sz w:val="20"/>
          <w:szCs w:val="22"/>
        </w:rPr>
      </w:pPr>
      <w:r w:rsidRPr="0083433F">
        <w:rPr>
          <w:snapToGrid w:val="0"/>
          <w:sz w:val="20"/>
          <w:szCs w:val="22"/>
        </w:rPr>
        <w:t>El capital social está representado por 102 acciones clase “A” nominativas, de 3.000,00 euros nominales cada una, y 98 acciones clase “B” nominativas, de 3.000,00 euros nominales cada una. Todas las acciones gozan de iguales derechos políticos y económicos. El Capital ha sido íntegramente desembolsado en el ejercicio 2005.</w:t>
      </w:r>
    </w:p>
    <w:tbl>
      <w:tblPr>
        <w:tblW w:w="6804" w:type="dxa"/>
        <w:jc w:val="center"/>
        <w:tblCellMar>
          <w:left w:w="70" w:type="dxa"/>
          <w:right w:w="70" w:type="dxa"/>
        </w:tblCellMar>
        <w:tblLook w:val="04A0" w:firstRow="1" w:lastRow="0" w:firstColumn="1" w:lastColumn="0" w:noHBand="0" w:noVBand="1"/>
      </w:tblPr>
      <w:tblGrid>
        <w:gridCol w:w="2489"/>
        <w:gridCol w:w="2157"/>
        <w:gridCol w:w="2158"/>
      </w:tblGrid>
      <w:tr w:rsidR="006220A2" w:rsidRPr="0083433F" w:rsidTr="00852114">
        <w:trPr>
          <w:trHeight w:val="227"/>
          <w:jc w:val="center"/>
        </w:trPr>
        <w:tc>
          <w:tcPr>
            <w:tcW w:w="2489" w:type="dxa"/>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sz w:val="18"/>
                <w:szCs w:val="18"/>
              </w:rPr>
            </w:pPr>
          </w:p>
        </w:tc>
        <w:tc>
          <w:tcPr>
            <w:tcW w:w="4315"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napToGrid w:val="0"/>
                <w:sz w:val="18"/>
                <w:szCs w:val="18"/>
              </w:rPr>
              <w:t>Euros</w:t>
            </w:r>
          </w:p>
        </w:tc>
      </w:tr>
      <w:tr w:rsidR="00A75530" w:rsidRPr="0083433F" w:rsidTr="00E269EC">
        <w:trPr>
          <w:trHeight w:val="227"/>
          <w:jc w:val="center"/>
        </w:trPr>
        <w:tc>
          <w:tcPr>
            <w:tcW w:w="2489" w:type="dxa"/>
            <w:tcBorders>
              <w:top w:val="nil"/>
              <w:left w:val="nil"/>
              <w:bottom w:val="single" w:sz="4" w:space="0" w:color="auto"/>
              <w:right w:val="nil"/>
            </w:tcBorders>
            <w:shd w:val="clear" w:color="auto" w:fill="auto"/>
            <w:vAlign w:val="bottom"/>
            <w:hideMark/>
          </w:tcPr>
          <w:p w:rsidR="00A75530" w:rsidRPr="0083433F" w:rsidRDefault="00A75530" w:rsidP="00A75530">
            <w:pPr>
              <w:ind w:firstLineChars="200" w:firstLine="360"/>
              <w:jc w:val="center"/>
              <w:rPr>
                <w:rFonts w:eastAsia="Times New Roman"/>
                <w:sz w:val="18"/>
                <w:szCs w:val="18"/>
              </w:rPr>
            </w:pPr>
          </w:p>
        </w:tc>
        <w:tc>
          <w:tcPr>
            <w:tcW w:w="2157" w:type="dxa"/>
            <w:tcBorders>
              <w:top w:val="nil"/>
              <w:left w:val="nil"/>
              <w:bottom w:val="single" w:sz="4" w:space="0" w:color="auto"/>
              <w:right w:val="nil"/>
            </w:tcBorders>
            <w:shd w:val="clear" w:color="auto" w:fill="auto"/>
            <w:vAlign w:val="bottom"/>
            <w:hideMark/>
          </w:tcPr>
          <w:p w:rsidR="00A75530" w:rsidRPr="0083433F" w:rsidRDefault="00701735" w:rsidP="00A75530">
            <w:pPr>
              <w:keepNext/>
              <w:keepLines/>
              <w:jc w:val="center"/>
              <w:rPr>
                <w:rFonts w:eastAsia="Times New Roman"/>
                <w:b/>
                <w:bCs/>
                <w:sz w:val="18"/>
                <w:szCs w:val="18"/>
              </w:rPr>
            </w:pPr>
            <w:r w:rsidRPr="0083433F">
              <w:rPr>
                <w:rFonts w:eastAsia="Times New Roman"/>
                <w:b/>
                <w:bCs/>
                <w:sz w:val="18"/>
                <w:szCs w:val="18"/>
              </w:rPr>
              <w:t>31/12/2019</w:t>
            </w:r>
          </w:p>
        </w:tc>
        <w:tc>
          <w:tcPr>
            <w:tcW w:w="2158" w:type="dxa"/>
            <w:tcBorders>
              <w:top w:val="nil"/>
              <w:left w:val="nil"/>
              <w:bottom w:val="single" w:sz="4" w:space="0" w:color="auto"/>
              <w:right w:val="nil"/>
            </w:tcBorders>
            <w:shd w:val="clear" w:color="auto" w:fill="auto"/>
            <w:vAlign w:val="bottom"/>
            <w:hideMark/>
          </w:tcPr>
          <w:p w:rsidR="00A75530" w:rsidRPr="0083433F" w:rsidRDefault="00701735" w:rsidP="00A75530">
            <w:pPr>
              <w:keepNext/>
              <w:keepLines/>
              <w:jc w:val="center"/>
              <w:rPr>
                <w:rFonts w:eastAsia="Times New Roman"/>
                <w:b/>
                <w:bCs/>
                <w:sz w:val="18"/>
                <w:szCs w:val="18"/>
              </w:rPr>
            </w:pPr>
            <w:r w:rsidRPr="0083433F">
              <w:rPr>
                <w:rFonts w:eastAsia="Times New Roman"/>
                <w:b/>
                <w:bCs/>
                <w:sz w:val="18"/>
                <w:szCs w:val="18"/>
              </w:rPr>
              <w:t>31/12/2018</w:t>
            </w:r>
          </w:p>
        </w:tc>
      </w:tr>
      <w:tr w:rsidR="006220A2" w:rsidRPr="0083433F" w:rsidTr="00E269EC">
        <w:trPr>
          <w:trHeight w:val="255"/>
          <w:jc w:val="center"/>
        </w:trPr>
        <w:tc>
          <w:tcPr>
            <w:tcW w:w="2489" w:type="dxa"/>
            <w:tcBorders>
              <w:top w:val="nil"/>
              <w:left w:val="nil"/>
              <w:bottom w:val="single" w:sz="4" w:space="0" w:color="auto"/>
              <w:right w:val="nil"/>
            </w:tcBorders>
            <w:shd w:val="clear" w:color="auto" w:fill="auto"/>
            <w:vAlign w:val="center"/>
            <w:hideMark/>
          </w:tcPr>
          <w:p w:rsidR="006220A2" w:rsidRPr="0083433F" w:rsidRDefault="006220A2" w:rsidP="00852114">
            <w:pPr>
              <w:rPr>
                <w:rFonts w:eastAsia="Times New Roman"/>
                <w:sz w:val="18"/>
                <w:szCs w:val="18"/>
              </w:rPr>
            </w:pPr>
            <w:r w:rsidRPr="0083433F">
              <w:rPr>
                <w:rFonts w:eastAsia="Times New Roman"/>
                <w:snapToGrid w:val="0"/>
                <w:sz w:val="18"/>
                <w:szCs w:val="18"/>
              </w:rPr>
              <w:t xml:space="preserve">Capital escriturado </w:t>
            </w:r>
          </w:p>
        </w:tc>
        <w:tc>
          <w:tcPr>
            <w:tcW w:w="2157" w:type="dxa"/>
            <w:tcBorders>
              <w:top w:val="nil"/>
              <w:left w:val="nil"/>
              <w:bottom w:val="single" w:sz="4" w:space="0" w:color="auto"/>
              <w:right w:val="nil"/>
            </w:tcBorders>
            <w:shd w:val="clear" w:color="auto" w:fill="auto"/>
            <w:vAlign w:val="center"/>
          </w:tcPr>
          <w:p w:rsidR="006220A2" w:rsidRPr="0083433F" w:rsidRDefault="006220A2" w:rsidP="00852114">
            <w:pPr>
              <w:ind w:right="354" w:firstLineChars="200" w:firstLine="360"/>
              <w:jc w:val="right"/>
              <w:rPr>
                <w:rFonts w:eastAsia="Times New Roman"/>
                <w:sz w:val="18"/>
                <w:szCs w:val="18"/>
              </w:rPr>
            </w:pPr>
            <w:r w:rsidRPr="0083433F">
              <w:rPr>
                <w:rFonts w:eastAsia="Times New Roman"/>
                <w:snapToGrid w:val="0"/>
                <w:sz w:val="18"/>
                <w:szCs w:val="18"/>
              </w:rPr>
              <w:t>600.000,00</w:t>
            </w:r>
          </w:p>
        </w:tc>
        <w:tc>
          <w:tcPr>
            <w:tcW w:w="2158" w:type="dxa"/>
            <w:tcBorders>
              <w:top w:val="nil"/>
              <w:left w:val="nil"/>
              <w:bottom w:val="single" w:sz="4" w:space="0" w:color="auto"/>
              <w:right w:val="nil"/>
            </w:tcBorders>
            <w:shd w:val="clear" w:color="auto" w:fill="auto"/>
            <w:vAlign w:val="center"/>
            <w:hideMark/>
          </w:tcPr>
          <w:p w:rsidR="006220A2" w:rsidRPr="0083433F" w:rsidRDefault="006220A2" w:rsidP="00852114">
            <w:pPr>
              <w:ind w:right="354" w:firstLineChars="200" w:firstLine="360"/>
              <w:jc w:val="right"/>
              <w:rPr>
                <w:rFonts w:eastAsia="Times New Roman"/>
                <w:sz w:val="18"/>
                <w:szCs w:val="18"/>
              </w:rPr>
            </w:pPr>
            <w:r w:rsidRPr="0083433F">
              <w:rPr>
                <w:rFonts w:eastAsia="Times New Roman"/>
                <w:snapToGrid w:val="0"/>
                <w:sz w:val="18"/>
                <w:szCs w:val="18"/>
              </w:rPr>
              <w:t>600.000,00</w:t>
            </w:r>
          </w:p>
        </w:tc>
      </w:tr>
      <w:tr w:rsidR="006220A2" w:rsidRPr="0083433F" w:rsidTr="00E269EC">
        <w:trPr>
          <w:trHeight w:val="255"/>
          <w:jc w:val="center"/>
        </w:trPr>
        <w:tc>
          <w:tcPr>
            <w:tcW w:w="2489" w:type="dxa"/>
            <w:tcBorders>
              <w:top w:val="nil"/>
              <w:left w:val="nil"/>
              <w:bottom w:val="single" w:sz="4" w:space="0" w:color="auto"/>
              <w:right w:val="nil"/>
            </w:tcBorders>
            <w:shd w:val="clear" w:color="auto" w:fill="auto"/>
            <w:vAlign w:val="center"/>
            <w:hideMark/>
          </w:tcPr>
          <w:p w:rsidR="006220A2" w:rsidRPr="0083433F" w:rsidRDefault="006220A2" w:rsidP="00852114">
            <w:pPr>
              <w:ind w:firstLineChars="200" w:firstLine="360"/>
              <w:rPr>
                <w:rFonts w:eastAsia="Times New Roman"/>
                <w:sz w:val="18"/>
                <w:szCs w:val="18"/>
              </w:rPr>
            </w:pPr>
            <w:r w:rsidRPr="0083433F">
              <w:rPr>
                <w:rFonts w:eastAsia="Times New Roman"/>
                <w:snapToGrid w:val="0"/>
                <w:sz w:val="18"/>
                <w:szCs w:val="18"/>
              </w:rPr>
              <w:t> </w:t>
            </w:r>
          </w:p>
        </w:tc>
        <w:tc>
          <w:tcPr>
            <w:tcW w:w="2157" w:type="dxa"/>
            <w:tcBorders>
              <w:top w:val="nil"/>
              <w:left w:val="nil"/>
              <w:bottom w:val="single" w:sz="4" w:space="0" w:color="auto"/>
              <w:right w:val="nil"/>
            </w:tcBorders>
            <w:shd w:val="clear" w:color="auto" w:fill="auto"/>
            <w:vAlign w:val="center"/>
          </w:tcPr>
          <w:p w:rsidR="006220A2" w:rsidRPr="0083433F" w:rsidRDefault="006220A2" w:rsidP="00852114">
            <w:pPr>
              <w:ind w:right="354" w:firstLineChars="200" w:firstLine="361"/>
              <w:jc w:val="right"/>
              <w:rPr>
                <w:rFonts w:eastAsia="Times New Roman"/>
                <w:b/>
                <w:bCs/>
                <w:sz w:val="18"/>
                <w:szCs w:val="18"/>
              </w:rPr>
            </w:pPr>
            <w:r w:rsidRPr="0083433F">
              <w:rPr>
                <w:rFonts w:eastAsia="Times New Roman"/>
                <w:b/>
                <w:bCs/>
                <w:snapToGrid w:val="0"/>
                <w:sz w:val="18"/>
                <w:szCs w:val="18"/>
              </w:rPr>
              <w:t>600.000,00</w:t>
            </w:r>
          </w:p>
        </w:tc>
        <w:tc>
          <w:tcPr>
            <w:tcW w:w="2158" w:type="dxa"/>
            <w:tcBorders>
              <w:top w:val="nil"/>
              <w:left w:val="nil"/>
              <w:bottom w:val="single" w:sz="4" w:space="0" w:color="auto"/>
              <w:right w:val="nil"/>
            </w:tcBorders>
            <w:shd w:val="clear" w:color="auto" w:fill="auto"/>
            <w:vAlign w:val="center"/>
            <w:hideMark/>
          </w:tcPr>
          <w:p w:rsidR="006220A2" w:rsidRPr="0083433F" w:rsidRDefault="006220A2" w:rsidP="00852114">
            <w:pPr>
              <w:ind w:right="354" w:firstLineChars="200" w:firstLine="361"/>
              <w:jc w:val="right"/>
              <w:rPr>
                <w:rFonts w:eastAsia="Times New Roman"/>
                <w:b/>
                <w:bCs/>
                <w:sz w:val="18"/>
                <w:szCs w:val="18"/>
              </w:rPr>
            </w:pPr>
            <w:r w:rsidRPr="0083433F">
              <w:rPr>
                <w:rFonts w:eastAsia="Times New Roman"/>
                <w:b/>
                <w:bCs/>
                <w:snapToGrid w:val="0"/>
                <w:sz w:val="18"/>
                <w:szCs w:val="18"/>
              </w:rPr>
              <w:t>600.000,00</w:t>
            </w:r>
          </w:p>
        </w:tc>
      </w:tr>
    </w:tbl>
    <w:p w:rsidR="006220A2" w:rsidRPr="0083433F" w:rsidRDefault="006220A2" w:rsidP="00345D0E">
      <w:pPr>
        <w:keepNext/>
        <w:keepLines/>
        <w:widowControl w:val="0"/>
        <w:spacing w:before="120"/>
        <w:jc w:val="both"/>
        <w:rPr>
          <w:snapToGrid w:val="0"/>
          <w:sz w:val="20"/>
          <w:szCs w:val="22"/>
        </w:rPr>
      </w:pPr>
      <w:r w:rsidRPr="0083433F">
        <w:rPr>
          <w:snapToGrid w:val="0"/>
          <w:sz w:val="20"/>
          <w:szCs w:val="22"/>
        </w:rPr>
        <w:t xml:space="preserve">El único accionista de la Sociedad es </w:t>
      </w:r>
      <w:smartTag w:uri="urn:schemas-microsoft-com:office:smarttags" w:element="PersonName">
        <w:smartTagPr>
          <w:attr w:name="ProductID" w:val="la Administraci￳n P￺blica"/>
        </w:smartTagPr>
        <w:r w:rsidRPr="0083433F">
          <w:rPr>
            <w:snapToGrid w:val="0"/>
            <w:sz w:val="20"/>
            <w:szCs w:val="22"/>
          </w:rPr>
          <w:t>la Administración Pública</w:t>
        </w:r>
      </w:smartTag>
      <w:r w:rsidRPr="0083433F">
        <w:rPr>
          <w:snapToGrid w:val="0"/>
          <w:sz w:val="20"/>
          <w:szCs w:val="22"/>
        </w:rPr>
        <w:t xml:space="preserve"> de </w:t>
      </w:r>
      <w:smartTag w:uri="urn:schemas-microsoft-com:office:smarttags" w:element="PersonName">
        <w:smartTagPr>
          <w:attr w:name="ProductID" w:val="la Comunidad Aut￳noma"/>
        </w:smartTagPr>
        <w:r w:rsidRPr="0083433F">
          <w:rPr>
            <w:snapToGrid w:val="0"/>
            <w:sz w:val="20"/>
            <w:szCs w:val="22"/>
          </w:rPr>
          <w:t>la Comunidad Autónoma</w:t>
        </w:r>
      </w:smartTag>
      <w:r w:rsidRPr="0083433F">
        <w:rPr>
          <w:snapToGrid w:val="0"/>
          <w:sz w:val="20"/>
          <w:szCs w:val="22"/>
        </w:rPr>
        <w:t xml:space="preserve"> de Canarias, aunque se prevé que las acciones de </w:t>
      </w:r>
      <w:smartTag w:uri="urn:schemas-microsoft-com:office:smarttags" w:element="PersonName">
        <w:smartTagPr>
          <w:attr w:name="ProductID" w:val="la Serie B"/>
        </w:smartTagPr>
        <w:r w:rsidRPr="0083433F">
          <w:rPr>
            <w:snapToGrid w:val="0"/>
            <w:sz w:val="20"/>
            <w:szCs w:val="22"/>
          </w:rPr>
          <w:t>la Serie B</w:t>
        </w:r>
      </w:smartTag>
      <w:r w:rsidRPr="0083433F">
        <w:rPr>
          <w:snapToGrid w:val="0"/>
          <w:sz w:val="20"/>
          <w:szCs w:val="22"/>
        </w:rPr>
        <w:t xml:space="preserve"> sean adquiridas por las Entidades de </w:t>
      </w:r>
      <w:smartTag w:uri="urn:schemas-microsoft-com:office:smarttags" w:element="PersonName">
        <w:r w:rsidRPr="0083433F">
          <w:rPr>
            <w:snapToGrid w:val="0"/>
            <w:sz w:val="20"/>
            <w:szCs w:val="22"/>
          </w:rPr>
          <w:t>Promoción</w:t>
        </w:r>
      </w:smartTag>
      <w:r w:rsidRPr="0083433F">
        <w:rPr>
          <w:snapToGrid w:val="0"/>
          <w:sz w:val="20"/>
          <w:szCs w:val="22"/>
        </w:rPr>
        <w:t xml:space="preserve"> Turística Insular constituidas por los Cabildos Insulares, o en su defecto, por los propios Cabildos Insulares.</w:t>
      </w:r>
    </w:p>
    <w:p w:rsidR="006220A2" w:rsidRPr="0083433F" w:rsidRDefault="006220A2" w:rsidP="006220A2">
      <w:pPr>
        <w:widowControl w:val="0"/>
        <w:spacing w:before="120"/>
        <w:jc w:val="both"/>
        <w:rPr>
          <w:snapToGrid w:val="0"/>
          <w:sz w:val="20"/>
          <w:szCs w:val="22"/>
        </w:rPr>
      </w:pPr>
      <w:r w:rsidRPr="0083433F">
        <w:rPr>
          <w:snapToGrid w:val="0"/>
          <w:sz w:val="20"/>
          <w:szCs w:val="22"/>
        </w:rPr>
        <w:t xml:space="preserve">Adicionalmente, la Sociedad recibe con carácter general y, de acuerdo con los Presupuestos Generales de </w:t>
      </w:r>
      <w:smartTag w:uri="urn:schemas-microsoft-com:office:smarttags" w:element="PersonName">
        <w:smartTagPr>
          <w:attr w:name="ProductID" w:val="la Comunidad Aut￳noma"/>
        </w:smartTagPr>
        <w:r w:rsidRPr="0083433F">
          <w:rPr>
            <w:snapToGrid w:val="0"/>
            <w:sz w:val="20"/>
            <w:szCs w:val="22"/>
          </w:rPr>
          <w:t>la Comunidad Autónoma</w:t>
        </w:r>
      </w:smartTag>
      <w:r w:rsidRPr="0083433F">
        <w:rPr>
          <w:snapToGrid w:val="0"/>
          <w:sz w:val="20"/>
          <w:szCs w:val="22"/>
        </w:rPr>
        <w:t xml:space="preserve"> de Canarias de cada año, determinadas subvenciones y/o transferencias destinadas a garantizar su actividad habitual.</w:t>
      </w:r>
    </w:p>
    <w:p w:rsidR="006220A2" w:rsidRPr="0083433F" w:rsidRDefault="006220A2" w:rsidP="003254FA">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83433F">
        <w:rPr>
          <w:i/>
          <w:sz w:val="20"/>
          <w:szCs w:val="22"/>
          <w:u w:val="single"/>
        </w:rPr>
        <w:t>Reserva legal</w:t>
      </w:r>
    </w:p>
    <w:p w:rsidR="006220A2" w:rsidRPr="0083433F" w:rsidRDefault="006220A2" w:rsidP="006220A2">
      <w:pPr>
        <w:widowControl w:val="0"/>
        <w:spacing w:before="120"/>
        <w:jc w:val="both"/>
        <w:rPr>
          <w:snapToGrid w:val="0"/>
          <w:sz w:val="20"/>
          <w:szCs w:val="22"/>
        </w:rPr>
      </w:pPr>
      <w:r w:rsidRPr="0083433F">
        <w:rPr>
          <w:snapToGrid w:val="0"/>
          <w:sz w:val="20"/>
          <w:szCs w:val="22"/>
        </w:rPr>
        <w:t>De acuerdo con la Ley de Sociedades de Capital, debe destinarse una cifra igual al 10% del beneficio del ejercicio a la reserva legal hasta que ésta alcance, al menos, el 20% del capital social.</w:t>
      </w:r>
    </w:p>
    <w:p w:rsidR="006220A2" w:rsidRPr="0083433F" w:rsidRDefault="006220A2" w:rsidP="006220A2">
      <w:pPr>
        <w:widowControl w:val="0"/>
        <w:spacing w:before="120"/>
        <w:jc w:val="both"/>
        <w:rPr>
          <w:snapToGrid w:val="0"/>
          <w:sz w:val="20"/>
          <w:szCs w:val="22"/>
        </w:rPr>
      </w:pPr>
      <w:r w:rsidRPr="0083433F">
        <w:rPr>
          <w:snapToGrid w:val="0"/>
          <w:sz w:val="20"/>
          <w:szCs w:val="22"/>
        </w:rPr>
        <w:t>La reserva legal podrá utilizarse para aumentar el capital social en la parte de su saldo que exceda del 10% del capital ya aumentado.</w:t>
      </w:r>
    </w:p>
    <w:p w:rsidR="006220A2" w:rsidRPr="0083433F" w:rsidRDefault="006220A2" w:rsidP="006220A2">
      <w:pPr>
        <w:widowControl w:val="0"/>
        <w:spacing w:before="120"/>
        <w:jc w:val="both"/>
        <w:rPr>
          <w:snapToGrid w:val="0"/>
          <w:sz w:val="20"/>
          <w:szCs w:val="22"/>
        </w:rPr>
      </w:pPr>
      <w:r w:rsidRPr="0083433F">
        <w:rPr>
          <w:snapToGrid w:val="0"/>
          <w:sz w:val="20"/>
          <w:szCs w:val="22"/>
        </w:rPr>
        <w:t>Salvo para la finalidad mencionada anteriormente, y mientras no supere el 20% del capital social, esta reserva sólo podrá destinarse a la compensación de pérdidas y siempre que no existan otras reservas disponibles suficientes para este fin.</w:t>
      </w:r>
    </w:p>
    <w:p w:rsidR="006220A2" w:rsidRPr="0083433F" w:rsidRDefault="006220A2" w:rsidP="006220A2">
      <w:pPr>
        <w:widowControl w:val="0"/>
        <w:spacing w:before="120"/>
        <w:jc w:val="both"/>
        <w:rPr>
          <w:snapToGrid w:val="0"/>
          <w:sz w:val="20"/>
          <w:szCs w:val="22"/>
        </w:rPr>
      </w:pPr>
      <w:r w:rsidRPr="0083433F">
        <w:rPr>
          <w:snapToGrid w:val="0"/>
          <w:sz w:val="20"/>
          <w:szCs w:val="22"/>
        </w:rPr>
        <w:t xml:space="preserve">La Sociedad no ha destinado importe alguno a reserva legal debido a que no ha obtenido beneficios en los ejercicios fiscales cerrados hasta el 31 de diciembre de </w:t>
      </w:r>
      <w:r w:rsidR="004261D1" w:rsidRPr="0083433F">
        <w:rPr>
          <w:snapToGrid w:val="0"/>
          <w:sz w:val="20"/>
          <w:szCs w:val="22"/>
        </w:rPr>
        <w:t>201</w:t>
      </w:r>
      <w:r w:rsidR="00FA1D48" w:rsidRPr="0083433F">
        <w:rPr>
          <w:snapToGrid w:val="0"/>
          <w:sz w:val="20"/>
          <w:szCs w:val="22"/>
        </w:rPr>
        <w:t>9</w:t>
      </w:r>
      <w:r w:rsidRPr="0083433F">
        <w:rPr>
          <w:snapToGrid w:val="0"/>
          <w:sz w:val="20"/>
          <w:szCs w:val="22"/>
        </w:rPr>
        <w:t>.</w:t>
      </w:r>
    </w:p>
    <w:p w:rsidR="00F06EE1" w:rsidRPr="0083433F" w:rsidRDefault="00F06EE1" w:rsidP="003254FA">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83433F">
        <w:rPr>
          <w:i/>
          <w:sz w:val="20"/>
          <w:szCs w:val="22"/>
          <w:u w:val="single"/>
        </w:rPr>
        <w:t>Reserva voluntaria</w:t>
      </w:r>
    </w:p>
    <w:p w:rsidR="00F06EE1" w:rsidRPr="0083433F" w:rsidRDefault="00F06EE1" w:rsidP="00F06EE1">
      <w:pPr>
        <w:widowControl w:val="0"/>
        <w:spacing w:before="120"/>
        <w:jc w:val="both"/>
        <w:rPr>
          <w:snapToGrid w:val="0"/>
          <w:sz w:val="20"/>
          <w:szCs w:val="20"/>
        </w:rPr>
      </w:pPr>
      <w:r w:rsidRPr="0083433F">
        <w:rPr>
          <w:snapToGrid w:val="0"/>
          <w:sz w:val="20"/>
          <w:szCs w:val="22"/>
        </w:rPr>
        <w:t xml:space="preserve">El 28 de </w:t>
      </w:r>
      <w:r w:rsidRPr="0083433F">
        <w:rPr>
          <w:snapToGrid w:val="0"/>
          <w:sz w:val="20"/>
          <w:szCs w:val="20"/>
        </w:rPr>
        <w:t>febrero de 2020 con anterioridad a la formulación de las Cuentas Anuales del ejercicio 2019, la Sociedad ha recibido los Informes Definitivos de Control Financiero de la Consejería de Hacienda, Presupuestos y Asuntos Europeos correspondientes a la justificación de las subvenciones de Promoción Turística de las Islas Canarias dirigidas a profesionales FEDER 2016-2017 y Promoción Turística de las Islas Canarias dirigidas al público FEDER 2016-2017, solicitando el reintegro de 235.200,07 euros y 492.670,89 euros respectivamente.</w:t>
      </w:r>
    </w:p>
    <w:p w:rsidR="00F06EE1" w:rsidRPr="0083433F" w:rsidRDefault="00F06EE1" w:rsidP="00462D8D">
      <w:pPr>
        <w:widowControl w:val="0"/>
        <w:spacing w:before="120" w:after="120"/>
        <w:jc w:val="both"/>
        <w:rPr>
          <w:snapToGrid w:val="0"/>
          <w:sz w:val="20"/>
          <w:szCs w:val="20"/>
        </w:rPr>
      </w:pPr>
      <w:r w:rsidRPr="0083433F">
        <w:rPr>
          <w:snapToGrid w:val="0"/>
          <w:sz w:val="20"/>
          <w:szCs w:val="20"/>
        </w:rPr>
        <w:t xml:space="preserve">La Sociedad ha dotado una provisión por el importe total de los reintegros a 31 de diciembre </w:t>
      </w:r>
      <w:r w:rsidR="00462D8D" w:rsidRPr="0083433F">
        <w:rPr>
          <w:snapToGrid w:val="0"/>
          <w:sz w:val="20"/>
          <w:szCs w:val="20"/>
        </w:rPr>
        <w:t>de 2019 en reservas voluntarias:</w:t>
      </w:r>
    </w:p>
    <w:tbl>
      <w:tblPr>
        <w:tblW w:w="6804" w:type="dxa"/>
        <w:jc w:val="center"/>
        <w:tblCellMar>
          <w:left w:w="70" w:type="dxa"/>
          <w:right w:w="70" w:type="dxa"/>
        </w:tblCellMar>
        <w:tblLook w:val="04A0" w:firstRow="1" w:lastRow="0" w:firstColumn="1" w:lastColumn="0" w:noHBand="0" w:noVBand="1"/>
      </w:tblPr>
      <w:tblGrid>
        <w:gridCol w:w="2244"/>
        <w:gridCol w:w="1520"/>
        <w:gridCol w:w="1520"/>
        <w:gridCol w:w="1520"/>
      </w:tblGrid>
      <w:tr w:rsidR="00462D8D" w:rsidRPr="0083433F" w:rsidTr="00462D8D">
        <w:trPr>
          <w:trHeight w:val="283"/>
          <w:jc w:val="center"/>
        </w:trPr>
        <w:tc>
          <w:tcPr>
            <w:tcW w:w="2244" w:type="dxa"/>
            <w:tcBorders>
              <w:top w:val="single" w:sz="4" w:space="0" w:color="auto"/>
              <w:left w:val="nil"/>
              <w:bottom w:val="nil"/>
              <w:right w:val="nil"/>
            </w:tcBorders>
            <w:shd w:val="clear" w:color="auto" w:fill="auto"/>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4560" w:type="dxa"/>
            <w:gridSpan w:val="3"/>
            <w:tcBorders>
              <w:top w:val="single" w:sz="4" w:space="0" w:color="auto"/>
              <w:left w:val="nil"/>
              <w:bottom w:val="single" w:sz="4" w:space="0" w:color="auto"/>
              <w:right w:val="nil"/>
            </w:tcBorders>
            <w:shd w:val="clear" w:color="auto" w:fill="auto"/>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462D8D" w:rsidRPr="0083433F" w:rsidTr="00462D8D">
        <w:trPr>
          <w:trHeight w:val="283"/>
          <w:jc w:val="center"/>
        </w:trPr>
        <w:tc>
          <w:tcPr>
            <w:tcW w:w="2244" w:type="dxa"/>
            <w:tcBorders>
              <w:top w:val="nil"/>
              <w:left w:val="nil"/>
              <w:bottom w:val="single" w:sz="4" w:space="0" w:color="auto"/>
              <w:right w:val="nil"/>
            </w:tcBorders>
            <w:shd w:val="clear" w:color="auto" w:fill="auto"/>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1520" w:type="dxa"/>
            <w:tcBorders>
              <w:top w:val="nil"/>
              <w:left w:val="nil"/>
              <w:bottom w:val="single" w:sz="4" w:space="0" w:color="auto"/>
              <w:right w:val="nil"/>
            </w:tcBorders>
            <w:shd w:val="clear" w:color="auto" w:fill="auto"/>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31/12/2018</w:t>
            </w:r>
          </w:p>
        </w:tc>
        <w:tc>
          <w:tcPr>
            <w:tcW w:w="1520" w:type="dxa"/>
            <w:tcBorders>
              <w:top w:val="nil"/>
              <w:left w:val="nil"/>
              <w:bottom w:val="single" w:sz="4" w:space="0" w:color="auto"/>
              <w:right w:val="nil"/>
            </w:tcBorders>
            <w:shd w:val="clear" w:color="auto" w:fill="auto"/>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Adiciones</w:t>
            </w:r>
          </w:p>
        </w:tc>
        <w:tc>
          <w:tcPr>
            <w:tcW w:w="1520" w:type="dxa"/>
            <w:tcBorders>
              <w:top w:val="nil"/>
              <w:left w:val="nil"/>
              <w:bottom w:val="single" w:sz="4" w:space="0" w:color="auto"/>
              <w:right w:val="nil"/>
            </w:tcBorders>
            <w:shd w:val="clear" w:color="auto" w:fill="auto"/>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31/12/2019</w:t>
            </w:r>
          </w:p>
        </w:tc>
      </w:tr>
      <w:tr w:rsidR="00462D8D" w:rsidRPr="0083433F" w:rsidTr="00462D8D">
        <w:trPr>
          <w:trHeight w:val="230"/>
          <w:jc w:val="center"/>
        </w:trPr>
        <w:tc>
          <w:tcPr>
            <w:tcW w:w="2244" w:type="dxa"/>
            <w:tcBorders>
              <w:top w:val="nil"/>
              <w:left w:val="nil"/>
              <w:bottom w:val="single" w:sz="4" w:space="0" w:color="auto"/>
              <w:right w:val="nil"/>
            </w:tcBorders>
            <w:shd w:val="clear" w:color="auto" w:fill="auto"/>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Reservas voluntarias</w:t>
            </w:r>
          </w:p>
        </w:tc>
        <w:tc>
          <w:tcPr>
            <w:tcW w:w="1520" w:type="dxa"/>
            <w:tcBorders>
              <w:top w:val="nil"/>
              <w:left w:val="nil"/>
              <w:bottom w:val="nil"/>
              <w:right w:val="nil"/>
            </w:tcBorders>
            <w:shd w:val="clear" w:color="auto" w:fill="auto"/>
            <w:noWrap/>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1520" w:type="dxa"/>
            <w:tcBorders>
              <w:top w:val="nil"/>
              <w:left w:val="nil"/>
              <w:bottom w:val="nil"/>
              <w:right w:val="nil"/>
            </w:tcBorders>
            <w:shd w:val="clear" w:color="auto" w:fill="auto"/>
            <w:noWrap/>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(727.870,96)</w:t>
            </w:r>
          </w:p>
        </w:tc>
        <w:tc>
          <w:tcPr>
            <w:tcW w:w="1520" w:type="dxa"/>
            <w:tcBorders>
              <w:top w:val="nil"/>
              <w:left w:val="nil"/>
              <w:bottom w:val="nil"/>
              <w:right w:val="nil"/>
            </w:tcBorders>
            <w:shd w:val="clear" w:color="auto" w:fill="auto"/>
            <w:noWrap/>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(727.870,96)</w:t>
            </w:r>
          </w:p>
        </w:tc>
      </w:tr>
      <w:tr w:rsidR="00462D8D" w:rsidRPr="0083433F" w:rsidTr="00462D8D">
        <w:trPr>
          <w:trHeight w:val="230"/>
          <w:jc w:val="center"/>
        </w:trPr>
        <w:tc>
          <w:tcPr>
            <w:tcW w:w="2244" w:type="dxa"/>
            <w:tcBorders>
              <w:top w:val="nil"/>
              <w:left w:val="nil"/>
              <w:bottom w:val="single" w:sz="4" w:space="0" w:color="auto"/>
              <w:right w:val="nil"/>
            </w:tcBorders>
            <w:shd w:val="clear" w:color="auto" w:fill="auto"/>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1520" w:type="dxa"/>
            <w:tcBorders>
              <w:top w:val="single" w:sz="4" w:space="0" w:color="auto"/>
              <w:left w:val="nil"/>
              <w:bottom w:val="single" w:sz="4" w:space="0" w:color="auto"/>
              <w:right w:val="nil"/>
            </w:tcBorders>
            <w:shd w:val="clear" w:color="auto" w:fill="auto"/>
            <w:noWrap/>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xml:space="preserve"> -</w:t>
            </w:r>
          </w:p>
        </w:tc>
        <w:tc>
          <w:tcPr>
            <w:tcW w:w="1520" w:type="dxa"/>
            <w:tcBorders>
              <w:top w:val="single" w:sz="4" w:space="0" w:color="auto"/>
              <w:left w:val="nil"/>
              <w:bottom w:val="single" w:sz="4" w:space="0" w:color="auto"/>
              <w:right w:val="nil"/>
            </w:tcBorders>
            <w:shd w:val="clear" w:color="auto" w:fill="auto"/>
            <w:noWrap/>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(727.870,96)</w:t>
            </w:r>
          </w:p>
        </w:tc>
        <w:tc>
          <w:tcPr>
            <w:tcW w:w="1520" w:type="dxa"/>
            <w:tcBorders>
              <w:top w:val="single" w:sz="4" w:space="0" w:color="auto"/>
              <w:left w:val="nil"/>
              <w:bottom w:val="single" w:sz="4" w:space="0" w:color="auto"/>
              <w:right w:val="nil"/>
            </w:tcBorders>
            <w:shd w:val="clear" w:color="auto" w:fill="auto"/>
            <w:noWrap/>
            <w:vAlign w:val="center"/>
            <w:hideMark/>
          </w:tcPr>
          <w:p w:rsidR="00462D8D" w:rsidRPr="0083433F" w:rsidRDefault="00462D8D" w:rsidP="00462D8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(727.870,96)</w:t>
            </w:r>
          </w:p>
        </w:tc>
      </w:tr>
    </w:tbl>
    <w:p w:rsidR="006220A2" w:rsidRPr="0083433F" w:rsidRDefault="006220A2" w:rsidP="003254FA">
      <w:pPr>
        <w:keepNext/>
        <w:keepLines/>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83433F">
        <w:rPr>
          <w:i/>
          <w:sz w:val="20"/>
          <w:szCs w:val="22"/>
          <w:u w:val="single"/>
        </w:rPr>
        <w:t>Otras aportaciones de socios</w:t>
      </w:r>
    </w:p>
    <w:p w:rsidR="006220A2" w:rsidRPr="0083433F" w:rsidRDefault="006220A2" w:rsidP="006220A2">
      <w:pPr>
        <w:keepNext/>
        <w:keepLines/>
        <w:widowControl w:val="0"/>
        <w:spacing w:before="120" w:after="120"/>
        <w:jc w:val="both"/>
        <w:rPr>
          <w:snapToGrid w:val="0"/>
          <w:sz w:val="20"/>
          <w:szCs w:val="22"/>
        </w:rPr>
      </w:pPr>
      <w:r w:rsidRPr="0083433F">
        <w:rPr>
          <w:snapToGrid w:val="0"/>
          <w:sz w:val="20"/>
          <w:szCs w:val="22"/>
        </w:rPr>
        <w:t>El importe contabilizado en este epígrafe se corresponde con la transferencia concedida y dev</w:t>
      </w:r>
      <w:r w:rsidR="004261D1" w:rsidRPr="0083433F">
        <w:rPr>
          <w:snapToGrid w:val="0"/>
          <w:sz w:val="20"/>
          <w:szCs w:val="22"/>
        </w:rPr>
        <w:t>engada a 31 de diciembre de 201</w:t>
      </w:r>
      <w:r w:rsidR="00FA1D48" w:rsidRPr="0083433F">
        <w:rPr>
          <w:snapToGrid w:val="0"/>
          <w:sz w:val="20"/>
          <w:szCs w:val="22"/>
        </w:rPr>
        <w:t>9</w:t>
      </w:r>
      <w:r w:rsidRPr="0083433F">
        <w:rPr>
          <w:snapToGrid w:val="0"/>
          <w:sz w:val="20"/>
          <w:szCs w:val="22"/>
        </w:rPr>
        <w:t xml:space="preserve">, por parte de la Consejería de Turismo, Cultura y Deportes para financiar déficits de explotación o gastos generales de funcionamiento de la empresa, a </w:t>
      </w:r>
      <w:r w:rsidR="004E7CD6" w:rsidRPr="0083433F">
        <w:rPr>
          <w:snapToGrid w:val="0"/>
          <w:sz w:val="20"/>
          <w:szCs w:val="22"/>
        </w:rPr>
        <w:t>continuación,</w:t>
      </w:r>
      <w:r w:rsidRPr="0083433F">
        <w:rPr>
          <w:snapToGrid w:val="0"/>
          <w:sz w:val="20"/>
          <w:szCs w:val="22"/>
        </w:rPr>
        <w:t xml:space="preserve"> se detalla la misma:</w:t>
      </w:r>
    </w:p>
    <w:tbl>
      <w:tblPr>
        <w:tblW w:w="6804" w:type="dxa"/>
        <w:jc w:val="center"/>
        <w:tblCellMar>
          <w:left w:w="70" w:type="dxa"/>
          <w:right w:w="70" w:type="dxa"/>
        </w:tblCellMar>
        <w:tblLook w:val="04A0" w:firstRow="1" w:lastRow="0" w:firstColumn="1" w:lastColumn="0" w:noHBand="0" w:noVBand="1"/>
      </w:tblPr>
      <w:tblGrid>
        <w:gridCol w:w="3506"/>
        <w:gridCol w:w="1649"/>
        <w:gridCol w:w="1649"/>
      </w:tblGrid>
      <w:tr w:rsidR="006220A2" w:rsidRPr="0083433F" w:rsidTr="00852114">
        <w:trPr>
          <w:trHeight w:val="283"/>
          <w:jc w:val="center"/>
        </w:trPr>
        <w:tc>
          <w:tcPr>
            <w:tcW w:w="3506" w:type="dxa"/>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sz w:val="18"/>
                <w:szCs w:val="18"/>
              </w:rPr>
            </w:pPr>
          </w:p>
        </w:tc>
        <w:tc>
          <w:tcPr>
            <w:tcW w:w="3298"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napToGrid w:val="0"/>
                <w:sz w:val="18"/>
                <w:szCs w:val="18"/>
              </w:rPr>
              <w:t>Euros</w:t>
            </w:r>
          </w:p>
        </w:tc>
      </w:tr>
      <w:tr w:rsidR="00FA1D48" w:rsidRPr="0083433F" w:rsidTr="00693BB6">
        <w:trPr>
          <w:trHeight w:val="283"/>
          <w:jc w:val="center"/>
        </w:trPr>
        <w:tc>
          <w:tcPr>
            <w:tcW w:w="3506" w:type="dxa"/>
            <w:tcBorders>
              <w:top w:val="nil"/>
              <w:left w:val="nil"/>
              <w:bottom w:val="single" w:sz="4" w:space="0" w:color="auto"/>
              <w:right w:val="nil"/>
            </w:tcBorders>
            <w:shd w:val="clear" w:color="auto" w:fill="auto"/>
            <w:vAlign w:val="bottom"/>
            <w:hideMark/>
          </w:tcPr>
          <w:p w:rsidR="00FA1D48" w:rsidRPr="0083433F" w:rsidRDefault="00FA1D48" w:rsidP="00FA1D48">
            <w:pPr>
              <w:ind w:firstLineChars="200" w:firstLine="360"/>
              <w:jc w:val="center"/>
              <w:rPr>
                <w:rFonts w:eastAsia="Times New Roman"/>
                <w:sz w:val="18"/>
                <w:szCs w:val="18"/>
              </w:rPr>
            </w:pPr>
          </w:p>
        </w:tc>
        <w:tc>
          <w:tcPr>
            <w:tcW w:w="1649" w:type="dxa"/>
            <w:tcBorders>
              <w:top w:val="nil"/>
              <w:left w:val="nil"/>
              <w:bottom w:val="single" w:sz="4" w:space="0" w:color="auto"/>
              <w:right w:val="nil"/>
            </w:tcBorders>
            <w:shd w:val="clear" w:color="auto" w:fill="auto"/>
            <w:vAlign w:val="bottom"/>
            <w:hideMark/>
          </w:tcPr>
          <w:p w:rsidR="00FA1D48" w:rsidRPr="0083433F" w:rsidRDefault="00FA1D48" w:rsidP="00FA1D48">
            <w:pPr>
              <w:jc w:val="center"/>
              <w:rPr>
                <w:rFonts w:eastAsia="Times New Roman"/>
                <w:b/>
                <w:bCs/>
                <w:sz w:val="18"/>
                <w:szCs w:val="18"/>
              </w:rPr>
            </w:pPr>
            <w:r w:rsidRPr="0083433F">
              <w:rPr>
                <w:rFonts w:eastAsia="Times New Roman"/>
                <w:b/>
                <w:bCs/>
                <w:sz w:val="18"/>
                <w:szCs w:val="18"/>
                <w:lang w:val="en-US"/>
              </w:rPr>
              <w:t>2019</w:t>
            </w:r>
          </w:p>
        </w:tc>
        <w:tc>
          <w:tcPr>
            <w:tcW w:w="1649" w:type="dxa"/>
            <w:tcBorders>
              <w:top w:val="nil"/>
              <w:left w:val="nil"/>
              <w:bottom w:val="single" w:sz="4" w:space="0" w:color="auto"/>
              <w:right w:val="nil"/>
            </w:tcBorders>
            <w:shd w:val="clear" w:color="auto" w:fill="auto"/>
            <w:vAlign w:val="bottom"/>
            <w:hideMark/>
          </w:tcPr>
          <w:p w:rsidR="00FA1D48" w:rsidRPr="0083433F" w:rsidRDefault="00FA1D48" w:rsidP="00FA1D48">
            <w:pPr>
              <w:jc w:val="center"/>
              <w:rPr>
                <w:rFonts w:eastAsia="Times New Roman"/>
                <w:b/>
                <w:bCs/>
                <w:sz w:val="18"/>
                <w:szCs w:val="18"/>
              </w:rPr>
            </w:pPr>
            <w:r w:rsidRPr="0083433F">
              <w:rPr>
                <w:rFonts w:eastAsia="Times New Roman"/>
                <w:b/>
                <w:bCs/>
                <w:sz w:val="18"/>
                <w:szCs w:val="18"/>
                <w:lang w:val="en-US"/>
              </w:rPr>
              <w:t>2018</w:t>
            </w:r>
          </w:p>
        </w:tc>
      </w:tr>
      <w:tr w:rsidR="00FA1D48" w:rsidRPr="0083433F" w:rsidTr="00693BB6">
        <w:trPr>
          <w:trHeight w:val="255"/>
          <w:jc w:val="center"/>
        </w:trPr>
        <w:tc>
          <w:tcPr>
            <w:tcW w:w="3506" w:type="dxa"/>
            <w:tcBorders>
              <w:top w:val="nil"/>
              <w:left w:val="nil"/>
              <w:bottom w:val="single" w:sz="4" w:space="0" w:color="auto"/>
              <w:right w:val="nil"/>
            </w:tcBorders>
            <w:shd w:val="clear" w:color="auto" w:fill="auto"/>
            <w:vAlign w:val="center"/>
            <w:hideMark/>
          </w:tcPr>
          <w:p w:rsidR="00FA1D48" w:rsidRPr="0083433F" w:rsidRDefault="00FA1D48" w:rsidP="00FA1D48">
            <w:pPr>
              <w:rPr>
                <w:rFonts w:eastAsia="Times New Roman"/>
                <w:sz w:val="18"/>
                <w:szCs w:val="18"/>
              </w:rPr>
            </w:pPr>
            <w:r w:rsidRPr="0083433F">
              <w:rPr>
                <w:rFonts w:eastAsia="Times New Roman"/>
                <w:sz w:val="18"/>
                <w:szCs w:val="18"/>
              </w:rPr>
              <w:t>Transferencia para gastos de explotación</w:t>
            </w:r>
          </w:p>
        </w:tc>
        <w:tc>
          <w:tcPr>
            <w:tcW w:w="1649" w:type="dxa"/>
            <w:tcBorders>
              <w:top w:val="nil"/>
              <w:left w:val="nil"/>
              <w:bottom w:val="single" w:sz="4" w:space="0" w:color="auto"/>
              <w:right w:val="nil"/>
            </w:tcBorders>
            <w:shd w:val="clear" w:color="auto" w:fill="auto"/>
            <w:vAlign w:val="center"/>
          </w:tcPr>
          <w:p w:rsidR="00FA1D48" w:rsidRPr="0083433F" w:rsidRDefault="00FA1D48" w:rsidP="00FA1D48">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jc w:val="right"/>
              <w:rPr>
                <w:rFonts w:eastAsia="Times New Roman"/>
                <w:sz w:val="18"/>
                <w:szCs w:val="18"/>
                <w:lang w:val="en-US"/>
              </w:rPr>
            </w:pPr>
            <w:r w:rsidRPr="0083433F">
              <w:rPr>
                <w:rFonts w:eastAsia="Times New Roman"/>
                <w:sz w:val="18"/>
                <w:szCs w:val="18"/>
                <w:lang w:val="en-US"/>
              </w:rPr>
              <w:t>2.223.683,00</w:t>
            </w:r>
          </w:p>
        </w:tc>
        <w:tc>
          <w:tcPr>
            <w:tcW w:w="1649" w:type="dxa"/>
            <w:tcBorders>
              <w:top w:val="nil"/>
              <w:left w:val="nil"/>
              <w:bottom w:val="single" w:sz="4" w:space="0" w:color="auto"/>
              <w:right w:val="nil"/>
            </w:tcBorders>
            <w:shd w:val="clear" w:color="auto" w:fill="auto"/>
            <w:vAlign w:val="center"/>
            <w:hideMark/>
          </w:tcPr>
          <w:p w:rsidR="00FA1D48" w:rsidRPr="0083433F" w:rsidRDefault="00FA1D48" w:rsidP="00FA1D48">
            <w:pPr>
              <w:ind w:firstLineChars="200" w:firstLine="360"/>
              <w:jc w:val="right"/>
              <w:rPr>
                <w:rFonts w:eastAsia="Times New Roman"/>
                <w:sz w:val="18"/>
                <w:szCs w:val="18"/>
              </w:rPr>
            </w:pPr>
            <w:r w:rsidRPr="0083433F">
              <w:rPr>
                <w:rFonts w:eastAsia="Times New Roman"/>
                <w:sz w:val="18"/>
                <w:szCs w:val="18"/>
                <w:lang w:val="en-US"/>
              </w:rPr>
              <w:t>2.165.867,00</w:t>
            </w:r>
          </w:p>
        </w:tc>
      </w:tr>
      <w:tr w:rsidR="00FA1D48" w:rsidRPr="0083433F" w:rsidTr="00693BB6">
        <w:trPr>
          <w:trHeight w:val="255"/>
          <w:jc w:val="center"/>
        </w:trPr>
        <w:tc>
          <w:tcPr>
            <w:tcW w:w="3506" w:type="dxa"/>
            <w:tcBorders>
              <w:top w:val="nil"/>
              <w:left w:val="nil"/>
              <w:bottom w:val="single" w:sz="4" w:space="0" w:color="auto"/>
              <w:right w:val="nil"/>
            </w:tcBorders>
            <w:shd w:val="clear" w:color="auto" w:fill="auto"/>
            <w:vAlign w:val="center"/>
            <w:hideMark/>
          </w:tcPr>
          <w:p w:rsidR="00FA1D48" w:rsidRPr="0083433F" w:rsidRDefault="00FA1D48" w:rsidP="00FA1D48">
            <w:pPr>
              <w:ind w:firstLineChars="200" w:firstLine="360"/>
              <w:rPr>
                <w:rFonts w:eastAsia="Times New Roman"/>
                <w:sz w:val="18"/>
                <w:szCs w:val="18"/>
              </w:rPr>
            </w:pPr>
            <w:r w:rsidRPr="0083433F">
              <w:rPr>
                <w:rFonts w:eastAsia="Times New Roman"/>
                <w:sz w:val="18"/>
                <w:szCs w:val="18"/>
              </w:rPr>
              <w:t> </w:t>
            </w:r>
          </w:p>
        </w:tc>
        <w:tc>
          <w:tcPr>
            <w:tcW w:w="1649" w:type="dxa"/>
            <w:tcBorders>
              <w:top w:val="nil"/>
              <w:left w:val="nil"/>
              <w:bottom w:val="single" w:sz="4" w:space="0" w:color="auto"/>
              <w:right w:val="nil"/>
            </w:tcBorders>
            <w:shd w:val="clear" w:color="auto" w:fill="auto"/>
            <w:vAlign w:val="center"/>
          </w:tcPr>
          <w:p w:rsidR="00FA1D48" w:rsidRPr="0083433F" w:rsidRDefault="00FA1D48" w:rsidP="00FA1D48">
            <w:pPr>
              <w:ind w:firstLineChars="200" w:firstLine="361"/>
              <w:jc w:val="right"/>
              <w:rPr>
                <w:rFonts w:eastAsia="Times New Roman"/>
                <w:b/>
                <w:sz w:val="18"/>
                <w:szCs w:val="18"/>
                <w:lang w:val="en-US"/>
              </w:rPr>
            </w:pPr>
            <w:r w:rsidRPr="0083433F">
              <w:rPr>
                <w:rFonts w:eastAsia="Times New Roman"/>
                <w:b/>
                <w:sz w:val="18"/>
                <w:szCs w:val="18"/>
                <w:lang w:val="en-US"/>
              </w:rPr>
              <w:t>2.223.683,00</w:t>
            </w:r>
          </w:p>
        </w:tc>
        <w:tc>
          <w:tcPr>
            <w:tcW w:w="1649" w:type="dxa"/>
            <w:tcBorders>
              <w:top w:val="nil"/>
              <w:left w:val="nil"/>
              <w:bottom w:val="single" w:sz="4" w:space="0" w:color="auto"/>
              <w:right w:val="nil"/>
            </w:tcBorders>
            <w:shd w:val="clear" w:color="auto" w:fill="auto"/>
            <w:vAlign w:val="center"/>
            <w:hideMark/>
          </w:tcPr>
          <w:p w:rsidR="00FA1D48" w:rsidRPr="0083433F" w:rsidRDefault="00FA1D48" w:rsidP="00FA1D48">
            <w:pPr>
              <w:ind w:firstLineChars="200" w:firstLine="361"/>
              <w:jc w:val="right"/>
              <w:rPr>
                <w:rFonts w:eastAsia="Times New Roman"/>
                <w:b/>
                <w:bCs/>
                <w:sz w:val="18"/>
                <w:szCs w:val="18"/>
              </w:rPr>
            </w:pPr>
            <w:r w:rsidRPr="0083433F">
              <w:rPr>
                <w:rFonts w:eastAsia="Times New Roman"/>
                <w:b/>
                <w:bCs/>
                <w:sz w:val="18"/>
                <w:szCs w:val="18"/>
              </w:rPr>
              <w:t>2.165.867,00</w:t>
            </w:r>
          </w:p>
        </w:tc>
      </w:tr>
    </w:tbl>
    <w:p w:rsidR="006220A2" w:rsidRPr="0083433F" w:rsidRDefault="006220A2" w:rsidP="006220A2">
      <w:pPr>
        <w:widowControl w:val="0"/>
        <w:tabs>
          <w:tab w:val="num" w:pos="644"/>
        </w:tabs>
        <w:rPr>
          <w:b/>
          <w:sz w:val="22"/>
          <w:szCs w:val="22"/>
        </w:rPr>
      </w:pPr>
    </w:p>
    <w:p w:rsidR="006220A2" w:rsidRPr="0083433F" w:rsidRDefault="006220A2" w:rsidP="006220A2">
      <w:pPr>
        <w:widowControl w:val="0"/>
        <w:tabs>
          <w:tab w:val="num" w:pos="644"/>
        </w:tabs>
        <w:rPr>
          <w:b/>
          <w:sz w:val="22"/>
          <w:szCs w:val="22"/>
        </w:rPr>
      </w:pPr>
    </w:p>
    <w:p w:rsidR="006220A2" w:rsidRPr="0083433F" w:rsidRDefault="006220A2" w:rsidP="003254FA">
      <w:pPr>
        <w:keepNext/>
        <w:keepLines/>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lastRenderedPageBreak/>
        <w:t>Gestión del riesgo financiero</w:t>
      </w:r>
    </w:p>
    <w:p w:rsidR="006220A2" w:rsidRPr="0083433F" w:rsidRDefault="006220A2" w:rsidP="00322988">
      <w:pPr>
        <w:keepNext/>
        <w:keepLines/>
        <w:widowControl w:val="0"/>
        <w:spacing w:before="200"/>
        <w:rPr>
          <w:b/>
          <w:sz w:val="20"/>
          <w:u w:val="single"/>
        </w:rPr>
      </w:pPr>
      <w:r w:rsidRPr="0083433F">
        <w:rPr>
          <w:b/>
          <w:sz w:val="20"/>
        </w:rPr>
        <w:t>9.1 Factores de riesgo financiero</w:t>
      </w:r>
    </w:p>
    <w:p w:rsidR="006220A2" w:rsidRPr="0083433F" w:rsidRDefault="006220A2" w:rsidP="006220A2">
      <w:pPr>
        <w:widowControl w:val="0"/>
        <w:spacing w:before="120"/>
        <w:jc w:val="both"/>
        <w:rPr>
          <w:sz w:val="20"/>
        </w:rPr>
      </w:pPr>
      <w:r w:rsidRPr="0083433F">
        <w:rPr>
          <w:sz w:val="20"/>
        </w:rPr>
        <w:t xml:space="preserve">Las actividades de la Sociedad están expuestas a riesgo de mercado. El programa de gestión del riesgo global de la Sociedad se centra en la incertidumbre de los mercados financieros y trata de minimizar los efectos potenciales adversos sobre su rentabilidad financiera. </w:t>
      </w:r>
    </w:p>
    <w:p w:rsidR="006220A2" w:rsidRPr="0083433F" w:rsidRDefault="006220A2" w:rsidP="00562268">
      <w:pPr>
        <w:keepNext/>
        <w:keepLines/>
        <w:widowControl w:val="0"/>
        <w:spacing w:before="120"/>
        <w:jc w:val="both"/>
        <w:rPr>
          <w:sz w:val="20"/>
        </w:rPr>
      </w:pPr>
      <w:r w:rsidRPr="0083433F">
        <w:rPr>
          <w:sz w:val="20"/>
        </w:rPr>
        <w:t>La gestión del riesgo está controlada por la Dirección Financiera de la Sociedad  que identifica, evalúa y cubre los riesgos financieros con arreglo a las políticas aprobadas por el Consejo de Administración. El Consejo proporciona políticas para la gestión del riesgo global.</w:t>
      </w:r>
    </w:p>
    <w:p w:rsidR="006220A2" w:rsidRPr="0083433F" w:rsidRDefault="006220A2" w:rsidP="006220A2">
      <w:pPr>
        <w:widowControl w:val="0"/>
        <w:spacing w:before="200"/>
        <w:rPr>
          <w:sz w:val="20"/>
        </w:rPr>
      </w:pPr>
      <w:r w:rsidRPr="0083433F">
        <w:rPr>
          <w:b/>
          <w:sz w:val="20"/>
        </w:rPr>
        <w:t>9.2 Riesgo de mercado</w:t>
      </w:r>
    </w:p>
    <w:p w:rsidR="006220A2" w:rsidRPr="0083433F" w:rsidRDefault="006220A2" w:rsidP="006220A2">
      <w:pPr>
        <w:widowControl w:val="0"/>
        <w:spacing w:before="120"/>
        <w:jc w:val="both"/>
        <w:rPr>
          <w:sz w:val="20"/>
          <w:lang w:eastAsia="en-US"/>
        </w:rPr>
      </w:pPr>
      <w:r w:rsidRPr="0083433F">
        <w:rPr>
          <w:sz w:val="20"/>
        </w:rPr>
        <w:t>Riesgo de tipo de cambio: l</w:t>
      </w:r>
      <w:r w:rsidRPr="0083433F">
        <w:rPr>
          <w:sz w:val="20"/>
          <w:lang w:eastAsia="en-US"/>
        </w:rPr>
        <w:t xml:space="preserve">as operaciones en moneda extranjera de </w:t>
      </w:r>
      <w:smartTag w:uri="urn:schemas-microsoft-com:office:smarttags" w:element="PersonName">
        <w:smartTagPr>
          <w:attr w:name="ProductID" w:val="la Sociedad"/>
        </w:smartTagPr>
        <w:r w:rsidRPr="0083433F">
          <w:rPr>
            <w:sz w:val="20"/>
            <w:lang w:eastAsia="en-US"/>
          </w:rPr>
          <w:t>la Sociedad</w:t>
        </w:r>
      </w:smartTag>
      <w:r w:rsidRPr="0083433F">
        <w:rPr>
          <w:sz w:val="20"/>
          <w:lang w:eastAsia="en-US"/>
        </w:rPr>
        <w:t xml:space="preserve"> tienen un volumen poco significativo.</w:t>
      </w:r>
    </w:p>
    <w:p w:rsidR="006220A2" w:rsidRPr="0083433F" w:rsidRDefault="006220A2" w:rsidP="00622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6220A2" w:rsidRPr="0083433F" w:rsidRDefault="006220A2" w:rsidP="003254FA">
      <w:pPr>
        <w:keepNext/>
        <w:keepLines/>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 xml:space="preserve"> Moneda Extranjera</w:t>
      </w:r>
    </w:p>
    <w:p w:rsidR="006220A2" w:rsidRPr="0083433F" w:rsidRDefault="006220A2" w:rsidP="003254FA">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ind w:left="284" w:hanging="284"/>
        <w:outlineLvl w:val="9"/>
        <w:rPr>
          <w:i/>
          <w:sz w:val="20"/>
          <w:szCs w:val="22"/>
          <w:u w:val="single"/>
        </w:rPr>
      </w:pPr>
      <w:r w:rsidRPr="0083433F">
        <w:rPr>
          <w:i/>
          <w:sz w:val="20"/>
          <w:szCs w:val="22"/>
          <w:u w:val="single"/>
        </w:rPr>
        <w:t>Transacciones en moneda extranjera</w:t>
      </w:r>
    </w:p>
    <w:p w:rsidR="006220A2" w:rsidRPr="0083433F" w:rsidRDefault="006220A2" w:rsidP="00345D0E">
      <w:pPr>
        <w:keepNext/>
        <w:keepLines/>
        <w:widowControl w:val="0"/>
        <w:spacing w:before="120" w:after="120"/>
        <w:jc w:val="both"/>
        <w:rPr>
          <w:sz w:val="20"/>
          <w:szCs w:val="22"/>
        </w:rPr>
      </w:pPr>
      <w:r w:rsidRPr="0083433F">
        <w:rPr>
          <w:sz w:val="20"/>
          <w:szCs w:val="22"/>
        </w:rPr>
        <w:t>Las transacciones que se ha</w:t>
      </w:r>
      <w:r w:rsidR="003E1A27" w:rsidRPr="0083433F">
        <w:rPr>
          <w:sz w:val="20"/>
          <w:szCs w:val="22"/>
        </w:rPr>
        <w:t>n realizado en el ejercicio 2019 y 2018</w:t>
      </w:r>
      <w:r w:rsidRPr="0083433F">
        <w:rPr>
          <w:sz w:val="20"/>
          <w:szCs w:val="22"/>
        </w:rPr>
        <w:t xml:space="preserve"> en moneda extranjera, distinguiendo por moneda son las siguientes (los datos están en euros):</w:t>
      </w:r>
    </w:p>
    <w:p w:rsidR="00A11A5E" w:rsidRPr="0083433F" w:rsidRDefault="00A11A5E" w:rsidP="00345D0E">
      <w:pPr>
        <w:keepNext/>
        <w:keepLines/>
        <w:widowControl w:val="0"/>
        <w:spacing w:before="120" w:after="120"/>
        <w:jc w:val="both"/>
        <w:rPr>
          <w:sz w:val="20"/>
          <w:szCs w:val="22"/>
        </w:rPr>
      </w:pPr>
    </w:p>
    <w:tbl>
      <w:tblPr>
        <w:tblW w:w="6804" w:type="dxa"/>
        <w:jc w:val="center"/>
        <w:tblCellMar>
          <w:left w:w="70" w:type="dxa"/>
          <w:right w:w="70" w:type="dxa"/>
        </w:tblCellMar>
        <w:tblLook w:val="04A0" w:firstRow="1" w:lastRow="0" w:firstColumn="1" w:lastColumn="0" w:noHBand="0" w:noVBand="1"/>
      </w:tblPr>
      <w:tblGrid>
        <w:gridCol w:w="2992"/>
        <w:gridCol w:w="1592"/>
        <w:gridCol w:w="2220"/>
      </w:tblGrid>
      <w:tr w:rsidR="00A11A5E" w:rsidRPr="0083433F" w:rsidTr="00A11A5E">
        <w:trPr>
          <w:trHeight w:val="238"/>
          <w:jc w:val="center"/>
        </w:trPr>
        <w:tc>
          <w:tcPr>
            <w:tcW w:w="2992" w:type="dxa"/>
            <w:tcBorders>
              <w:top w:val="single" w:sz="4" w:space="0" w:color="auto"/>
              <w:left w:val="nil"/>
              <w:bottom w:val="nil"/>
              <w:right w:val="nil"/>
            </w:tcBorders>
            <w:shd w:val="clear" w:color="auto" w:fill="auto"/>
            <w:noWrap/>
            <w:vAlign w:val="bottom"/>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3812" w:type="dxa"/>
            <w:gridSpan w:val="2"/>
            <w:tcBorders>
              <w:top w:val="single" w:sz="4" w:space="0" w:color="auto"/>
              <w:left w:val="nil"/>
              <w:bottom w:val="single" w:sz="4" w:space="0" w:color="auto"/>
              <w:right w:val="nil"/>
            </w:tcBorders>
            <w:shd w:val="clear" w:color="auto" w:fill="auto"/>
            <w:noWrap/>
            <w:vAlign w:val="bottom"/>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A11A5E" w:rsidRPr="0083433F" w:rsidTr="00A11A5E">
        <w:trPr>
          <w:trHeight w:val="238"/>
          <w:jc w:val="center"/>
        </w:trPr>
        <w:tc>
          <w:tcPr>
            <w:tcW w:w="2992" w:type="dxa"/>
            <w:tcBorders>
              <w:top w:val="nil"/>
              <w:left w:val="nil"/>
              <w:bottom w:val="single" w:sz="4" w:space="0" w:color="auto"/>
              <w:right w:val="nil"/>
            </w:tcBorders>
            <w:shd w:val="clear" w:color="auto" w:fill="auto"/>
            <w:noWrap/>
            <w:vAlign w:val="bottom"/>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1592" w:type="dxa"/>
            <w:tcBorders>
              <w:top w:val="nil"/>
              <w:left w:val="nil"/>
              <w:bottom w:val="single" w:sz="4" w:space="0" w:color="auto"/>
              <w:right w:val="nil"/>
            </w:tcBorders>
            <w:shd w:val="clear" w:color="auto" w:fill="auto"/>
            <w:noWrap/>
            <w:vAlign w:val="bottom"/>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2019</w:t>
            </w:r>
          </w:p>
        </w:tc>
        <w:tc>
          <w:tcPr>
            <w:tcW w:w="2220" w:type="dxa"/>
            <w:tcBorders>
              <w:top w:val="nil"/>
              <w:left w:val="nil"/>
              <w:bottom w:val="single" w:sz="4" w:space="0" w:color="auto"/>
              <w:right w:val="nil"/>
            </w:tcBorders>
            <w:shd w:val="clear" w:color="auto" w:fill="auto"/>
            <w:noWrap/>
            <w:vAlign w:val="bottom"/>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2018</w:t>
            </w:r>
          </w:p>
        </w:tc>
      </w:tr>
      <w:tr w:rsidR="00A11A5E" w:rsidRPr="0083433F" w:rsidTr="00A11A5E">
        <w:trPr>
          <w:trHeight w:val="238"/>
          <w:jc w:val="center"/>
        </w:trPr>
        <w:tc>
          <w:tcPr>
            <w:tcW w:w="2992" w:type="dxa"/>
            <w:tcBorders>
              <w:top w:val="nil"/>
              <w:left w:val="nil"/>
              <w:bottom w:val="nil"/>
              <w:right w:val="nil"/>
            </w:tcBorders>
            <w:shd w:val="clear" w:color="auto" w:fill="auto"/>
            <w:noWrap/>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REINO UNIDO</w:t>
            </w:r>
          </w:p>
        </w:tc>
        <w:tc>
          <w:tcPr>
            <w:tcW w:w="1592" w:type="dxa"/>
            <w:tcBorders>
              <w:top w:val="nil"/>
              <w:left w:val="nil"/>
              <w:bottom w:val="nil"/>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512.756,94</w:t>
            </w:r>
          </w:p>
        </w:tc>
        <w:tc>
          <w:tcPr>
            <w:tcW w:w="2220" w:type="dxa"/>
            <w:tcBorders>
              <w:top w:val="nil"/>
              <w:left w:val="nil"/>
              <w:bottom w:val="nil"/>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406.498,11</w:t>
            </w:r>
          </w:p>
        </w:tc>
      </w:tr>
      <w:tr w:rsidR="00A11A5E" w:rsidRPr="0083433F" w:rsidTr="00A11A5E">
        <w:trPr>
          <w:trHeight w:val="238"/>
          <w:jc w:val="center"/>
        </w:trPr>
        <w:tc>
          <w:tcPr>
            <w:tcW w:w="2992" w:type="dxa"/>
            <w:tcBorders>
              <w:top w:val="nil"/>
              <w:left w:val="nil"/>
              <w:bottom w:val="nil"/>
              <w:right w:val="nil"/>
            </w:tcBorders>
            <w:shd w:val="clear" w:color="auto" w:fill="auto"/>
            <w:noWrap/>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CHINA</w:t>
            </w:r>
          </w:p>
        </w:tc>
        <w:tc>
          <w:tcPr>
            <w:tcW w:w="1592" w:type="dxa"/>
            <w:tcBorders>
              <w:top w:val="nil"/>
              <w:left w:val="nil"/>
              <w:bottom w:val="nil"/>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2220" w:type="dxa"/>
            <w:tcBorders>
              <w:top w:val="nil"/>
              <w:left w:val="nil"/>
              <w:bottom w:val="nil"/>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113,62</w:t>
            </w:r>
          </w:p>
        </w:tc>
      </w:tr>
      <w:tr w:rsidR="00A11A5E" w:rsidRPr="0083433F" w:rsidTr="00A11A5E">
        <w:trPr>
          <w:trHeight w:val="238"/>
          <w:jc w:val="center"/>
        </w:trPr>
        <w:tc>
          <w:tcPr>
            <w:tcW w:w="2992" w:type="dxa"/>
            <w:tcBorders>
              <w:top w:val="nil"/>
              <w:left w:val="nil"/>
              <w:bottom w:val="nil"/>
              <w:right w:val="nil"/>
            </w:tcBorders>
            <w:shd w:val="clear" w:color="auto" w:fill="auto"/>
            <w:noWrap/>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SUECIA</w:t>
            </w:r>
          </w:p>
        </w:tc>
        <w:tc>
          <w:tcPr>
            <w:tcW w:w="1592" w:type="dxa"/>
            <w:tcBorders>
              <w:top w:val="nil"/>
              <w:left w:val="nil"/>
              <w:bottom w:val="nil"/>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7.019,80</w:t>
            </w:r>
          </w:p>
        </w:tc>
        <w:tc>
          <w:tcPr>
            <w:tcW w:w="2220" w:type="dxa"/>
            <w:tcBorders>
              <w:top w:val="nil"/>
              <w:left w:val="nil"/>
              <w:bottom w:val="nil"/>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18.824,71</w:t>
            </w:r>
          </w:p>
        </w:tc>
      </w:tr>
      <w:tr w:rsidR="00A11A5E" w:rsidRPr="0083433F" w:rsidTr="00A11A5E">
        <w:trPr>
          <w:trHeight w:val="238"/>
          <w:jc w:val="center"/>
        </w:trPr>
        <w:tc>
          <w:tcPr>
            <w:tcW w:w="2992" w:type="dxa"/>
            <w:tcBorders>
              <w:top w:val="nil"/>
              <w:left w:val="nil"/>
              <w:bottom w:val="nil"/>
              <w:right w:val="nil"/>
            </w:tcBorders>
            <w:shd w:val="clear" w:color="auto" w:fill="auto"/>
            <w:noWrap/>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ESTADOS UNIDOS</w:t>
            </w:r>
          </w:p>
        </w:tc>
        <w:tc>
          <w:tcPr>
            <w:tcW w:w="1592" w:type="dxa"/>
            <w:tcBorders>
              <w:top w:val="nil"/>
              <w:left w:val="nil"/>
              <w:bottom w:val="nil"/>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12.038,43</w:t>
            </w:r>
          </w:p>
        </w:tc>
        <w:tc>
          <w:tcPr>
            <w:tcW w:w="2220" w:type="dxa"/>
            <w:tcBorders>
              <w:top w:val="nil"/>
              <w:left w:val="nil"/>
              <w:bottom w:val="nil"/>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9.821,82</w:t>
            </w:r>
          </w:p>
        </w:tc>
      </w:tr>
      <w:tr w:rsidR="00A11A5E" w:rsidRPr="0083433F" w:rsidTr="00A11A5E">
        <w:trPr>
          <w:trHeight w:val="238"/>
          <w:jc w:val="center"/>
        </w:trPr>
        <w:tc>
          <w:tcPr>
            <w:tcW w:w="2992" w:type="dxa"/>
            <w:tcBorders>
              <w:top w:val="nil"/>
              <w:left w:val="nil"/>
              <w:bottom w:val="nil"/>
              <w:right w:val="nil"/>
            </w:tcBorders>
            <w:shd w:val="clear" w:color="auto" w:fill="auto"/>
            <w:noWrap/>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AUSTRALIA</w:t>
            </w:r>
          </w:p>
        </w:tc>
        <w:tc>
          <w:tcPr>
            <w:tcW w:w="1592" w:type="dxa"/>
            <w:tcBorders>
              <w:top w:val="nil"/>
              <w:left w:val="nil"/>
              <w:bottom w:val="nil"/>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1.330,99</w:t>
            </w:r>
          </w:p>
        </w:tc>
        <w:tc>
          <w:tcPr>
            <w:tcW w:w="2220" w:type="dxa"/>
            <w:tcBorders>
              <w:top w:val="nil"/>
              <w:left w:val="nil"/>
              <w:bottom w:val="nil"/>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r>
      <w:tr w:rsidR="00A11A5E" w:rsidRPr="0083433F" w:rsidTr="00A11A5E">
        <w:trPr>
          <w:trHeight w:val="238"/>
          <w:jc w:val="center"/>
        </w:trPr>
        <w:tc>
          <w:tcPr>
            <w:tcW w:w="2992" w:type="dxa"/>
            <w:tcBorders>
              <w:top w:val="single" w:sz="4" w:space="0" w:color="auto"/>
              <w:left w:val="nil"/>
              <w:bottom w:val="single" w:sz="4" w:space="0" w:color="auto"/>
              <w:right w:val="nil"/>
            </w:tcBorders>
            <w:shd w:val="clear" w:color="auto" w:fill="auto"/>
            <w:noWrap/>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Total</w:t>
            </w:r>
          </w:p>
        </w:tc>
        <w:tc>
          <w:tcPr>
            <w:tcW w:w="1592" w:type="dxa"/>
            <w:tcBorders>
              <w:top w:val="single" w:sz="4" w:space="0" w:color="auto"/>
              <w:left w:val="nil"/>
              <w:bottom w:val="single" w:sz="4" w:space="0" w:color="auto"/>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533.146,16</w:t>
            </w:r>
          </w:p>
        </w:tc>
        <w:tc>
          <w:tcPr>
            <w:tcW w:w="2220" w:type="dxa"/>
            <w:tcBorders>
              <w:top w:val="single" w:sz="4" w:space="0" w:color="auto"/>
              <w:left w:val="nil"/>
              <w:bottom w:val="single" w:sz="4" w:space="0" w:color="auto"/>
              <w:right w:val="nil"/>
            </w:tcBorders>
            <w:shd w:val="clear" w:color="auto" w:fill="auto"/>
            <w:vAlign w:val="center"/>
            <w:hideMark/>
          </w:tcPr>
          <w:p w:rsidR="00A11A5E" w:rsidRPr="0083433F" w:rsidRDefault="00A11A5E" w:rsidP="00A11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435.258,26</w:t>
            </w:r>
          </w:p>
        </w:tc>
      </w:tr>
    </w:tbl>
    <w:p w:rsidR="006220A2" w:rsidRPr="0083433F" w:rsidRDefault="006220A2" w:rsidP="006220A2">
      <w:pPr>
        <w:jc w:val="both"/>
        <w:rPr>
          <w:snapToGrid w:val="0"/>
          <w:sz w:val="22"/>
          <w:szCs w:val="22"/>
        </w:rPr>
      </w:pPr>
    </w:p>
    <w:p w:rsidR="006220A2" w:rsidRPr="0083433F" w:rsidRDefault="006220A2" w:rsidP="006220A2">
      <w:pPr>
        <w:widowControl w:val="0"/>
        <w:tabs>
          <w:tab w:val="num" w:pos="644"/>
        </w:tabs>
        <w:rPr>
          <w:b/>
          <w:sz w:val="22"/>
          <w:szCs w:val="22"/>
        </w:rPr>
      </w:pPr>
    </w:p>
    <w:p w:rsidR="006220A2" w:rsidRPr="0083433F" w:rsidRDefault="006220A2" w:rsidP="003254FA">
      <w:pPr>
        <w:keepNext/>
        <w:keepLines/>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 xml:space="preserve"> Administraciones Públicas</w:t>
      </w:r>
    </w:p>
    <w:p w:rsidR="006220A2" w:rsidRPr="0083433F" w:rsidRDefault="006220A2" w:rsidP="006220A2">
      <w:pPr>
        <w:keepNext/>
        <w:keepLines/>
        <w:widowControl w:val="0"/>
        <w:spacing w:before="200"/>
        <w:rPr>
          <w:b/>
          <w:sz w:val="20"/>
          <w:szCs w:val="22"/>
        </w:rPr>
      </w:pPr>
      <w:r w:rsidRPr="0083433F">
        <w:rPr>
          <w:b/>
          <w:sz w:val="20"/>
          <w:szCs w:val="22"/>
        </w:rPr>
        <w:t>11.1. Saldos con Administraciones Públicas</w:t>
      </w:r>
    </w:p>
    <w:p w:rsidR="006220A2" w:rsidRPr="0083433F" w:rsidRDefault="006220A2" w:rsidP="006220A2">
      <w:pPr>
        <w:keepNext/>
        <w:keepLines/>
        <w:widowControl w:val="0"/>
        <w:spacing w:before="120" w:after="120"/>
        <w:jc w:val="both"/>
        <w:rPr>
          <w:snapToGrid w:val="0"/>
          <w:sz w:val="20"/>
          <w:szCs w:val="22"/>
        </w:rPr>
      </w:pPr>
      <w:r w:rsidRPr="0083433F">
        <w:rPr>
          <w:snapToGrid w:val="0"/>
          <w:sz w:val="20"/>
          <w:szCs w:val="22"/>
        </w:rPr>
        <w:t>Los saldos deudores con la Administración Pública al 31 de diciembre de 201</w:t>
      </w:r>
      <w:r w:rsidR="00C67F6F" w:rsidRPr="0083433F">
        <w:rPr>
          <w:snapToGrid w:val="0"/>
          <w:sz w:val="20"/>
          <w:szCs w:val="22"/>
        </w:rPr>
        <w:t>9 y 2018</w:t>
      </w:r>
      <w:r w:rsidRPr="0083433F">
        <w:rPr>
          <w:snapToGrid w:val="0"/>
          <w:sz w:val="20"/>
          <w:szCs w:val="22"/>
        </w:rPr>
        <w:t>, se distribuyen de la siguiente manera:</w:t>
      </w:r>
    </w:p>
    <w:tbl>
      <w:tblPr>
        <w:tblW w:w="5000" w:type="pct"/>
        <w:jc w:val="center"/>
        <w:tblCellMar>
          <w:left w:w="70" w:type="dxa"/>
          <w:right w:w="70" w:type="dxa"/>
        </w:tblCellMar>
        <w:tblLook w:val="04A0" w:firstRow="1" w:lastRow="0" w:firstColumn="1" w:lastColumn="0" w:noHBand="0" w:noVBand="1"/>
      </w:tblPr>
      <w:tblGrid>
        <w:gridCol w:w="3670"/>
        <w:gridCol w:w="1264"/>
        <w:gridCol w:w="1465"/>
        <w:gridCol w:w="1191"/>
        <w:gridCol w:w="1191"/>
      </w:tblGrid>
      <w:tr w:rsidR="006220A2" w:rsidRPr="0083433F" w:rsidTr="00C67F6F">
        <w:trPr>
          <w:trHeight w:val="57"/>
          <w:jc w:val="center"/>
        </w:trPr>
        <w:tc>
          <w:tcPr>
            <w:tcW w:w="2090" w:type="pct"/>
            <w:tcBorders>
              <w:top w:val="single" w:sz="4" w:space="0" w:color="auto"/>
              <w:left w:val="nil"/>
              <w:bottom w:val="nil"/>
              <w:right w:val="nil"/>
            </w:tcBorders>
            <w:shd w:val="clear" w:color="auto" w:fill="auto"/>
            <w:vAlign w:val="bottom"/>
            <w:hideMark/>
          </w:tcPr>
          <w:p w:rsidR="006220A2" w:rsidRPr="0083433F" w:rsidRDefault="006220A2" w:rsidP="00841182">
            <w:pPr>
              <w:keepNext/>
              <w:keepLines/>
              <w:jc w:val="center"/>
              <w:rPr>
                <w:rFonts w:eastAsia="Times New Roman" w:cs="Times"/>
                <w:sz w:val="20"/>
              </w:rPr>
            </w:pPr>
          </w:p>
        </w:tc>
        <w:tc>
          <w:tcPr>
            <w:tcW w:w="2910" w:type="pct"/>
            <w:gridSpan w:val="4"/>
            <w:tcBorders>
              <w:top w:val="single" w:sz="4" w:space="0" w:color="auto"/>
              <w:left w:val="nil"/>
              <w:bottom w:val="single" w:sz="4" w:space="0" w:color="auto"/>
              <w:right w:val="nil"/>
            </w:tcBorders>
            <w:shd w:val="clear" w:color="auto" w:fill="auto"/>
            <w:vAlign w:val="bottom"/>
            <w:hideMark/>
          </w:tcPr>
          <w:p w:rsidR="006220A2" w:rsidRPr="0083433F" w:rsidRDefault="006220A2" w:rsidP="00841182">
            <w:pPr>
              <w:keepNext/>
              <w:keepLines/>
              <w:jc w:val="center"/>
              <w:rPr>
                <w:rFonts w:eastAsia="Times New Roman"/>
                <w:b/>
                <w:bCs/>
                <w:sz w:val="18"/>
                <w:szCs w:val="18"/>
              </w:rPr>
            </w:pPr>
            <w:r w:rsidRPr="0083433F">
              <w:rPr>
                <w:rFonts w:eastAsia="Times New Roman"/>
                <w:b/>
                <w:bCs/>
                <w:sz w:val="18"/>
                <w:szCs w:val="18"/>
              </w:rPr>
              <w:t>Euros</w:t>
            </w:r>
          </w:p>
        </w:tc>
      </w:tr>
      <w:tr w:rsidR="00C67F6F" w:rsidRPr="0083433F" w:rsidTr="00F83F3A">
        <w:trPr>
          <w:trHeight w:val="57"/>
          <w:jc w:val="center"/>
        </w:trPr>
        <w:tc>
          <w:tcPr>
            <w:tcW w:w="2090" w:type="pct"/>
            <w:tcBorders>
              <w:top w:val="nil"/>
              <w:left w:val="nil"/>
              <w:bottom w:val="nil"/>
              <w:right w:val="nil"/>
            </w:tcBorders>
            <w:shd w:val="clear" w:color="auto" w:fill="auto"/>
            <w:vAlign w:val="bottom"/>
            <w:hideMark/>
          </w:tcPr>
          <w:p w:rsidR="00C67F6F" w:rsidRPr="0083433F" w:rsidRDefault="00C67F6F" w:rsidP="00C67F6F">
            <w:pPr>
              <w:keepNext/>
              <w:keepLines/>
              <w:jc w:val="center"/>
              <w:rPr>
                <w:rFonts w:eastAsia="Times New Roman"/>
                <w:b/>
                <w:bCs/>
                <w:sz w:val="18"/>
                <w:szCs w:val="18"/>
              </w:rPr>
            </w:pPr>
          </w:p>
        </w:tc>
        <w:tc>
          <w:tcPr>
            <w:tcW w:w="1554" w:type="pct"/>
            <w:gridSpan w:val="2"/>
            <w:tcBorders>
              <w:top w:val="nil"/>
              <w:left w:val="nil"/>
              <w:bottom w:val="single" w:sz="4" w:space="0" w:color="auto"/>
              <w:right w:val="nil"/>
            </w:tcBorders>
            <w:shd w:val="clear" w:color="auto" w:fill="auto"/>
            <w:vAlign w:val="bottom"/>
            <w:hideMark/>
          </w:tcPr>
          <w:p w:rsidR="00C67F6F" w:rsidRPr="0083433F" w:rsidRDefault="00C67F6F" w:rsidP="00C67F6F">
            <w:pPr>
              <w:keepNext/>
              <w:keepLines/>
              <w:jc w:val="center"/>
              <w:rPr>
                <w:rFonts w:eastAsia="Times New Roman"/>
                <w:b/>
                <w:bCs/>
                <w:sz w:val="18"/>
                <w:szCs w:val="18"/>
              </w:rPr>
            </w:pPr>
            <w:r w:rsidRPr="0083433F">
              <w:rPr>
                <w:rFonts w:eastAsia="Times New Roman"/>
                <w:b/>
                <w:bCs/>
                <w:sz w:val="18"/>
                <w:szCs w:val="18"/>
              </w:rPr>
              <w:t>31/12/2019</w:t>
            </w:r>
          </w:p>
        </w:tc>
        <w:tc>
          <w:tcPr>
            <w:tcW w:w="1356" w:type="pct"/>
            <w:gridSpan w:val="2"/>
            <w:tcBorders>
              <w:top w:val="nil"/>
              <w:left w:val="nil"/>
              <w:bottom w:val="single" w:sz="4" w:space="0" w:color="auto"/>
              <w:right w:val="nil"/>
            </w:tcBorders>
            <w:shd w:val="clear" w:color="auto" w:fill="auto"/>
            <w:vAlign w:val="bottom"/>
            <w:hideMark/>
          </w:tcPr>
          <w:p w:rsidR="00C67F6F" w:rsidRPr="0083433F" w:rsidRDefault="00C67F6F" w:rsidP="00C67F6F">
            <w:pPr>
              <w:keepNext/>
              <w:keepLines/>
              <w:jc w:val="center"/>
              <w:rPr>
                <w:rFonts w:eastAsia="Times New Roman"/>
                <w:b/>
                <w:bCs/>
                <w:sz w:val="18"/>
                <w:szCs w:val="18"/>
              </w:rPr>
            </w:pPr>
            <w:r w:rsidRPr="0083433F">
              <w:rPr>
                <w:rFonts w:eastAsia="Times New Roman"/>
                <w:b/>
                <w:bCs/>
                <w:sz w:val="18"/>
                <w:szCs w:val="18"/>
              </w:rPr>
              <w:t>31/12/2018</w:t>
            </w:r>
          </w:p>
        </w:tc>
      </w:tr>
      <w:tr w:rsidR="00C67F6F" w:rsidRPr="0083433F" w:rsidTr="00C67F6F">
        <w:trPr>
          <w:trHeight w:val="57"/>
          <w:jc w:val="center"/>
        </w:trPr>
        <w:tc>
          <w:tcPr>
            <w:tcW w:w="2090" w:type="pct"/>
            <w:tcBorders>
              <w:top w:val="nil"/>
              <w:left w:val="nil"/>
              <w:bottom w:val="single" w:sz="4" w:space="0" w:color="auto"/>
              <w:right w:val="nil"/>
            </w:tcBorders>
            <w:shd w:val="clear" w:color="auto" w:fill="auto"/>
            <w:vAlign w:val="bottom"/>
            <w:hideMark/>
          </w:tcPr>
          <w:p w:rsidR="00C67F6F" w:rsidRPr="0083433F" w:rsidRDefault="00C67F6F" w:rsidP="00C67F6F">
            <w:pPr>
              <w:keepNext/>
              <w:keepLines/>
              <w:jc w:val="center"/>
              <w:rPr>
                <w:rFonts w:eastAsia="Times New Roman" w:cs="Times"/>
                <w:sz w:val="20"/>
              </w:rPr>
            </w:pPr>
          </w:p>
        </w:tc>
        <w:tc>
          <w:tcPr>
            <w:tcW w:w="720" w:type="pct"/>
            <w:tcBorders>
              <w:top w:val="nil"/>
              <w:left w:val="nil"/>
              <w:bottom w:val="single" w:sz="4" w:space="0" w:color="auto"/>
              <w:right w:val="nil"/>
            </w:tcBorders>
            <w:shd w:val="clear" w:color="auto" w:fill="auto"/>
            <w:vAlign w:val="bottom"/>
            <w:hideMark/>
          </w:tcPr>
          <w:p w:rsidR="00C67F6F" w:rsidRPr="0083433F" w:rsidRDefault="00C67F6F" w:rsidP="00C67F6F">
            <w:pPr>
              <w:keepNext/>
              <w:keepLines/>
              <w:jc w:val="center"/>
              <w:rPr>
                <w:rFonts w:eastAsia="Times New Roman"/>
                <w:b/>
                <w:bCs/>
                <w:sz w:val="18"/>
                <w:szCs w:val="18"/>
              </w:rPr>
            </w:pPr>
            <w:r w:rsidRPr="0083433F">
              <w:rPr>
                <w:rFonts w:eastAsia="Times New Roman"/>
                <w:b/>
                <w:bCs/>
                <w:sz w:val="18"/>
                <w:szCs w:val="18"/>
              </w:rPr>
              <w:t>Deudor</w:t>
            </w:r>
          </w:p>
        </w:tc>
        <w:tc>
          <w:tcPr>
            <w:tcW w:w="834" w:type="pct"/>
            <w:tcBorders>
              <w:top w:val="nil"/>
              <w:left w:val="nil"/>
              <w:bottom w:val="single" w:sz="4" w:space="0" w:color="auto"/>
              <w:right w:val="nil"/>
            </w:tcBorders>
            <w:shd w:val="clear" w:color="auto" w:fill="auto"/>
            <w:vAlign w:val="bottom"/>
            <w:hideMark/>
          </w:tcPr>
          <w:p w:rsidR="00C67F6F" w:rsidRPr="0083433F" w:rsidRDefault="00F83F3A" w:rsidP="00C67F6F">
            <w:pPr>
              <w:keepNext/>
              <w:keepLines/>
              <w:jc w:val="center"/>
              <w:rPr>
                <w:rFonts w:eastAsia="Times New Roman"/>
                <w:b/>
                <w:bCs/>
                <w:sz w:val="18"/>
                <w:szCs w:val="18"/>
              </w:rPr>
            </w:pPr>
            <w:r w:rsidRPr="0083433F">
              <w:rPr>
                <w:rFonts w:eastAsia="Times New Roman"/>
                <w:b/>
                <w:bCs/>
                <w:sz w:val="18"/>
                <w:szCs w:val="18"/>
              </w:rPr>
              <w:t>Acreedo</w:t>
            </w:r>
            <w:r w:rsidR="00C67F6F" w:rsidRPr="0083433F">
              <w:rPr>
                <w:rFonts w:eastAsia="Times New Roman"/>
                <w:b/>
                <w:bCs/>
                <w:sz w:val="18"/>
                <w:szCs w:val="18"/>
              </w:rPr>
              <w:t>r</w:t>
            </w:r>
          </w:p>
        </w:tc>
        <w:tc>
          <w:tcPr>
            <w:tcW w:w="678" w:type="pct"/>
            <w:tcBorders>
              <w:top w:val="nil"/>
              <w:left w:val="nil"/>
              <w:bottom w:val="single" w:sz="4" w:space="0" w:color="auto"/>
              <w:right w:val="nil"/>
            </w:tcBorders>
            <w:shd w:val="clear" w:color="auto" w:fill="auto"/>
            <w:vAlign w:val="bottom"/>
            <w:hideMark/>
          </w:tcPr>
          <w:p w:rsidR="00C67F6F" w:rsidRPr="0083433F" w:rsidRDefault="00C67F6F" w:rsidP="00C67F6F">
            <w:pPr>
              <w:keepNext/>
              <w:keepLines/>
              <w:jc w:val="center"/>
              <w:rPr>
                <w:rFonts w:eastAsia="Times New Roman"/>
                <w:b/>
                <w:bCs/>
                <w:sz w:val="18"/>
                <w:szCs w:val="18"/>
              </w:rPr>
            </w:pPr>
            <w:r w:rsidRPr="0083433F">
              <w:rPr>
                <w:rFonts w:eastAsia="Times New Roman"/>
                <w:b/>
                <w:bCs/>
                <w:sz w:val="18"/>
                <w:szCs w:val="18"/>
              </w:rPr>
              <w:t>Deudor</w:t>
            </w:r>
          </w:p>
        </w:tc>
        <w:tc>
          <w:tcPr>
            <w:tcW w:w="678" w:type="pct"/>
            <w:tcBorders>
              <w:top w:val="nil"/>
              <w:left w:val="nil"/>
              <w:bottom w:val="single" w:sz="4" w:space="0" w:color="auto"/>
              <w:right w:val="nil"/>
            </w:tcBorders>
            <w:shd w:val="clear" w:color="auto" w:fill="auto"/>
            <w:vAlign w:val="bottom"/>
            <w:hideMark/>
          </w:tcPr>
          <w:p w:rsidR="00C67F6F" w:rsidRPr="0083433F" w:rsidRDefault="00C67F6F" w:rsidP="00C67F6F">
            <w:pPr>
              <w:keepNext/>
              <w:keepLines/>
              <w:jc w:val="center"/>
              <w:rPr>
                <w:rFonts w:eastAsia="Times New Roman"/>
                <w:b/>
                <w:bCs/>
                <w:sz w:val="18"/>
                <w:szCs w:val="18"/>
              </w:rPr>
            </w:pPr>
            <w:r w:rsidRPr="0083433F">
              <w:rPr>
                <w:rFonts w:eastAsia="Times New Roman"/>
                <w:b/>
                <w:bCs/>
                <w:sz w:val="18"/>
                <w:szCs w:val="18"/>
              </w:rPr>
              <w:t>Acreedor</w:t>
            </w:r>
          </w:p>
        </w:tc>
      </w:tr>
      <w:tr w:rsidR="00C67F6F" w:rsidRPr="0083433F" w:rsidTr="00C67F6F">
        <w:trPr>
          <w:trHeight w:val="238"/>
          <w:jc w:val="center"/>
        </w:trPr>
        <w:tc>
          <w:tcPr>
            <w:tcW w:w="2090" w:type="pct"/>
            <w:tcBorders>
              <w:top w:val="nil"/>
              <w:left w:val="nil"/>
              <w:bottom w:val="nil"/>
              <w:right w:val="nil"/>
            </w:tcBorders>
            <w:shd w:val="clear" w:color="auto" w:fill="auto"/>
            <w:vAlign w:val="center"/>
            <w:hideMark/>
          </w:tcPr>
          <w:p w:rsidR="00C67F6F" w:rsidRPr="0083433F" w:rsidRDefault="00C67F6F" w:rsidP="00C67F6F">
            <w:pPr>
              <w:keepNext/>
              <w:keepLines/>
              <w:rPr>
                <w:rFonts w:eastAsia="Times New Roman"/>
                <w:b/>
                <w:bCs/>
                <w:sz w:val="18"/>
                <w:szCs w:val="18"/>
              </w:rPr>
            </w:pPr>
            <w:r w:rsidRPr="0083433F">
              <w:rPr>
                <w:rFonts w:eastAsia="Times New Roman"/>
                <w:b/>
                <w:bCs/>
                <w:sz w:val="18"/>
                <w:szCs w:val="18"/>
              </w:rPr>
              <w:t>Administraciones Públicas</w:t>
            </w:r>
          </w:p>
        </w:tc>
        <w:tc>
          <w:tcPr>
            <w:tcW w:w="720" w:type="pct"/>
            <w:tcBorders>
              <w:top w:val="nil"/>
              <w:left w:val="nil"/>
              <w:bottom w:val="nil"/>
              <w:right w:val="nil"/>
            </w:tcBorders>
            <w:shd w:val="clear" w:color="auto" w:fill="auto"/>
            <w:vAlign w:val="center"/>
            <w:hideMark/>
          </w:tcPr>
          <w:p w:rsidR="00C67F6F" w:rsidRPr="0083433F" w:rsidRDefault="00C67F6F" w:rsidP="00C67F6F">
            <w:pPr>
              <w:keepNext/>
              <w:keepLines/>
              <w:jc w:val="right"/>
              <w:rPr>
                <w:rFonts w:eastAsia="Times New Roman"/>
                <w:b/>
                <w:bCs/>
                <w:sz w:val="18"/>
                <w:szCs w:val="18"/>
              </w:rPr>
            </w:pPr>
          </w:p>
        </w:tc>
        <w:tc>
          <w:tcPr>
            <w:tcW w:w="834" w:type="pct"/>
            <w:tcBorders>
              <w:top w:val="nil"/>
              <w:left w:val="nil"/>
              <w:bottom w:val="nil"/>
              <w:right w:val="nil"/>
            </w:tcBorders>
            <w:shd w:val="clear" w:color="auto" w:fill="auto"/>
            <w:vAlign w:val="center"/>
            <w:hideMark/>
          </w:tcPr>
          <w:p w:rsidR="00C67F6F" w:rsidRPr="0083433F" w:rsidRDefault="00C67F6F" w:rsidP="00C67F6F">
            <w:pPr>
              <w:keepNext/>
              <w:keepLines/>
              <w:jc w:val="right"/>
              <w:rPr>
                <w:rFonts w:eastAsia="Times New Roman"/>
                <w:b/>
                <w:bCs/>
                <w:sz w:val="18"/>
                <w:szCs w:val="18"/>
              </w:rPr>
            </w:pPr>
          </w:p>
        </w:tc>
        <w:tc>
          <w:tcPr>
            <w:tcW w:w="678" w:type="pct"/>
            <w:tcBorders>
              <w:top w:val="nil"/>
              <w:left w:val="nil"/>
              <w:bottom w:val="nil"/>
              <w:right w:val="nil"/>
            </w:tcBorders>
            <w:shd w:val="clear" w:color="auto" w:fill="auto"/>
            <w:vAlign w:val="center"/>
            <w:hideMark/>
          </w:tcPr>
          <w:p w:rsidR="00C67F6F" w:rsidRPr="0083433F" w:rsidRDefault="00C67F6F" w:rsidP="00C67F6F">
            <w:pPr>
              <w:keepNext/>
              <w:keepLines/>
              <w:jc w:val="right"/>
              <w:rPr>
                <w:rFonts w:eastAsia="Times New Roman"/>
                <w:b/>
                <w:bCs/>
                <w:sz w:val="18"/>
                <w:szCs w:val="18"/>
              </w:rPr>
            </w:pPr>
          </w:p>
        </w:tc>
        <w:tc>
          <w:tcPr>
            <w:tcW w:w="678" w:type="pct"/>
            <w:tcBorders>
              <w:top w:val="nil"/>
              <w:left w:val="nil"/>
              <w:bottom w:val="nil"/>
              <w:right w:val="nil"/>
            </w:tcBorders>
            <w:shd w:val="clear" w:color="auto" w:fill="auto"/>
            <w:vAlign w:val="center"/>
            <w:hideMark/>
          </w:tcPr>
          <w:p w:rsidR="00C67F6F" w:rsidRPr="0083433F" w:rsidRDefault="00C67F6F" w:rsidP="00C67F6F">
            <w:pPr>
              <w:keepNext/>
              <w:keepLines/>
              <w:jc w:val="right"/>
              <w:rPr>
                <w:rFonts w:ascii="Times New Roman" w:eastAsia="Times New Roman" w:hAnsi="Times New Roman"/>
                <w:sz w:val="20"/>
              </w:rPr>
            </w:pPr>
          </w:p>
        </w:tc>
      </w:tr>
      <w:tr w:rsidR="00F83F3A" w:rsidRPr="0083433F" w:rsidTr="00C67F6F">
        <w:trPr>
          <w:trHeight w:val="238"/>
          <w:jc w:val="center"/>
        </w:trPr>
        <w:tc>
          <w:tcPr>
            <w:tcW w:w="2090" w:type="pct"/>
            <w:tcBorders>
              <w:top w:val="nil"/>
              <w:left w:val="nil"/>
              <w:bottom w:val="nil"/>
              <w:right w:val="nil"/>
            </w:tcBorders>
            <w:shd w:val="clear" w:color="auto" w:fill="auto"/>
            <w:vAlign w:val="center"/>
            <w:hideMark/>
          </w:tcPr>
          <w:p w:rsidR="00F83F3A" w:rsidRPr="0083433F" w:rsidRDefault="00F83F3A" w:rsidP="00F83F3A">
            <w:pPr>
              <w:keepNext/>
              <w:keepLines/>
              <w:rPr>
                <w:rFonts w:eastAsia="Times New Roman"/>
                <w:sz w:val="18"/>
                <w:szCs w:val="18"/>
              </w:rPr>
            </w:pPr>
            <w:r w:rsidRPr="0083433F">
              <w:rPr>
                <w:rFonts w:eastAsia="Times New Roman"/>
                <w:sz w:val="18"/>
                <w:szCs w:val="18"/>
              </w:rPr>
              <w:t>H. P. deudora por diversos conceptos</w:t>
            </w:r>
          </w:p>
        </w:tc>
        <w:tc>
          <w:tcPr>
            <w:tcW w:w="720" w:type="pct"/>
            <w:tcBorders>
              <w:top w:val="nil"/>
              <w:left w:val="nil"/>
              <w:bottom w:val="nil"/>
              <w:right w:val="nil"/>
            </w:tcBorders>
            <w:shd w:val="clear" w:color="auto" w:fill="auto"/>
            <w:vAlign w:val="center"/>
          </w:tcPr>
          <w:p w:rsidR="00F83F3A" w:rsidRPr="0083433F" w:rsidRDefault="00F83F3A" w:rsidP="00F83F3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1.048.559,05</w:t>
            </w:r>
          </w:p>
        </w:tc>
        <w:tc>
          <w:tcPr>
            <w:tcW w:w="834" w:type="pct"/>
            <w:tcBorders>
              <w:top w:val="nil"/>
              <w:left w:val="nil"/>
              <w:bottom w:val="nil"/>
              <w:right w:val="nil"/>
            </w:tcBorders>
            <w:shd w:val="clear" w:color="auto" w:fill="auto"/>
            <w:vAlign w:val="center"/>
          </w:tcPr>
          <w:p w:rsidR="00F83F3A" w:rsidRPr="0083433F" w:rsidRDefault="00F83F3A" w:rsidP="00F83F3A">
            <w:pPr>
              <w:jc w:val="right"/>
              <w:rPr>
                <w:sz w:val="18"/>
                <w:szCs w:val="18"/>
              </w:rPr>
            </w:pPr>
            <w:r w:rsidRPr="0083433F">
              <w:rPr>
                <w:sz w:val="18"/>
                <w:szCs w:val="18"/>
              </w:rPr>
              <w:t xml:space="preserve"> -</w:t>
            </w:r>
          </w:p>
        </w:tc>
        <w:tc>
          <w:tcPr>
            <w:tcW w:w="678" w:type="pct"/>
            <w:tcBorders>
              <w:top w:val="nil"/>
              <w:left w:val="nil"/>
              <w:bottom w:val="nil"/>
              <w:right w:val="nil"/>
            </w:tcBorders>
            <w:shd w:val="clear" w:color="auto" w:fill="auto"/>
            <w:vAlign w:val="center"/>
            <w:hideMark/>
          </w:tcPr>
          <w:p w:rsidR="00F83F3A" w:rsidRPr="0083433F" w:rsidRDefault="00F83F3A" w:rsidP="00F83F3A">
            <w:pPr>
              <w:keepNext/>
              <w:keepLines/>
              <w:jc w:val="right"/>
              <w:rPr>
                <w:sz w:val="18"/>
                <w:szCs w:val="18"/>
              </w:rPr>
            </w:pPr>
            <w:r w:rsidRPr="0083433F">
              <w:rPr>
                <w:sz w:val="18"/>
                <w:szCs w:val="18"/>
              </w:rPr>
              <w:t>5.180.522,93</w:t>
            </w:r>
          </w:p>
        </w:tc>
        <w:tc>
          <w:tcPr>
            <w:tcW w:w="678" w:type="pct"/>
            <w:tcBorders>
              <w:top w:val="nil"/>
              <w:left w:val="nil"/>
              <w:bottom w:val="nil"/>
              <w:right w:val="nil"/>
            </w:tcBorders>
            <w:shd w:val="clear" w:color="auto" w:fill="auto"/>
            <w:vAlign w:val="center"/>
            <w:hideMark/>
          </w:tcPr>
          <w:p w:rsidR="00F83F3A" w:rsidRPr="0083433F" w:rsidRDefault="00F83F3A" w:rsidP="00F83F3A">
            <w:pPr>
              <w:keepNext/>
              <w:keepLines/>
              <w:jc w:val="right"/>
              <w:rPr>
                <w:rFonts w:eastAsia="Times New Roman"/>
                <w:sz w:val="18"/>
                <w:szCs w:val="18"/>
              </w:rPr>
            </w:pPr>
            <w:r w:rsidRPr="0083433F">
              <w:rPr>
                <w:rFonts w:eastAsia="Times New Roman"/>
                <w:sz w:val="18"/>
                <w:szCs w:val="18"/>
              </w:rPr>
              <w:t>-</w:t>
            </w:r>
          </w:p>
        </w:tc>
      </w:tr>
      <w:tr w:rsidR="00F83F3A" w:rsidRPr="0083433F" w:rsidTr="00C67F6F">
        <w:trPr>
          <w:trHeight w:val="238"/>
          <w:jc w:val="center"/>
        </w:trPr>
        <w:tc>
          <w:tcPr>
            <w:tcW w:w="2090" w:type="pct"/>
            <w:tcBorders>
              <w:top w:val="nil"/>
              <w:left w:val="nil"/>
              <w:bottom w:val="nil"/>
              <w:right w:val="nil"/>
            </w:tcBorders>
            <w:shd w:val="clear" w:color="auto" w:fill="auto"/>
            <w:vAlign w:val="center"/>
            <w:hideMark/>
          </w:tcPr>
          <w:p w:rsidR="00F83F3A" w:rsidRPr="0083433F" w:rsidRDefault="00F83F3A" w:rsidP="00F83F3A">
            <w:pPr>
              <w:keepNext/>
              <w:keepLines/>
              <w:rPr>
                <w:rFonts w:eastAsia="Times New Roman"/>
                <w:sz w:val="18"/>
                <w:szCs w:val="18"/>
              </w:rPr>
            </w:pPr>
            <w:r w:rsidRPr="0083433F">
              <w:rPr>
                <w:rFonts w:eastAsia="Times New Roman"/>
                <w:sz w:val="18"/>
                <w:szCs w:val="18"/>
              </w:rPr>
              <w:t>H. P. IVA soportado</w:t>
            </w:r>
          </w:p>
        </w:tc>
        <w:tc>
          <w:tcPr>
            <w:tcW w:w="720" w:type="pct"/>
            <w:tcBorders>
              <w:top w:val="nil"/>
              <w:left w:val="nil"/>
              <w:bottom w:val="nil"/>
              <w:right w:val="nil"/>
            </w:tcBorders>
            <w:shd w:val="clear" w:color="auto" w:fill="auto"/>
            <w:vAlign w:val="center"/>
          </w:tcPr>
          <w:p w:rsidR="00F83F3A" w:rsidRPr="0083433F" w:rsidRDefault="00F83F3A" w:rsidP="00F83F3A">
            <w:pPr>
              <w:jc w:val="right"/>
              <w:rPr>
                <w:sz w:val="18"/>
                <w:szCs w:val="18"/>
              </w:rPr>
            </w:pPr>
            <w:r w:rsidRPr="0083433F">
              <w:rPr>
                <w:sz w:val="18"/>
                <w:szCs w:val="18"/>
              </w:rPr>
              <w:t>680,45</w:t>
            </w:r>
          </w:p>
        </w:tc>
        <w:tc>
          <w:tcPr>
            <w:tcW w:w="834" w:type="pct"/>
            <w:tcBorders>
              <w:top w:val="nil"/>
              <w:left w:val="nil"/>
              <w:bottom w:val="nil"/>
              <w:right w:val="nil"/>
            </w:tcBorders>
            <w:shd w:val="clear" w:color="auto" w:fill="auto"/>
            <w:vAlign w:val="center"/>
          </w:tcPr>
          <w:p w:rsidR="00F83F3A" w:rsidRPr="0083433F" w:rsidRDefault="00F83F3A" w:rsidP="00F83F3A">
            <w:pPr>
              <w:jc w:val="right"/>
              <w:rPr>
                <w:sz w:val="18"/>
                <w:szCs w:val="18"/>
              </w:rPr>
            </w:pPr>
            <w:r w:rsidRPr="0083433F">
              <w:rPr>
                <w:sz w:val="18"/>
                <w:szCs w:val="18"/>
              </w:rPr>
              <w:t xml:space="preserve"> -</w:t>
            </w:r>
          </w:p>
        </w:tc>
        <w:tc>
          <w:tcPr>
            <w:tcW w:w="678" w:type="pct"/>
            <w:tcBorders>
              <w:top w:val="nil"/>
              <w:left w:val="nil"/>
              <w:bottom w:val="nil"/>
              <w:right w:val="nil"/>
            </w:tcBorders>
            <w:shd w:val="clear" w:color="auto" w:fill="auto"/>
            <w:vAlign w:val="center"/>
            <w:hideMark/>
          </w:tcPr>
          <w:p w:rsidR="00F83F3A" w:rsidRPr="0083433F" w:rsidRDefault="00F83F3A" w:rsidP="00F83F3A">
            <w:pPr>
              <w:keepNext/>
              <w:keepLines/>
              <w:jc w:val="right"/>
              <w:rPr>
                <w:sz w:val="18"/>
                <w:szCs w:val="18"/>
              </w:rPr>
            </w:pPr>
            <w:r w:rsidRPr="0083433F">
              <w:rPr>
                <w:sz w:val="18"/>
                <w:szCs w:val="18"/>
              </w:rPr>
              <w:t>1.795,98</w:t>
            </w:r>
          </w:p>
        </w:tc>
        <w:tc>
          <w:tcPr>
            <w:tcW w:w="678" w:type="pct"/>
            <w:tcBorders>
              <w:top w:val="nil"/>
              <w:left w:val="nil"/>
              <w:bottom w:val="nil"/>
              <w:right w:val="nil"/>
            </w:tcBorders>
            <w:shd w:val="clear" w:color="auto" w:fill="auto"/>
            <w:vAlign w:val="center"/>
            <w:hideMark/>
          </w:tcPr>
          <w:p w:rsidR="00F83F3A" w:rsidRPr="0083433F" w:rsidRDefault="00F83F3A" w:rsidP="00F83F3A">
            <w:pPr>
              <w:keepNext/>
              <w:keepLines/>
              <w:jc w:val="right"/>
              <w:rPr>
                <w:rFonts w:eastAsia="Times New Roman"/>
                <w:sz w:val="18"/>
                <w:szCs w:val="18"/>
              </w:rPr>
            </w:pPr>
            <w:r w:rsidRPr="0083433F">
              <w:rPr>
                <w:rFonts w:eastAsia="Times New Roman"/>
                <w:sz w:val="18"/>
                <w:szCs w:val="18"/>
              </w:rPr>
              <w:t>-</w:t>
            </w:r>
          </w:p>
        </w:tc>
      </w:tr>
      <w:tr w:rsidR="00F83F3A" w:rsidRPr="0083433F" w:rsidTr="00C67F6F">
        <w:trPr>
          <w:trHeight w:val="238"/>
          <w:jc w:val="center"/>
        </w:trPr>
        <w:tc>
          <w:tcPr>
            <w:tcW w:w="2090" w:type="pct"/>
            <w:tcBorders>
              <w:top w:val="nil"/>
              <w:left w:val="nil"/>
              <w:bottom w:val="nil"/>
              <w:right w:val="nil"/>
            </w:tcBorders>
            <w:shd w:val="clear" w:color="auto" w:fill="auto"/>
            <w:vAlign w:val="center"/>
            <w:hideMark/>
          </w:tcPr>
          <w:p w:rsidR="00F83F3A" w:rsidRPr="0083433F" w:rsidRDefault="00F83F3A" w:rsidP="00F83F3A">
            <w:pPr>
              <w:keepNext/>
              <w:keepLines/>
              <w:rPr>
                <w:rFonts w:eastAsia="Times New Roman"/>
                <w:sz w:val="18"/>
                <w:szCs w:val="18"/>
              </w:rPr>
            </w:pPr>
            <w:r w:rsidRPr="0083433F">
              <w:rPr>
                <w:rFonts w:eastAsia="Times New Roman"/>
                <w:sz w:val="18"/>
                <w:szCs w:val="18"/>
              </w:rPr>
              <w:t>H. P. retenciones y pagos a cuenta</w:t>
            </w:r>
          </w:p>
        </w:tc>
        <w:tc>
          <w:tcPr>
            <w:tcW w:w="720" w:type="pct"/>
            <w:tcBorders>
              <w:top w:val="nil"/>
              <w:left w:val="nil"/>
              <w:bottom w:val="nil"/>
              <w:right w:val="nil"/>
            </w:tcBorders>
            <w:shd w:val="clear" w:color="auto" w:fill="auto"/>
            <w:vAlign w:val="center"/>
          </w:tcPr>
          <w:p w:rsidR="00F83F3A" w:rsidRPr="0083433F" w:rsidRDefault="00F83F3A" w:rsidP="00F83F3A">
            <w:pPr>
              <w:jc w:val="right"/>
              <w:rPr>
                <w:sz w:val="18"/>
                <w:szCs w:val="18"/>
              </w:rPr>
            </w:pPr>
            <w:r w:rsidRPr="0083433F">
              <w:rPr>
                <w:sz w:val="18"/>
                <w:szCs w:val="18"/>
              </w:rPr>
              <w:t xml:space="preserve"> -</w:t>
            </w:r>
          </w:p>
        </w:tc>
        <w:tc>
          <w:tcPr>
            <w:tcW w:w="834" w:type="pct"/>
            <w:tcBorders>
              <w:top w:val="nil"/>
              <w:left w:val="nil"/>
              <w:bottom w:val="nil"/>
              <w:right w:val="nil"/>
            </w:tcBorders>
            <w:shd w:val="clear" w:color="auto" w:fill="auto"/>
            <w:vAlign w:val="center"/>
          </w:tcPr>
          <w:p w:rsidR="00F83F3A" w:rsidRPr="0083433F" w:rsidRDefault="00F83F3A" w:rsidP="00F83F3A">
            <w:pPr>
              <w:jc w:val="right"/>
              <w:rPr>
                <w:sz w:val="18"/>
                <w:szCs w:val="18"/>
              </w:rPr>
            </w:pPr>
            <w:r w:rsidRPr="0083433F">
              <w:rPr>
                <w:sz w:val="18"/>
                <w:szCs w:val="18"/>
              </w:rPr>
              <w:t xml:space="preserve"> -</w:t>
            </w:r>
          </w:p>
        </w:tc>
        <w:tc>
          <w:tcPr>
            <w:tcW w:w="678" w:type="pct"/>
            <w:tcBorders>
              <w:top w:val="nil"/>
              <w:left w:val="nil"/>
              <w:bottom w:val="nil"/>
              <w:right w:val="nil"/>
            </w:tcBorders>
            <w:shd w:val="clear" w:color="auto" w:fill="auto"/>
            <w:vAlign w:val="center"/>
            <w:hideMark/>
          </w:tcPr>
          <w:p w:rsidR="00F83F3A" w:rsidRPr="0083433F" w:rsidRDefault="00F83F3A" w:rsidP="00F83F3A">
            <w:pPr>
              <w:keepNext/>
              <w:keepLines/>
              <w:jc w:val="right"/>
              <w:rPr>
                <w:sz w:val="18"/>
                <w:szCs w:val="18"/>
              </w:rPr>
            </w:pPr>
            <w:r w:rsidRPr="0083433F">
              <w:rPr>
                <w:sz w:val="18"/>
                <w:szCs w:val="18"/>
              </w:rPr>
              <w:t>-</w:t>
            </w:r>
          </w:p>
        </w:tc>
        <w:tc>
          <w:tcPr>
            <w:tcW w:w="678" w:type="pct"/>
            <w:tcBorders>
              <w:top w:val="nil"/>
              <w:left w:val="nil"/>
              <w:bottom w:val="nil"/>
              <w:right w:val="nil"/>
            </w:tcBorders>
            <w:shd w:val="clear" w:color="auto" w:fill="auto"/>
            <w:vAlign w:val="center"/>
            <w:hideMark/>
          </w:tcPr>
          <w:p w:rsidR="00F83F3A" w:rsidRPr="0083433F" w:rsidRDefault="00F83F3A" w:rsidP="00F83F3A">
            <w:pPr>
              <w:keepNext/>
              <w:keepLines/>
              <w:jc w:val="right"/>
              <w:rPr>
                <w:rFonts w:eastAsia="Times New Roman"/>
                <w:sz w:val="18"/>
                <w:szCs w:val="18"/>
              </w:rPr>
            </w:pPr>
            <w:r w:rsidRPr="0083433F">
              <w:rPr>
                <w:rFonts w:eastAsia="Times New Roman"/>
                <w:sz w:val="18"/>
                <w:szCs w:val="18"/>
              </w:rPr>
              <w:t>-</w:t>
            </w:r>
          </w:p>
        </w:tc>
      </w:tr>
      <w:tr w:rsidR="008F0420" w:rsidRPr="0083433F" w:rsidTr="00C67F6F">
        <w:trPr>
          <w:trHeight w:val="238"/>
          <w:jc w:val="center"/>
        </w:trPr>
        <w:tc>
          <w:tcPr>
            <w:tcW w:w="2090" w:type="pct"/>
            <w:tcBorders>
              <w:top w:val="nil"/>
              <w:left w:val="nil"/>
              <w:bottom w:val="nil"/>
              <w:right w:val="nil"/>
            </w:tcBorders>
            <w:shd w:val="clear" w:color="auto" w:fill="auto"/>
            <w:vAlign w:val="center"/>
            <w:hideMark/>
          </w:tcPr>
          <w:p w:rsidR="008F0420" w:rsidRPr="0083433F" w:rsidRDefault="008F0420" w:rsidP="008F0420">
            <w:pPr>
              <w:keepNext/>
              <w:keepLines/>
              <w:rPr>
                <w:rFonts w:eastAsia="Times New Roman"/>
                <w:sz w:val="18"/>
                <w:szCs w:val="18"/>
              </w:rPr>
            </w:pPr>
            <w:r w:rsidRPr="0083433F">
              <w:rPr>
                <w:rFonts w:eastAsia="Times New Roman"/>
                <w:sz w:val="18"/>
                <w:szCs w:val="18"/>
              </w:rPr>
              <w:t>H. P. acreedora por conceptos fiscales</w:t>
            </w:r>
          </w:p>
        </w:tc>
        <w:tc>
          <w:tcPr>
            <w:tcW w:w="720" w:type="pct"/>
            <w:tcBorders>
              <w:top w:val="nil"/>
              <w:left w:val="nil"/>
              <w:bottom w:val="nil"/>
              <w:right w:val="nil"/>
            </w:tcBorders>
            <w:shd w:val="clear" w:color="auto" w:fill="auto"/>
            <w:vAlign w:val="center"/>
          </w:tcPr>
          <w:p w:rsidR="008F0420" w:rsidRPr="0083433F" w:rsidRDefault="008F0420" w:rsidP="008F0420">
            <w:pPr>
              <w:jc w:val="right"/>
              <w:rPr>
                <w:sz w:val="18"/>
                <w:szCs w:val="18"/>
              </w:rPr>
            </w:pPr>
            <w:r w:rsidRPr="0083433F">
              <w:rPr>
                <w:sz w:val="18"/>
                <w:szCs w:val="18"/>
              </w:rPr>
              <w:t xml:space="preserve"> -</w:t>
            </w:r>
          </w:p>
        </w:tc>
        <w:tc>
          <w:tcPr>
            <w:tcW w:w="834" w:type="pct"/>
            <w:tcBorders>
              <w:top w:val="nil"/>
              <w:left w:val="nil"/>
              <w:bottom w:val="nil"/>
              <w:right w:val="nil"/>
            </w:tcBorders>
            <w:shd w:val="clear" w:color="auto" w:fill="auto"/>
            <w:vAlign w:val="center"/>
          </w:tcPr>
          <w:p w:rsidR="008F0420" w:rsidRPr="0083433F" w:rsidRDefault="008F0420" w:rsidP="008F042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1.161.523,64</w:t>
            </w:r>
          </w:p>
        </w:tc>
        <w:tc>
          <w:tcPr>
            <w:tcW w:w="678" w:type="pct"/>
            <w:tcBorders>
              <w:top w:val="nil"/>
              <w:left w:val="nil"/>
              <w:bottom w:val="nil"/>
              <w:right w:val="nil"/>
            </w:tcBorders>
            <w:shd w:val="clear" w:color="auto" w:fill="auto"/>
            <w:vAlign w:val="center"/>
            <w:hideMark/>
          </w:tcPr>
          <w:p w:rsidR="008F0420" w:rsidRPr="0083433F" w:rsidRDefault="008F0420" w:rsidP="008F0420">
            <w:pPr>
              <w:keepNext/>
              <w:keepLines/>
              <w:jc w:val="right"/>
              <w:rPr>
                <w:sz w:val="18"/>
                <w:szCs w:val="18"/>
              </w:rPr>
            </w:pPr>
            <w:r w:rsidRPr="0083433F">
              <w:rPr>
                <w:sz w:val="18"/>
                <w:szCs w:val="18"/>
              </w:rPr>
              <w:t>-</w:t>
            </w:r>
          </w:p>
        </w:tc>
        <w:tc>
          <w:tcPr>
            <w:tcW w:w="678" w:type="pct"/>
            <w:tcBorders>
              <w:top w:val="nil"/>
              <w:left w:val="nil"/>
              <w:bottom w:val="nil"/>
              <w:right w:val="nil"/>
            </w:tcBorders>
            <w:shd w:val="clear" w:color="auto" w:fill="auto"/>
            <w:vAlign w:val="center"/>
            <w:hideMark/>
          </w:tcPr>
          <w:p w:rsidR="008F0420" w:rsidRPr="0083433F" w:rsidRDefault="003A0588" w:rsidP="008F0420">
            <w:pPr>
              <w:keepNext/>
              <w:keepLines/>
              <w:jc w:val="right"/>
              <w:rPr>
                <w:rFonts w:eastAsia="Times New Roman"/>
                <w:sz w:val="18"/>
                <w:szCs w:val="18"/>
              </w:rPr>
            </w:pPr>
            <w:r w:rsidRPr="0083433F">
              <w:rPr>
                <w:rFonts w:eastAsia="Times New Roman"/>
                <w:sz w:val="18"/>
                <w:szCs w:val="18"/>
              </w:rPr>
              <w:t>753.078,69</w:t>
            </w:r>
          </w:p>
        </w:tc>
      </w:tr>
      <w:tr w:rsidR="008F0420" w:rsidRPr="0083433F" w:rsidTr="00C67F6F">
        <w:trPr>
          <w:trHeight w:val="238"/>
          <w:jc w:val="center"/>
        </w:trPr>
        <w:tc>
          <w:tcPr>
            <w:tcW w:w="2090" w:type="pct"/>
            <w:tcBorders>
              <w:top w:val="nil"/>
              <w:left w:val="nil"/>
              <w:bottom w:val="single" w:sz="4" w:space="0" w:color="auto"/>
              <w:right w:val="nil"/>
            </w:tcBorders>
            <w:shd w:val="clear" w:color="auto" w:fill="auto"/>
            <w:vAlign w:val="center"/>
            <w:hideMark/>
          </w:tcPr>
          <w:p w:rsidR="008F0420" w:rsidRPr="0083433F" w:rsidRDefault="008F0420" w:rsidP="008F0420">
            <w:pPr>
              <w:keepNext/>
              <w:keepLines/>
              <w:rPr>
                <w:rFonts w:eastAsia="Times New Roman"/>
                <w:sz w:val="18"/>
                <w:szCs w:val="18"/>
              </w:rPr>
            </w:pPr>
            <w:r w:rsidRPr="0083433F">
              <w:rPr>
                <w:rFonts w:eastAsia="Times New Roman"/>
                <w:sz w:val="18"/>
                <w:szCs w:val="18"/>
              </w:rPr>
              <w:t>Org. de la Seguridad Social, acreedores</w:t>
            </w:r>
          </w:p>
        </w:tc>
        <w:tc>
          <w:tcPr>
            <w:tcW w:w="720" w:type="pct"/>
            <w:tcBorders>
              <w:top w:val="nil"/>
              <w:left w:val="nil"/>
              <w:bottom w:val="single" w:sz="4" w:space="0" w:color="auto"/>
              <w:right w:val="nil"/>
            </w:tcBorders>
            <w:shd w:val="clear" w:color="auto" w:fill="auto"/>
            <w:vAlign w:val="center"/>
          </w:tcPr>
          <w:p w:rsidR="008F0420" w:rsidRPr="0083433F" w:rsidRDefault="008F0420" w:rsidP="008F0420">
            <w:pPr>
              <w:jc w:val="right"/>
              <w:rPr>
                <w:sz w:val="18"/>
                <w:szCs w:val="18"/>
              </w:rPr>
            </w:pPr>
            <w:r w:rsidRPr="0083433F">
              <w:rPr>
                <w:sz w:val="18"/>
                <w:szCs w:val="18"/>
              </w:rPr>
              <w:t xml:space="preserve"> -</w:t>
            </w:r>
          </w:p>
        </w:tc>
        <w:tc>
          <w:tcPr>
            <w:tcW w:w="834" w:type="pct"/>
            <w:tcBorders>
              <w:top w:val="nil"/>
              <w:left w:val="nil"/>
              <w:bottom w:val="single" w:sz="4" w:space="0" w:color="auto"/>
              <w:right w:val="nil"/>
            </w:tcBorders>
            <w:shd w:val="clear" w:color="auto" w:fill="auto"/>
            <w:vAlign w:val="center"/>
          </w:tcPr>
          <w:p w:rsidR="008F0420" w:rsidRPr="0083433F" w:rsidRDefault="008F0420" w:rsidP="008F0420">
            <w:pPr>
              <w:jc w:val="right"/>
              <w:rPr>
                <w:sz w:val="18"/>
                <w:szCs w:val="18"/>
              </w:rPr>
            </w:pPr>
            <w:r w:rsidRPr="0083433F">
              <w:rPr>
                <w:sz w:val="18"/>
                <w:szCs w:val="18"/>
              </w:rPr>
              <w:t>65.244,49</w:t>
            </w:r>
          </w:p>
        </w:tc>
        <w:tc>
          <w:tcPr>
            <w:tcW w:w="678" w:type="pct"/>
            <w:tcBorders>
              <w:top w:val="nil"/>
              <w:left w:val="nil"/>
              <w:bottom w:val="single" w:sz="4" w:space="0" w:color="auto"/>
              <w:right w:val="nil"/>
            </w:tcBorders>
            <w:shd w:val="clear" w:color="auto" w:fill="auto"/>
            <w:vAlign w:val="center"/>
            <w:hideMark/>
          </w:tcPr>
          <w:p w:rsidR="008F0420" w:rsidRPr="0083433F" w:rsidRDefault="008F0420" w:rsidP="008F0420">
            <w:pPr>
              <w:keepNext/>
              <w:keepLines/>
              <w:jc w:val="right"/>
              <w:rPr>
                <w:sz w:val="18"/>
                <w:szCs w:val="18"/>
              </w:rPr>
            </w:pPr>
            <w:r w:rsidRPr="0083433F">
              <w:rPr>
                <w:sz w:val="18"/>
                <w:szCs w:val="18"/>
              </w:rPr>
              <w:t>-</w:t>
            </w:r>
          </w:p>
        </w:tc>
        <w:tc>
          <w:tcPr>
            <w:tcW w:w="678" w:type="pct"/>
            <w:tcBorders>
              <w:top w:val="nil"/>
              <w:left w:val="nil"/>
              <w:bottom w:val="single" w:sz="4" w:space="0" w:color="auto"/>
              <w:right w:val="nil"/>
            </w:tcBorders>
            <w:shd w:val="clear" w:color="auto" w:fill="auto"/>
            <w:vAlign w:val="center"/>
            <w:hideMark/>
          </w:tcPr>
          <w:p w:rsidR="008F0420" w:rsidRPr="0083433F" w:rsidRDefault="003A0588" w:rsidP="008F0420">
            <w:pPr>
              <w:keepNext/>
              <w:keepLines/>
              <w:jc w:val="right"/>
              <w:rPr>
                <w:rFonts w:eastAsia="Times New Roman"/>
                <w:sz w:val="18"/>
                <w:szCs w:val="18"/>
              </w:rPr>
            </w:pPr>
            <w:r w:rsidRPr="0083433F">
              <w:rPr>
                <w:rFonts w:eastAsia="Times New Roman"/>
                <w:sz w:val="18"/>
                <w:szCs w:val="18"/>
              </w:rPr>
              <w:t>42.039,13</w:t>
            </w:r>
          </w:p>
        </w:tc>
      </w:tr>
      <w:tr w:rsidR="008F0420" w:rsidRPr="0083433F" w:rsidTr="00C67F6F">
        <w:trPr>
          <w:trHeight w:val="238"/>
          <w:jc w:val="center"/>
        </w:trPr>
        <w:tc>
          <w:tcPr>
            <w:tcW w:w="2090" w:type="pct"/>
            <w:tcBorders>
              <w:top w:val="single" w:sz="4" w:space="0" w:color="auto"/>
              <w:left w:val="nil"/>
              <w:bottom w:val="single" w:sz="4" w:space="0" w:color="auto"/>
              <w:right w:val="nil"/>
            </w:tcBorders>
            <w:shd w:val="clear" w:color="auto" w:fill="auto"/>
            <w:vAlign w:val="center"/>
            <w:hideMark/>
          </w:tcPr>
          <w:p w:rsidR="008F0420" w:rsidRPr="0083433F" w:rsidRDefault="008F0420" w:rsidP="008F0420">
            <w:pPr>
              <w:keepNext/>
              <w:keepLines/>
              <w:rPr>
                <w:rFonts w:eastAsia="Times New Roman"/>
                <w:b/>
                <w:bCs/>
                <w:sz w:val="18"/>
                <w:szCs w:val="18"/>
              </w:rPr>
            </w:pPr>
            <w:r w:rsidRPr="0083433F">
              <w:rPr>
                <w:rFonts w:eastAsia="Times New Roman"/>
                <w:b/>
                <w:bCs/>
                <w:sz w:val="18"/>
                <w:szCs w:val="18"/>
              </w:rPr>
              <w:t>Total</w:t>
            </w:r>
          </w:p>
        </w:tc>
        <w:tc>
          <w:tcPr>
            <w:tcW w:w="720" w:type="pct"/>
            <w:tcBorders>
              <w:top w:val="single" w:sz="4" w:space="0" w:color="auto"/>
              <w:left w:val="nil"/>
              <w:bottom w:val="single" w:sz="4" w:space="0" w:color="auto"/>
              <w:right w:val="nil"/>
            </w:tcBorders>
            <w:shd w:val="clear" w:color="auto" w:fill="auto"/>
            <w:vAlign w:val="center"/>
          </w:tcPr>
          <w:p w:rsidR="008F0420" w:rsidRPr="0083433F" w:rsidRDefault="008F0420" w:rsidP="008F0420">
            <w:pPr>
              <w:jc w:val="right"/>
              <w:rPr>
                <w:b/>
                <w:bCs/>
                <w:sz w:val="18"/>
                <w:szCs w:val="18"/>
              </w:rPr>
            </w:pPr>
            <w:r w:rsidRPr="0083433F">
              <w:rPr>
                <w:b/>
                <w:bCs/>
                <w:sz w:val="18"/>
                <w:szCs w:val="18"/>
              </w:rPr>
              <w:t>1.049.239,50</w:t>
            </w:r>
          </w:p>
        </w:tc>
        <w:tc>
          <w:tcPr>
            <w:tcW w:w="834" w:type="pct"/>
            <w:tcBorders>
              <w:top w:val="single" w:sz="4" w:space="0" w:color="auto"/>
              <w:left w:val="nil"/>
              <w:bottom w:val="single" w:sz="4" w:space="0" w:color="auto"/>
              <w:right w:val="nil"/>
            </w:tcBorders>
            <w:shd w:val="clear" w:color="auto" w:fill="auto"/>
            <w:vAlign w:val="center"/>
          </w:tcPr>
          <w:p w:rsidR="008F0420" w:rsidRPr="0083433F" w:rsidRDefault="008F0420" w:rsidP="008F0420">
            <w:pPr>
              <w:jc w:val="right"/>
              <w:rPr>
                <w:b/>
                <w:bCs/>
                <w:sz w:val="18"/>
                <w:szCs w:val="18"/>
              </w:rPr>
            </w:pPr>
            <w:r w:rsidRPr="0083433F">
              <w:rPr>
                <w:b/>
                <w:bCs/>
                <w:sz w:val="18"/>
                <w:szCs w:val="18"/>
              </w:rPr>
              <w:t>1.226.768,13</w:t>
            </w:r>
          </w:p>
        </w:tc>
        <w:tc>
          <w:tcPr>
            <w:tcW w:w="678" w:type="pct"/>
            <w:tcBorders>
              <w:top w:val="single" w:sz="4" w:space="0" w:color="auto"/>
              <w:left w:val="nil"/>
              <w:bottom w:val="single" w:sz="4" w:space="0" w:color="auto"/>
              <w:right w:val="nil"/>
            </w:tcBorders>
            <w:shd w:val="clear" w:color="auto" w:fill="auto"/>
            <w:vAlign w:val="center"/>
            <w:hideMark/>
          </w:tcPr>
          <w:p w:rsidR="008F0420" w:rsidRPr="0083433F" w:rsidRDefault="008F0420" w:rsidP="008F0420">
            <w:pPr>
              <w:keepNext/>
              <w:keepLines/>
              <w:jc w:val="right"/>
              <w:rPr>
                <w:b/>
                <w:bCs/>
                <w:sz w:val="18"/>
                <w:szCs w:val="18"/>
              </w:rPr>
            </w:pPr>
            <w:r w:rsidRPr="0083433F">
              <w:rPr>
                <w:b/>
                <w:bCs/>
                <w:sz w:val="18"/>
                <w:szCs w:val="18"/>
              </w:rPr>
              <w:t>5.182.318,91</w:t>
            </w:r>
          </w:p>
        </w:tc>
        <w:tc>
          <w:tcPr>
            <w:tcW w:w="678" w:type="pct"/>
            <w:tcBorders>
              <w:top w:val="single" w:sz="4" w:space="0" w:color="auto"/>
              <w:left w:val="nil"/>
              <w:bottom w:val="single" w:sz="4" w:space="0" w:color="auto"/>
              <w:right w:val="nil"/>
            </w:tcBorders>
            <w:shd w:val="clear" w:color="auto" w:fill="auto"/>
            <w:vAlign w:val="center"/>
            <w:hideMark/>
          </w:tcPr>
          <w:p w:rsidR="008F0420" w:rsidRPr="0083433F" w:rsidRDefault="003A0588" w:rsidP="008F0420">
            <w:pPr>
              <w:keepNext/>
              <w:keepLines/>
              <w:jc w:val="right"/>
              <w:rPr>
                <w:rFonts w:eastAsia="Times New Roman"/>
                <w:b/>
                <w:bCs/>
                <w:sz w:val="18"/>
                <w:szCs w:val="18"/>
              </w:rPr>
            </w:pPr>
            <w:r w:rsidRPr="0083433F">
              <w:rPr>
                <w:rFonts w:eastAsia="Times New Roman"/>
                <w:b/>
                <w:bCs/>
                <w:sz w:val="18"/>
                <w:szCs w:val="18"/>
              </w:rPr>
              <w:t>795.117,82</w:t>
            </w:r>
          </w:p>
        </w:tc>
      </w:tr>
    </w:tbl>
    <w:p w:rsidR="006220A2" w:rsidRPr="0083433F" w:rsidRDefault="006220A2" w:rsidP="006220A2">
      <w:pPr>
        <w:widowControl w:val="0"/>
        <w:tabs>
          <w:tab w:val="left" w:pos="284"/>
        </w:tabs>
        <w:spacing w:before="200"/>
        <w:rPr>
          <w:i/>
          <w:color w:val="auto"/>
          <w:sz w:val="20"/>
          <w:szCs w:val="22"/>
        </w:rPr>
      </w:pPr>
      <w:r w:rsidRPr="0083433F">
        <w:rPr>
          <w:i/>
          <w:color w:val="auto"/>
          <w:sz w:val="20"/>
          <w:szCs w:val="22"/>
        </w:rPr>
        <w:t>a)</w:t>
      </w:r>
      <w:r w:rsidRPr="0083433F">
        <w:rPr>
          <w:i/>
          <w:color w:val="auto"/>
          <w:sz w:val="20"/>
          <w:szCs w:val="22"/>
        </w:rPr>
        <w:tab/>
      </w:r>
      <w:r w:rsidRPr="0083433F">
        <w:rPr>
          <w:i/>
          <w:color w:val="auto"/>
          <w:sz w:val="20"/>
          <w:szCs w:val="22"/>
          <w:u w:val="single"/>
        </w:rPr>
        <w:t>Administraciones Públicas deudoras</w:t>
      </w:r>
    </w:p>
    <w:p w:rsidR="006220A2" w:rsidRPr="0083433F" w:rsidRDefault="006220A2" w:rsidP="006220A2">
      <w:pPr>
        <w:widowControl w:val="0"/>
        <w:spacing w:before="120"/>
        <w:jc w:val="both"/>
        <w:rPr>
          <w:sz w:val="20"/>
          <w:szCs w:val="22"/>
        </w:rPr>
      </w:pPr>
      <w:r w:rsidRPr="0083433F">
        <w:rPr>
          <w:color w:val="auto"/>
          <w:sz w:val="20"/>
          <w:szCs w:val="22"/>
        </w:rPr>
        <w:t>El importe bajo el epígrafe de “Hacienda Pública, deudora por diversos conceptos” recoge el importe de las subvenciones concedidas y no cobradas a 31 de diciembre de 2</w:t>
      </w:r>
      <w:r w:rsidR="006617F6" w:rsidRPr="0083433F">
        <w:rPr>
          <w:color w:val="auto"/>
          <w:sz w:val="20"/>
          <w:szCs w:val="22"/>
        </w:rPr>
        <w:t>01</w:t>
      </w:r>
      <w:r w:rsidR="00D66664" w:rsidRPr="0083433F">
        <w:rPr>
          <w:color w:val="auto"/>
          <w:sz w:val="20"/>
          <w:szCs w:val="22"/>
        </w:rPr>
        <w:t>9</w:t>
      </w:r>
      <w:r w:rsidRPr="0083433F">
        <w:rPr>
          <w:color w:val="auto"/>
          <w:sz w:val="20"/>
          <w:szCs w:val="22"/>
        </w:rPr>
        <w:t xml:space="preserve">. </w:t>
      </w:r>
      <w:r w:rsidR="00445336" w:rsidRPr="0083433F">
        <w:rPr>
          <w:sz w:val="20"/>
          <w:szCs w:val="22"/>
        </w:rPr>
        <w:t>D</w:t>
      </w:r>
      <w:r w:rsidRPr="0083433F">
        <w:rPr>
          <w:sz w:val="20"/>
          <w:szCs w:val="22"/>
        </w:rPr>
        <w:t xml:space="preserve">ichos importes han sido cobrados en febrero </w:t>
      </w:r>
      <w:r w:rsidR="002E4354" w:rsidRPr="0083433F">
        <w:rPr>
          <w:sz w:val="20"/>
          <w:szCs w:val="22"/>
        </w:rPr>
        <w:t xml:space="preserve">y marzo </w:t>
      </w:r>
      <w:r w:rsidRPr="0083433F">
        <w:rPr>
          <w:sz w:val="20"/>
          <w:szCs w:val="22"/>
        </w:rPr>
        <w:t>de 20</w:t>
      </w:r>
      <w:r w:rsidR="00D66664" w:rsidRPr="0083433F">
        <w:rPr>
          <w:sz w:val="20"/>
          <w:szCs w:val="22"/>
        </w:rPr>
        <w:t>20</w:t>
      </w:r>
      <w:r w:rsidRPr="0083433F">
        <w:rPr>
          <w:sz w:val="20"/>
          <w:szCs w:val="22"/>
        </w:rPr>
        <w:t>.</w:t>
      </w:r>
    </w:p>
    <w:p w:rsidR="006220A2" w:rsidRPr="0083433F" w:rsidRDefault="006220A2" w:rsidP="006220A2">
      <w:pPr>
        <w:widowControl w:val="0"/>
        <w:tabs>
          <w:tab w:val="left" w:pos="284"/>
        </w:tabs>
        <w:spacing w:before="200"/>
        <w:rPr>
          <w:i/>
          <w:sz w:val="20"/>
          <w:szCs w:val="22"/>
        </w:rPr>
      </w:pPr>
      <w:r w:rsidRPr="0083433F">
        <w:rPr>
          <w:i/>
          <w:sz w:val="20"/>
          <w:szCs w:val="22"/>
        </w:rPr>
        <w:t>b)</w:t>
      </w:r>
      <w:r w:rsidRPr="0083433F">
        <w:rPr>
          <w:i/>
          <w:sz w:val="22"/>
          <w:szCs w:val="22"/>
        </w:rPr>
        <w:tab/>
      </w:r>
      <w:r w:rsidRPr="0083433F">
        <w:rPr>
          <w:i/>
          <w:sz w:val="20"/>
          <w:szCs w:val="22"/>
          <w:u w:val="single"/>
        </w:rPr>
        <w:t>Administraciones Públicas acreedoras</w:t>
      </w:r>
    </w:p>
    <w:p w:rsidR="006220A2" w:rsidRPr="0083433F" w:rsidRDefault="006220A2" w:rsidP="006220A2">
      <w:pPr>
        <w:widowControl w:val="0"/>
        <w:spacing w:before="120" w:after="120"/>
        <w:jc w:val="both"/>
        <w:rPr>
          <w:snapToGrid w:val="0"/>
          <w:szCs w:val="22"/>
        </w:rPr>
      </w:pPr>
      <w:r w:rsidRPr="0083433F">
        <w:rPr>
          <w:snapToGrid w:val="0"/>
          <w:sz w:val="20"/>
          <w:szCs w:val="22"/>
        </w:rPr>
        <w:t>El epígrafe de Hacienda Pública, acreedora por conceptos fiscales recoge:</w:t>
      </w:r>
    </w:p>
    <w:tbl>
      <w:tblPr>
        <w:tblW w:w="6804" w:type="dxa"/>
        <w:jc w:val="center"/>
        <w:tblCellMar>
          <w:left w:w="70" w:type="dxa"/>
          <w:right w:w="70" w:type="dxa"/>
        </w:tblCellMar>
        <w:tblLook w:val="04A0" w:firstRow="1" w:lastRow="0" w:firstColumn="1" w:lastColumn="0" w:noHBand="0" w:noVBand="1"/>
      </w:tblPr>
      <w:tblGrid>
        <w:gridCol w:w="3849"/>
        <w:gridCol w:w="1477"/>
        <w:gridCol w:w="1478"/>
      </w:tblGrid>
      <w:tr w:rsidR="006220A2" w:rsidRPr="0083433F" w:rsidTr="00693BB6">
        <w:trPr>
          <w:trHeight w:val="170"/>
          <w:jc w:val="center"/>
        </w:trPr>
        <w:tc>
          <w:tcPr>
            <w:tcW w:w="3849" w:type="dxa"/>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ascii="Times New Roman" w:eastAsia="Times New Roman" w:hAnsi="Times New Roman"/>
                <w:sz w:val="20"/>
              </w:rPr>
            </w:pPr>
          </w:p>
        </w:tc>
        <w:tc>
          <w:tcPr>
            <w:tcW w:w="2955"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321478" w:rsidRPr="0083433F" w:rsidTr="00693BB6">
        <w:trPr>
          <w:trHeight w:val="170"/>
          <w:jc w:val="center"/>
        </w:trPr>
        <w:tc>
          <w:tcPr>
            <w:tcW w:w="3849" w:type="dxa"/>
            <w:tcBorders>
              <w:top w:val="nil"/>
              <w:left w:val="nil"/>
              <w:bottom w:val="single" w:sz="4" w:space="0" w:color="auto"/>
              <w:right w:val="nil"/>
            </w:tcBorders>
            <w:shd w:val="clear" w:color="auto" w:fill="auto"/>
            <w:vAlign w:val="bottom"/>
            <w:hideMark/>
          </w:tcPr>
          <w:p w:rsidR="00321478" w:rsidRPr="0083433F" w:rsidRDefault="00321478" w:rsidP="00321478">
            <w:pPr>
              <w:jc w:val="center"/>
              <w:rPr>
                <w:rFonts w:eastAsia="Times New Roman" w:cs="Times"/>
                <w:sz w:val="20"/>
              </w:rPr>
            </w:pPr>
          </w:p>
        </w:tc>
        <w:tc>
          <w:tcPr>
            <w:tcW w:w="1477" w:type="dxa"/>
            <w:tcBorders>
              <w:top w:val="nil"/>
              <w:left w:val="nil"/>
              <w:bottom w:val="single" w:sz="4" w:space="0" w:color="auto"/>
              <w:right w:val="nil"/>
            </w:tcBorders>
            <w:shd w:val="clear" w:color="auto" w:fill="auto"/>
            <w:vAlign w:val="bottom"/>
            <w:hideMark/>
          </w:tcPr>
          <w:p w:rsidR="00321478" w:rsidRPr="0083433F" w:rsidRDefault="00321478" w:rsidP="00321478">
            <w:pPr>
              <w:jc w:val="center"/>
              <w:rPr>
                <w:rFonts w:eastAsia="Times New Roman"/>
                <w:b/>
                <w:bCs/>
                <w:sz w:val="18"/>
                <w:szCs w:val="18"/>
              </w:rPr>
            </w:pPr>
            <w:r w:rsidRPr="0083433F">
              <w:rPr>
                <w:rFonts w:eastAsia="Times New Roman"/>
                <w:b/>
                <w:bCs/>
                <w:sz w:val="18"/>
                <w:szCs w:val="18"/>
              </w:rPr>
              <w:t>31/12/2019</w:t>
            </w:r>
          </w:p>
        </w:tc>
        <w:tc>
          <w:tcPr>
            <w:tcW w:w="1478" w:type="dxa"/>
            <w:tcBorders>
              <w:top w:val="nil"/>
              <w:left w:val="nil"/>
              <w:bottom w:val="single" w:sz="4" w:space="0" w:color="auto"/>
              <w:right w:val="nil"/>
            </w:tcBorders>
            <w:shd w:val="clear" w:color="auto" w:fill="auto"/>
            <w:vAlign w:val="bottom"/>
            <w:hideMark/>
          </w:tcPr>
          <w:p w:rsidR="00321478" w:rsidRPr="0083433F" w:rsidRDefault="00321478" w:rsidP="00321478">
            <w:pPr>
              <w:jc w:val="center"/>
              <w:rPr>
                <w:rFonts w:eastAsia="Times New Roman"/>
                <w:b/>
                <w:bCs/>
                <w:sz w:val="18"/>
                <w:szCs w:val="18"/>
              </w:rPr>
            </w:pPr>
            <w:r w:rsidRPr="0083433F">
              <w:rPr>
                <w:rFonts w:eastAsia="Times New Roman"/>
                <w:b/>
                <w:bCs/>
                <w:sz w:val="18"/>
                <w:szCs w:val="18"/>
              </w:rPr>
              <w:t>31/12/2018</w:t>
            </w:r>
          </w:p>
        </w:tc>
      </w:tr>
      <w:tr w:rsidR="00321478" w:rsidRPr="0083433F" w:rsidTr="00693BB6">
        <w:trPr>
          <w:trHeight w:val="238"/>
          <w:jc w:val="center"/>
        </w:trPr>
        <w:tc>
          <w:tcPr>
            <w:tcW w:w="3849" w:type="dxa"/>
            <w:tcBorders>
              <w:top w:val="nil"/>
              <w:left w:val="nil"/>
              <w:bottom w:val="nil"/>
              <w:right w:val="nil"/>
            </w:tcBorders>
            <w:shd w:val="clear" w:color="auto" w:fill="auto"/>
            <w:vAlign w:val="center"/>
            <w:hideMark/>
          </w:tcPr>
          <w:p w:rsidR="00321478" w:rsidRPr="0083433F" w:rsidRDefault="00321478" w:rsidP="00321478">
            <w:pPr>
              <w:rPr>
                <w:rFonts w:eastAsia="Times New Roman"/>
                <w:b/>
                <w:bCs/>
                <w:sz w:val="18"/>
                <w:szCs w:val="18"/>
              </w:rPr>
            </w:pPr>
            <w:r w:rsidRPr="0083433F">
              <w:rPr>
                <w:rFonts w:eastAsia="Times New Roman"/>
                <w:b/>
                <w:bCs/>
                <w:sz w:val="18"/>
                <w:szCs w:val="18"/>
              </w:rPr>
              <w:t>Administraciones Públicas acreedoras</w:t>
            </w:r>
          </w:p>
        </w:tc>
        <w:tc>
          <w:tcPr>
            <w:tcW w:w="1477" w:type="dxa"/>
            <w:tcBorders>
              <w:top w:val="nil"/>
              <w:left w:val="nil"/>
              <w:bottom w:val="nil"/>
              <w:right w:val="nil"/>
            </w:tcBorders>
            <w:shd w:val="clear" w:color="auto" w:fill="auto"/>
            <w:vAlign w:val="center"/>
            <w:hideMark/>
          </w:tcPr>
          <w:p w:rsidR="00321478" w:rsidRPr="0083433F" w:rsidRDefault="00321478" w:rsidP="00321478">
            <w:pPr>
              <w:jc w:val="right"/>
              <w:rPr>
                <w:rFonts w:eastAsia="Times New Roman"/>
                <w:b/>
                <w:bCs/>
                <w:sz w:val="18"/>
                <w:szCs w:val="18"/>
              </w:rPr>
            </w:pPr>
          </w:p>
        </w:tc>
        <w:tc>
          <w:tcPr>
            <w:tcW w:w="1478" w:type="dxa"/>
            <w:tcBorders>
              <w:top w:val="nil"/>
              <w:left w:val="nil"/>
              <w:bottom w:val="nil"/>
              <w:right w:val="nil"/>
            </w:tcBorders>
            <w:shd w:val="clear" w:color="auto" w:fill="auto"/>
            <w:vAlign w:val="center"/>
            <w:hideMark/>
          </w:tcPr>
          <w:p w:rsidR="00321478" w:rsidRPr="0083433F" w:rsidRDefault="00321478" w:rsidP="00321478">
            <w:pPr>
              <w:jc w:val="right"/>
              <w:rPr>
                <w:rFonts w:eastAsia="Times New Roman"/>
                <w:b/>
                <w:bCs/>
                <w:sz w:val="18"/>
                <w:szCs w:val="18"/>
              </w:rPr>
            </w:pPr>
          </w:p>
        </w:tc>
      </w:tr>
      <w:tr w:rsidR="005D7621" w:rsidRPr="0083433F" w:rsidTr="00693BB6">
        <w:trPr>
          <w:trHeight w:val="238"/>
          <w:jc w:val="center"/>
        </w:trPr>
        <w:tc>
          <w:tcPr>
            <w:tcW w:w="3849" w:type="dxa"/>
            <w:tcBorders>
              <w:top w:val="nil"/>
              <w:left w:val="nil"/>
              <w:bottom w:val="nil"/>
              <w:right w:val="nil"/>
            </w:tcBorders>
            <w:shd w:val="clear" w:color="auto" w:fill="auto"/>
            <w:vAlign w:val="center"/>
            <w:hideMark/>
          </w:tcPr>
          <w:p w:rsidR="005D7621" w:rsidRPr="0083433F" w:rsidRDefault="005D7621" w:rsidP="005D7621">
            <w:pPr>
              <w:rPr>
                <w:rFonts w:eastAsia="Times New Roman"/>
                <w:sz w:val="18"/>
                <w:szCs w:val="18"/>
              </w:rPr>
            </w:pPr>
            <w:r w:rsidRPr="0083433F">
              <w:rPr>
                <w:rFonts w:eastAsia="Times New Roman"/>
                <w:sz w:val="18"/>
                <w:szCs w:val="18"/>
              </w:rPr>
              <w:t>Hacienda Pública acreedora por IGIC</w:t>
            </w:r>
          </w:p>
        </w:tc>
        <w:tc>
          <w:tcPr>
            <w:tcW w:w="1477" w:type="dxa"/>
            <w:tcBorders>
              <w:top w:val="nil"/>
              <w:left w:val="nil"/>
              <w:bottom w:val="nil"/>
              <w:right w:val="nil"/>
            </w:tcBorders>
            <w:shd w:val="clear" w:color="auto" w:fill="auto"/>
            <w:vAlign w:val="center"/>
          </w:tcPr>
          <w:p w:rsidR="005D7621" w:rsidRPr="0083433F" w:rsidRDefault="005D7621" w:rsidP="005D762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348.627,68</w:t>
            </w:r>
          </w:p>
        </w:tc>
        <w:tc>
          <w:tcPr>
            <w:tcW w:w="1478" w:type="dxa"/>
            <w:tcBorders>
              <w:top w:val="nil"/>
              <w:left w:val="nil"/>
              <w:bottom w:val="nil"/>
              <w:right w:val="nil"/>
            </w:tcBorders>
            <w:shd w:val="clear" w:color="auto" w:fill="auto"/>
            <w:vAlign w:val="center"/>
          </w:tcPr>
          <w:p w:rsidR="005D7621" w:rsidRPr="0083433F" w:rsidRDefault="005D7621" w:rsidP="005D7621">
            <w:pPr>
              <w:jc w:val="right"/>
              <w:rPr>
                <w:sz w:val="18"/>
                <w:szCs w:val="18"/>
              </w:rPr>
            </w:pPr>
            <w:r w:rsidRPr="0083433F">
              <w:rPr>
                <w:sz w:val="18"/>
                <w:szCs w:val="18"/>
              </w:rPr>
              <w:t>631.674,68</w:t>
            </w:r>
          </w:p>
        </w:tc>
      </w:tr>
      <w:tr w:rsidR="005D7621" w:rsidRPr="0083433F" w:rsidTr="00693BB6">
        <w:trPr>
          <w:trHeight w:val="238"/>
          <w:jc w:val="center"/>
        </w:trPr>
        <w:tc>
          <w:tcPr>
            <w:tcW w:w="3849" w:type="dxa"/>
            <w:tcBorders>
              <w:top w:val="nil"/>
              <w:left w:val="nil"/>
              <w:bottom w:val="nil"/>
              <w:right w:val="nil"/>
            </w:tcBorders>
            <w:shd w:val="clear" w:color="auto" w:fill="auto"/>
            <w:vAlign w:val="center"/>
            <w:hideMark/>
          </w:tcPr>
          <w:p w:rsidR="005D7621" w:rsidRPr="0083433F" w:rsidRDefault="005D7621" w:rsidP="005D7621">
            <w:pPr>
              <w:rPr>
                <w:rFonts w:eastAsia="Times New Roman"/>
                <w:sz w:val="18"/>
                <w:szCs w:val="18"/>
              </w:rPr>
            </w:pPr>
            <w:r w:rsidRPr="0083433F">
              <w:rPr>
                <w:rFonts w:eastAsia="Times New Roman"/>
                <w:sz w:val="18"/>
                <w:szCs w:val="18"/>
              </w:rPr>
              <w:t>Subvenciones a reintegrar</w:t>
            </w:r>
          </w:p>
        </w:tc>
        <w:tc>
          <w:tcPr>
            <w:tcW w:w="1477" w:type="dxa"/>
            <w:tcBorders>
              <w:top w:val="nil"/>
              <w:left w:val="nil"/>
              <w:bottom w:val="nil"/>
              <w:right w:val="nil"/>
            </w:tcBorders>
            <w:shd w:val="clear" w:color="auto" w:fill="auto"/>
            <w:vAlign w:val="center"/>
          </w:tcPr>
          <w:p w:rsidR="005D7621" w:rsidRPr="0083433F" w:rsidRDefault="005D7621" w:rsidP="005D7621">
            <w:pPr>
              <w:jc w:val="right"/>
              <w:rPr>
                <w:sz w:val="18"/>
                <w:szCs w:val="18"/>
              </w:rPr>
            </w:pPr>
            <w:r w:rsidRPr="0083433F">
              <w:rPr>
                <w:sz w:val="18"/>
                <w:szCs w:val="18"/>
              </w:rPr>
              <w:t>727.870,96</w:t>
            </w:r>
          </w:p>
        </w:tc>
        <w:tc>
          <w:tcPr>
            <w:tcW w:w="1478" w:type="dxa"/>
            <w:tcBorders>
              <w:top w:val="nil"/>
              <w:left w:val="nil"/>
              <w:bottom w:val="nil"/>
              <w:right w:val="nil"/>
            </w:tcBorders>
            <w:shd w:val="clear" w:color="auto" w:fill="auto"/>
            <w:vAlign w:val="center"/>
          </w:tcPr>
          <w:p w:rsidR="005D7621" w:rsidRPr="0083433F" w:rsidRDefault="005D7621" w:rsidP="005D7621">
            <w:pPr>
              <w:jc w:val="right"/>
              <w:rPr>
                <w:sz w:val="18"/>
                <w:szCs w:val="18"/>
              </w:rPr>
            </w:pPr>
            <w:r w:rsidRPr="0083433F">
              <w:rPr>
                <w:sz w:val="18"/>
                <w:szCs w:val="18"/>
              </w:rPr>
              <w:t>29.402,54</w:t>
            </w:r>
          </w:p>
        </w:tc>
      </w:tr>
      <w:tr w:rsidR="005D7621" w:rsidRPr="0083433F" w:rsidTr="00693BB6">
        <w:trPr>
          <w:trHeight w:val="238"/>
          <w:jc w:val="center"/>
        </w:trPr>
        <w:tc>
          <w:tcPr>
            <w:tcW w:w="3849" w:type="dxa"/>
            <w:tcBorders>
              <w:top w:val="nil"/>
              <w:left w:val="nil"/>
              <w:bottom w:val="nil"/>
              <w:right w:val="nil"/>
            </w:tcBorders>
            <w:shd w:val="clear" w:color="auto" w:fill="auto"/>
            <w:vAlign w:val="center"/>
          </w:tcPr>
          <w:p w:rsidR="005D7621" w:rsidRPr="0083433F" w:rsidRDefault="005D7621" w:rsidP="005D7621">
            <w:pPr>
              <w:rPr>
                <w:rFonts w:eastAsia="Times New Roman"/>
                <w:sz w:val="18"/>
                <w:szCs w:val="18"/>
              </w:rPr>
            </w:pPr>
            <w:r w:rsidRPr="0083433F">
              <w:rPr>
                <w:rFonts w:eastAsia="Times New Roman"/>
                <w:sz w:val="18"/>
                <w:szCs w:val="18"/>
              </w:rPr>
              <w:t>Retenciones Concursos</w:t>
            </w:r>
          </w:p>
        </w:tc>
        <w:tc>
          <w:tcPr>
            <w:tcW w:w="1477" w:type="dxa"/>
            <w:tcBorders>
              <w:top w:val="nil"/>
              <w:left w:val="nil"/>
              <w:bottom w:val="nil"/>
              <w:right w:val="nil"/>
            </w:tcBorders>
            <w:shd w:val="clear" w:color="auto" w:fill="auto"/>
            <w:vAlign w:val="center"/>
          </w:tcPr>
          <w:p w:rsidR="005D7621" w:rsidRPr="0083433F" w:rsidRDefault="005D7621" w:rsidP="005D7621">
            <w:pPr>
              <w:jc w:val="right"/>
              <w:rPr>
                <w:sz w:val="18"/>
                <w:szCs w:val="18"/>
              </w:rPr>
            </w:pPr>
            <w:r w:rsidRPr="0083433F">
              <w:rPr>
                <w:sz w:val="18"/>
                <w:szCs w:val="18"/>
              </w:rPr>
              <w:t xml:space="preserve"> -</w:t>
            </w:r>
          </w:p>
        </w:tc>
        <w:tc>
          <w:tcPr>
            <w:tcW w:w="1478" w:type="dxa"/>
            <w:tcBorders>
              <w:top w:val="nil"/>
              <w:left w:val="nil"/>
              <w:bottom w:val="nil"/>
              <w:right w:val="nil"/>
            </w:tcBorders>
            <w:shd w:val="clear" w:color="auto" w:fill="auto"/>
            <w:vAlign w:val="center"/>
          </w:tcPr>
          <w:p w:rsidR="005D7621" w:rsidRPr="0083433F" w:rsidRDefault="005D7621" w:rsidP="005D7621">
            <w:pPr>
              <w:jc w:val="right"/>
              <w:rPr>
                <w:sz w:val="18"/>
                <w:szCs w:val="18"/>
              </w:rPr>
            </w:pPr>
            <w:r w:rsidRPr="0083433F">
              <w:rPr>
                <w:sz w:val="18"/>
                <w:szCs w:val="18"/>
              </w:rPr>
              <w:t>543,43</w:t>
            </w:r>
          </w:p>
        </w:tc>
      </w:tr>
      <w:tr w:rsidR="005D7621" w:rsidRPr="0083433F" w:rsidTr="00693BB6">
        <w:trPr>
          <w:trHeight w:val="238"/>
          <w:jc w:val="center"/>
        </w:trPr>
        <w:tc>
          <w:tcPr>
            <w:tcW w:w="3849" w:type="dxa"/>
            <w:tcBorders>
              <w:top w:val="nil"/>
              <w:left w:val="nil"/>
              <w:bottom w:val="nil"/>
              <w:right w:val="nil"/>
            </w:tcBorders>
            <w:shd w:val="clear" w:color="auto" w:fill="auto"/>
            <w:vAlign w:val="center"/>
            <w:hideMark/>
          </w:tcPr>
          <w:p w:rsidR="005D7621" w:rsidRPr="0083433F" w:rsidRDefault="005D7621" w:rsidP="005D7621">
            <w:pPr>
              <w:rPr>
                <w:rFonts w:eastAsia="Times New Roman"/>
                <w:sz w:val="18"/>
                <w:szCs w:val="18"/>
              </w:rPr>
            </w:pPr>
            <w:r w:rsidRPr="0083433F">
              <w:rPr>
                <w:rFonts w:eastAsia="Times New Roman"/>
                <w:sz w:val="18"/>
                <w:szCs w:val="18"/>
              </w:rPr>
              <w:t>IRPF Personal</w:t>
            </w:r>
          </w:p>
        </w:tc>
        <w:tc>
          <w:tcPr>
            <w:tcW w:w="1477" w:type="dxa"/>
            <w:tcBorders>
              <w:top w:val="nil"/>
              <w:left w:val="nil"/>
              <w:bottom w:val="nil"/>
              <w:right w:val="nil"/>
            </w:tcBorders>
            <w:shd w:val="clear" w:color="auto" w:fill="auto"/>
            <w:vAlign w:val="center"/>
          </w:tcPr>
          <w:p w:rsidR="005D7621" w:rsidRPr="0083433F" w:rsidRDefault="005D7621" w:rsidP="005D7621">
            <w:pPr>
              <w:jc w:val="right"/>
              <w:rPr>
                <w:sz w:val="18"/>
                <w:szCs w:val="18"/>
              </w:rPr>
            </w:pPr>
            <w:r w:rsidRPr="0083433F">
              <w:rPr>
                <w:sz w:val="18"/>
                <w:szCs w:val="18"/>
              </w:rPr>
              <w:t>75.993,80</w:t>
            </w:r>
          </w:p>
        </w:tc>
        <w:tc>
          <w:tcPr>
            <w:tcW w:w="1478" w:type="dxa"/>
            <w:tcBorders>
              <w:top w:val="nil"/>
              <w:left w:val="nil"/>
              <w:bottom w:val="nil"/>
              <w:right w:val="nil"/>
            </w:tcBorders>
            <w:shd w:val="clear" w:color="auto" w:fill="auto"/>
            <w:vAlign w:val="center"/>
          </w:tcPr>
          <w:p w:rsidR="005D7621" w:rsidRPr="0083433F" w:rsidRDefault="005D7621" w:rsidP="005D7621">
            <w:pPr>
              <w:jc w:val="right"/>
              <w:rPr>
                <w:sz w:val="18"/>
                <w:szCs w:val="18"/>
              </w:rPr>
            </w:pPr>
            <w:r w:rsidRPr="0083433F">
              <w:rPr>
                <w:sz w:val="18"/>
                <w:szCs w:val="18"/>
              </w:rPr>
              <w:t>78.102,24</w:t>
            </w:r>
          </w:p>
        </w:tc>
      </w:tr>
      <w:tr w:rsidR="005D7621" w:rsidRPr="0083433F" w:rsidTr="00693BB6">
        <w:trPr>
          <w:trHeight w:val="238"/>
          <w:jc w:val="center"/>
        </w:trPr>
        <w:tc>
          <w:tcPr>
            <w:tcW w:w="3849" w:type="dxa"/>
            <w:tcBorders>
              <w:top w:val="nil"/>
              <w:left w:val="nil"/>
              <w:bottom w:val="nil"/>
              <w:right w:val="nil"/>
            </w:tcBorders>
            <w:shd w:val="clear" w:color="auto" w:fill="auto"/>
            <w:vAlign w:val="center"/>
            <w:hideMark/>
          </w:tcPr>
          <w:p w:rsidR="005D7621" w:rsidRPr="0083433F" w:rsidRDefault="005D7621" w:rsidP="005D7621">
            <w:pPr>
              <w:rPr>
                <w:rFonts w:eastAsia="Times New Roman"/>
                <w:sz w:val="18"/>
                <w:szCs w:val="18"/>
              </w:rPr>
            </w:pPr>
            <w:r w:rsidRPr="0083433F">
              <w:rPr>
                <w:rFonts w:eastAsia="Times New Roman"/>
                <w:sz w:val="18"/>
                <w:szCs w:val="18"/>
              </w:rPr>
              <w:t>IRPF Profesionales</w:t>
            </w:r>
          </w:p>
        </w:tc>
        <w:tc>
          <w:tcPr>
            <w:tcW w:w="1477" w:type="dxa"/>
            <w:tcBorders>
              <w:top w:val="nil"/>
              <w:left w:val="nil"/>
              <w:bottom w:val="nil"/>
              <w:right w:val="nil"/>
            </w:tcBorders>
            <w:shd w:val="clear" w:color="auto" w:fill="auto"/>
            <w:vAlign w:val="center"/>
          </w:tcPr>
          <w:p w:rsidR="005D7621" w:rsidRPr="0083433F" w:rsidRDefault="005D7621" w:rsidP="005D7621">
            <w:pPr>
              <w:jc w:val="right"/>
              <w:rPr>
                <w:sz w:val="18"/>
                <w:szCs w:val="18"/>
              </w:rPr>
            </w:pPr>
            <w:r w:rsidRPr="0083433F">
              <w:rPr>
                <w:sz w:val="18"/>
                <w:szCs w:val="18"/>
              </w:rPr>
              <w:t>6.020,07</w:t>
            </w:r>
          </w:p>
        </w:tc>
        <w:tc>
          <w:tcPr>
            <w:tcW w:w="1478" w:type="dxa"/>
            <w:tcBorders>
              <w:top w:val="nil"/>
              <w:left w:val="nil"/>
              <w:bottom w:val="nil"/>
              <w:right w:val="nil"/>
            </w:tcBorders>
            <w:shd w:val="clear" w:color="auto" w:fill="auto"/>
            <w:vAlign w:val="center"/>
          </w:tcPr>
          <w:p w:rsidR="005D7621" w:rsidRPr="0083433F" w:rsidRDefault="005D7621" w:rsidP="005D7621">
            <w:pPr>
              <w:jc w:val="right"/>
              <w:rPr>
                <w:sz w:val="18"/>
                <w:szCs w:val="18"/>
              </w:rPr>
            </w:pPr>
            <w:r w:rsidRPr="0083433F">
              <w:rPr>
                <w:sz w:val="18"/>
                <w:szCs w:val="18"/>
              </w:rPr>
              <w:t>12.173,29</w:t>
            </w:r>
          </w:p>
        </w:tc>
      </w:tr>
      <w:tr w:rsidR="005D7621" w:rsidRPr="0083433F" w:rsidTr="00693BB6">
        <w:trPr>
          <w:trHeight w:val="238"/>
          <w:jc w:val="center"/>
        </w:trPr>
        <w:tc>
          <w:tcPr>
            <w:tcW w:w="3849" w:type="dxa"/>
            <w:tcBorders>
              <w:top w:val="nil"/>
              <w:left w:val="nil"/>
              <w:bottom w:val="single" w:sz="4" w:space="0" w:color="auto"/>
              <w:right w:val="nil"/>
            </w:tcBorders>
            <w:shd w:val="clear" w:color="auto" w:fill="auto"/>
            <w:vAlign w:val="center"/>
            <w:hideMark/>
          </w:tcPr>
          <w:p w:rsidR="005D7621" w:rsidRPr="0083433F" w:rsidRDefault="005D7621" w:rsidP="005D7621">
            <w:pPr>
              <w:rPr>
                <w:rFonts w:eastAsia="Times New Roman"/>
                <w:sz w:val="18"/>
                <w:szCs w:val="18"/>
              </w:rPr>
            </w:pPr>
            <w:r w:rsidRPr="0083433F">
              <w:rPr>
                <w:rFonts w:eastAsia="Times New Roman"/>
                <w:sz w:val="18"/>
                <w:szCs w:val="18"/>
              </w:rPr>
              <w:t>Retenciones alquiler</w:t>
            </w:r>
          </w:p>
        </w:tc>
        <w:tc>
          <w:tcPr>
            <w:tcW w:w="1477" w:type="dxa"/>
            <w:tcBorders>
              <w:top w:val="nil"/>
              <w:left w:val="nil"/>
              <w:bottom w:val="single" w:sz="4" w:space="0" w:color="auto"/>
              <w:right w:val="nil"/>
            </w:tcBorders>
            <w:shd w:val="clear" w:color="auto" w:fill="auto"/>
            <w:vAlign w:val="center"/>
          </w:tcPr>
          <w:p w:rsidR="005D7621" w:rsidRPr="0083433F" w:rsidRDefault="005D7621" w:rsidP="005D7621">
            <w:pPr>
              <w:jc w:val="right"/>
              <w:rPr>
                <w:sz w:val="18"/>
                <w:szCs w:val="18"/>
              </w:rPr>
            </w:pPr>
            <w:r w:rsidRPr="0083433F">
              <w:rPr>
                <w:sz w:val="18"/>
                <w:szCs w:val="18"/>
              </w:rPr>
              <w:t>3.011,13</w:t>
            </w:r>
          </w:p>
        </w:tc>
        <w:tc>
          <w:tcPr>
            <w:tcW w:w="1478" w:type="dxa"/>
            <w:tcBorders>
              <w:top w:val="nil"/>
              <w:left w:val="nil"/>
              <w:bottom w:val="single" w:sz="4" w:space="0" w:color="auto"/>
              <w:right w:val="nil"/>
            </w:tcBorders>
            <w:shd w:val="clear" w:color="auto" w:fill="auto"/>
            <w:vAlign w:val="center"/>
          </w:tcPr>
          <w:p w:rsidR="005D7621" w:rsidRPr="0083433F" w:rsidRDefault="005D7621" w:rsidP="005D7621">
            <w:pPr>
              <w:jc w:val="right"/>
              <w:rPr>
                <w:sz w:val="18"/>
                <w:szCs w:val="18"/>
              </w:rPr>
            </w:pPr>
            <w:r w:rsidRPr="0083433F">
              <w:rPr>
                <w:sz w:val="18"/>
                <w:szCs w:val="18"/>
              </w:rPr>
              <w:t>1.182,51</w:t>
            </w:r>
          </w:p>
        </w:tc>
      </w:tr>
      <w:tr w:rsidR="005D7621" w:rsidRPr="0083433F" w:rsidTr="00693BB6">
        <w:trPr>
          <w:trHeight w:val="238"/>
          <w:jc w:val="center"/>
        </w:trPr>
        <w:tc>
          <w:tcPr>
            <w:tcW w:w="3849" w:type="dxa"/>
            <w:tcBorders>
              <w:top w:val="nil"/>
              <w:left w:val="nil"/>
              <w:bottom w:val="single" w:sz="4" w:space="0" w:color="auto"/>
              <w:right w:val="nil"/>
            </w:tcBorders>
            <w:shd w:val="clear" w:color="auto" w:fill="auto"/>
            <w:vAlign w:val="center"/>
            <w:hideMark/>
          </w:tcPr>
          <w:p w:rsidR="005D7621" w:rsidRPr="0083433F" w:rsidRDefault="005D7621" w:rsidP="005D7621">
            <w:pPr>
              <w:rPr>
                <w:rFonts w:eastAsia="Times New Roman"/>
                <w:b/>
                <w:bCs/>
                <w:sz w:val="18"/>
                <w:szCs w:val="18"/>
              </w:rPr>
            </w:pPr>
            <w:r w:rsidRPr="0083433F">
              <w:rPr>
                <w:rFonts w:eastAsia="Times New Roman"/>
                <w:b/>
                <w:bCs/>
                <w:sz w:val="18"/>
                <w:szCs w:val="18"/>
              </w:rPr>
              <w:t>Total</w:t>
            </w:r>
          </w:p>
        </w:tc>
        <w:tc>
          <w:tcPr>
            <w:tcW w:w="1477" w:type="dxa"/>
            <w:tcBorders>
              <w:top w:val="nil"/>
              <w:left w:val="nil"/>
              <w:bottom w:val="single" w:sz="4" w:space="0" w:color="auto"/>
              <w:right w:val="nil"/>
            </w:tcBorders>
            <w:shd w:val="clear" w:color="auto" w:fill="auto"/>
            <w:vAlign w:val="center"/>
          </w:tcPr>
          <w:p w:rsidR="005D7621" w:rsidRPr="0083433F" w:rsidRDefault="005D7621" w:rsidP="005D7621">
            <w:pPr>
              <w:jc w:val="right"/>
              <w:rPr>
                <w:b/>
                <w:bCs/>
                <w:sz w:val="18"/>
                <w:szCs w:val="18"/>
              </w:rPr>
            </w:pPr>
            <w:r w:rsidRPr="0083433F">
              <w:rPr>
                <w:b/>
                <w:bCs/>
                <w:sz w:val="18"/>
                <w:szCs w:val="18"/>
              </w:rPr>
              <w:t>1.161.523,64</w:t>
            </w:r>
          </w:p>
        </w:tc>
        <w:tc>
          <w:tcPr>
            <w:tcW w:w="1478" w:type="dxa"/>
            <w:tcBorders>
              <w:top w:val="nil"/>
              <w:left w:val="nil"/>
              <w:bottom w:val="single" w:sz="4" w:space="0" w:color="auto"/>
              <w:right w:val="nil"/>
            </w:tcBorders>
            <w:shd w:val="clear" w:color="auto" w:fill="auto"/>
            <w:vAlign w:val="center"/>
            <w:hideMark/>
          </w:tcPr>
          <w:p w:rsidR="005D7621" w:rsidRPr="0083433F" w:rsidRDefault="005D7621" w:rsidP="005D7621">
            <w:pPr>
              <w:jc w:val="right"/>
              <w:rPr>
                <w:b/>
                <w:bCs/>
                <w:sz w:val="18"/>
                <w:szCs w:val="18"/>
              </w:rPr>
            </w:pPr>
            <w:r w:rsidRPr="0083433F">
              <w:rPr>
                <w:b/>
                <w:bCs/>
                <w:sz w:val="18"/>
                <w:szCs w:val="18"/>
              </w:rPr>
              <w:t>753.078,69</w:t>
            </w:r>
          </w:p>
        </w:tc>
      </w:tr>
    </w:tbl>
    <w:p w:rsidR="006220A2" w:rsidRPr="0083433F" w:rsidRDefault="006220A2" w:rsidP="006220A2">
      <w:pPr>
        <w:widowControl w:val="0"/>
        <w:spacing w:before="200"/>
        <w:rPr>
          <w:b/>
          <w:sz w:val="20"/>
          <w:szCs w:val="22"/>
          <w:u w:val="single"/>
        </w:rPr>
      </w:pPr>
      <w:r w:rsidRPr="0083433F">
        <w:rPr>
          <w:b/>
          <w:sz w:val="20"/>
          <w:szCs w:val="22"/>
        </w:rPr>
        <w:t>11.2.</w:t>
      </w:r>
      <w:r w:rsidR="00841182" w:rsidRPr="0083433F">
        <w:rPr>
          <w:b/>
          <w:sz w:val="20"/>
          <w:szCs w:val="22"/>
        </w:rPr>
        <w:t xml:space="preserve"> </w:t>
      </w:r>
      <w:r w:rsidRPr="0083433F">
        <w:rPr>
          <w:b/>
          <w:sz w:val="20"/>
          <w:szCs w:val="22"/>
        </w:rPr>
        <w:t>Impuesto sobre beneficios y situación fiscal</w:t>
      </w:r>
    </w:p>
    <w:p w:rsidR="006220A2" w:rsidRPr="0083433F" w:rsidRDefault="006220A2" w:rsidP="006220A2">
      <w:pPr>
        <w:widowControl w:val="0"/>
        <w:spacing w:before="120" w:after="120"/>
        <w:jc w:val="both"/>
        <w:rPr>
          <w:sz w:val="20"/>
          <w:szCs w:val="22"/>
        </w:rPr>
      </w:pPr>
      <w:r w:rsidRPr="0083433F">
        <w:rPr>
          <w:sz w:val="20"/>
          <w:szCs w:val="22"/>
        </w:rPr>
        <w:t>La conciliación entre el importe neto de ingresos y gastos del ejercicio y la base imponible del impuesto sobre beneficios es la siguiente:</w:t>
      </w:r>
    </w:p>
    <w:tbl>
      <w:tblPr>
        <w:tblW w:w="6804" w:type="dxa"/>
        <w:jc w:val="center"/>
        <w:tblCellMar>
          <w:left w:w="70" w:type="dxa"/>
          <w:right w:w="70" w:type="dxa"/>
        </w:tblCellMar>
        <w:tblLook w:val="04A0" w:firstRow="1" w:lastRow="0" w:firstColumn="1" w:lastColumn="0" w:noHBand="0" w:noVBand="1"/>
      </w:tblPr>
      <w:tblGrid>
        <w:gridCol w:w="5215"/>
        <w:gridCol w:w="1589"/>
      </w:tblGrid>
      <w:tr w:rsidR="006220A2" w:rsidRPr="0083433F" w:rsidTr="00852114">
        <w:trPr>
          <w:trHeight w:val="283"/>
          <w:jc w:val="center"/>
        </w:trPr>
        <w:tc>
          <w:tcPr>
            <w:tcW w:w="5215" w:type="dxa"/>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cs="Times"/>
                <w:sz w:val="20"/>
              </w:rPr>
            </w:pPr>
          </w:p>
        </w:tc>
        <w:tc>
          <w:tcPr>
            <w:tcW w:w="1589" w:type="dxa"/>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6220A2" w:rsidRPr="0083433F" w:rsidTr="00321478">
        <w:trPr>
          <w:trHeight w:val="238"/>
          <w:jc w:val="center"/>
        </w:trPr>
        <w:tc>
          <w:tcPr>
            <w:tcW w:w="5215" w:type="dxa"/>
            <w:tcBorders>
              <w:top w:val="nil"/>
              <w:left w:val="nil"/>
              <w:bottom w:val="single" w:sz="4" w:space="0" w:color="auto"/>
              <w:right w:val="nil"/>
            </w:tcBorders>
            <w:shd w:val="clear" w:color="auto" w:fill="auto"/>
            <w:vAlign w:val="center"/>
            <w:hideMark/>
          </w:tcPr>
          <w:p w:rsidR="006220A2" w:rsidRPr="0083433F" w:rsidRDefault="006220A2" w:rsidP="00852114">
            <w:pPr>
              <w:jc w:val="both"/>
              <w:rPr>
                <w:rFonts w:eastAsia="Times New Roman"/>
                <w:b/>
                <w:bCs/>
                <w:sz w:val="18"/>
                <w:szCs w:val="18"/>
              </w:rPr>
            </w:pPr>
            <w:r w:rsidRPr="0083433F">
              <w:rPr>
                <w:rFonts w:eastAsia="Times New Roman"/>
                <w:b/>
                <w:bCs/>
                <w:sz w:val="18"/>
                <w:szCs w:val="18"/>
              </w:rPr>
              <w:t>RESULTADO CONTABLE</w:t>
            </w:r>
          </w:p>
        </w:tc>
        <w:tc>
          <w:tcPr>
            <w:tcW w:w="1589" w:type="dxa"/>
            <w:tcBorders>
              <w:top w:val="nil"/>
              <w:left w:val="nil"/>
              <w:bottom w:val="single" w:sz="4" w:space="0" w:color="auto"/>
              <w:right w:val="nil"/>
            </w:tcBorders>
            <w:shd w:val="clear" w:color="auto" w:fill="auto"/>
            <w:vAlign w:val="center"/>
          </w:tcPr>
          <w:p w:rsidR="006220A2" w:rsidRPr="0083433F" w:rsidRDefault="00280EF8" w:rsidP="00852114">
            <w:pPr>
              <w:ind w:right="71"/>
              <w:jc w:val="right"/>
              <w:rPr>
                <w:rFonts w:eastAsia="Times New Roman"/>
                <w:b/>
                <w:bCs/>
                <w:sz w:val="18"/>
                <w:szCs w:val="18"/>
              </w:rPr>
            </w:pPr>
            <w:r w:rsidRPr="0083433F">
              <w:rPr>
                <w:rFonts w:eastAsia="Times New Roman"/>
                <w:b/>
                <w:bCs/>
                <w:sz w:val="18"/>
                <w:szCs w:val="18"/>
              </w:rPr>
              <w:t>(2.092.244,61)</w:t>
            </w:r>
          </w:p>
        </w:tc>
      </w:tr>
      <w:tr w:rsidR="006220A2" w:rsidRPr="0083433F" w:rsidTr="00321478">
        <w:trPr>
          <w:trHeight w:val="238"/>
          <w:jc w:val="center"/>
        </w:trPr>
        <w:tc>
          <w:tcPr>
            <w:tcW w:w="5215"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sz w:val="18"/>
                <w:szCs w:val="18"/>
              </w:rPr>
            </w:pPr>
            <w:r w:rsidRPr="0083433F">
              <w:rPr>
                <w:rFonts w:eastAsia="Times New Roman"/>
                <w:sz w:val="18"/>
                <w:szCs w:val="18"/>
              </w:rPr>
              <w:t xml:space="preserve">Diferencias permanentes: </w:t>
            </w:r>
          </w:p>
        </w:tc>
        <w:tc>
          <w:tcPr>
            <w:tcW w:w="1589" w:type="dxa"/>
            <w:tcBorders>
              <w:top w:val="nil"/>
              <w:left w:val="nil"/>
              <w:bottom w:val="nil"/>
              <w:right w:val="nil"/>
            </w:tcBorders>
            <w:shd w:val="clear" w:color="auto" w:fill="auto"/>
            <w:noWrap/>
            <w:vAlign w:val="bottom"/>
          </w:tcPr>
          <w:p w:rsidR="006220A2" w:rsidRPr="0083433F" w:rsidRDefault="006220A2" w:rsidP="00852114">
            <w:pPr>
              <w:ind w:right="71"/>
              <w:jc w:val="both"/>
              <w:rPr>
                <w:rFonts w:eastAsia="Times New Roman"/>
                <w:sz w:val="18"/>
                <w:szCs w:val="18"/>
              </w:rPr>
            </w:pPr>
          </w:p>
        </w:tc>
      </w:tr>
      <w:tr w:rsidR="006220A2" w:rsidRPr="0083433F" w:rsidTr="00321478">
        <w:trPr>
          <w:trHeight w:val="238"/>
          <w:jc w:val="center"/>
        </w:trPr>
        <w:tc>
          <w:tcPr>
            <w:tcW w:w="5215"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sz w:val="18"/>
                <w:szCs w:val="18"/>
              </w:rPr>
            </w:pPr>
            <w:r w:rsidRPr="0083433F">
              <w:rPr>
                <w:rFonts w:eastAsia="Times New Roman"/>
                <w:sz w:val="18"/>
                <w:szCs w:val="18"/>
              </w:rPr>
              <w:t xml:space="preserve">     Sanciones y recargos</w:t>
            </w:r>
          </w:p>
        </w:tc>
        <w:tc>
          <w:tcPr>
            <w:tcW w:w="1589" w:type="dxa"/>
            <w:tcBorders>
              <w:top w:val="nil"/>
              <w:left w:val="nil"/>
              <w:bottom w:val="nil"/>
              <w:right w:val="nil"/>
            </w:tcBorders>
            <w:shd w:val="clear" w:color="auto" w:fill="auto"/>
            <w:vAlign w:val="center"/>
          </w:tcPr>
          <w:p w:rsidR="006220A2" w:rsidRPr="0083433F" w:rsidRDefault="00280EF8" w:rsidP="00852114">
            <w:pPr>
              <w:ind w:right="71"/>
              <w:jc w:val="right"/>
              <w:rPr>
                <w:rFonts w:eastAsia="Times New Roman"/>
                <w:sz w:val="18"/>
                <w:szCs w:val="18"/>
              </w:rPr>
            </w:pPr>
            <w:r w:rsidRPr="0083433F">
              <w:rPr>
                <w:rFonts w:eastAsia="Times New Roman"/>
                <w:sz w:val="18"/>
                <w:szCs w:val="18"/>
              </w:rPr>
              <w:t>-</w:t>
            </w:r>
          </w:p>
        </w:tc>
      </w:tr>
      <w:tr w:rsidR="006220A2" w:rsidRPr="0083433F" w:rsidTr="00321478">
        <w:trPr>
          <w:trHeight w:val="238"/>
          <w:jc w:val="center"/>
        </w:trPr>
        <w:tc>
          <w:tcPr>
            <w:tcW w:w="5215"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sz w:val="18"/>
                <w:szCs w:val="18"/>
              </w:rPr>
            </w:pPr>
            <w:r w:rsidRPr="0083433F">
              <w:rPr>
                <w:rFonts w:eastAsia="Times New Roman"/>
                <w:sz w:val="18"/>
                <w:szCs w:val="18"/>
              </w:rPr>
              <w:t xml:space="preserve">     Programa desarrollo de vuelos</w:t>
            </w:r>
          </w:p>
        </w:tc>
        <w:tc>
          <w:tcPr>
            <w:tcW w:w="1589" w:type="dxa"/>
            <w:tcBorders>
              <w:top w:val="nil"/>
              <w:left w:val="nil"/>
              <w:bottom w:val="nil"/>
              <w:right w:val="nil"/>
            </w:tcBorders>
            <w:shd w:val="clear" w:color="auto" w:fill="auto"/>
            <w:vAlign w:val="center"/>
          </w:tcPr>
          <w:p w:rsidR="006220A2" w:rsidRPr="0083433F" w:rsidRDefault="00280EF8" w:rsidP="00852114">
            <w:pPr>
              <w:jc w:val="right"/>
              <w:rPr>
                <w:sz w:val="18"/>
                <w:szCs w:val="18"/>
              </w:rPr>
            </w:pPr>
            <w:r w:rsidRPr="0083433F">
              <w:rPr>
                <w:sz w:val="18"/>
                <w:szCs w:val="18"/>
              </w:rPr>
              <w:t>266.053,00</w:t>
            </w:r>
          </w:p>
        </w:tc>
      </w:tr>
      <w:tr w:rsidR="006220A2" w:rsidRPr="0083433F" w:rsidTr="00321478">
        <w:trPr>
          <w:trHeight w:val="238"/>
          <w:jc w:val="center"/>
        </w:trPr>
        <w:tc>
          <w:tcPr>
            <w:tcW w:w="5215"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sz w:val="18"/>
                <w:szCs w:val="18"/>
              </w:rPr>
            </w:pPr>
            <w:r w:rsidRPr="0083433F">
              <w:rPr>
                <w:rFonts w:eastAsia="Times New Roman"/>
                <w:sz w:val="18"/>
                <w:szCs w:val="18"/>
              </w:rPr>
              <w:t xml:space="preserve">     Mayor valor de mercado de Operaciones vinculadas</w:t>
            </w:r>
          </w:p>
        </w:tc>
        <w:tc>
          <w:tcPr>
            <w:tcW w:w="1589" w:type="dxa"/>
            <w:tcBorders>
              <w:top w:val="nil"/>
              <w:left w:val="nil"/>
              <w:bottom w:val="nil"/>
              <w:right w:val="nil"/>
            </w:tcBorders>
            <w:shd w:val="clear" w:color="auto" w:fill="auto"/>
            <w:vAlign w:val="center"/>
          </w:tcPr>
          <w:p w:rsidR="006220A2" w:rsidRPr="0083433F" w:rsidRDefault="00280EF8" w:rsidP="00852114">
            <w:pPr>
              <w:jc w:val="right"/>
              <w:rPr>
                <w:sz w:val="18"/>
                <w:szCs w:val="18"/>
              </w:rPr>
            </w:pPr>
            <w:r w:rsidRPr="0083433F">
              <w:rPr>
                <w:sz w:val="18"/>
                <w:szCs w:val="18"/>
              </w:rPr>
              <w:t>945.368,05</w:t>
            </w:r>
          </w:p>
        </w:tc>
      </w:tr>
      <w:tr w:rsidR="006220A2" w:rsidRPr="0083433F" w:rsidTr="00321478">
        <w:trPr>
          <w:trHeight w:val="238"/>
          <w:jc w:val="center"/>
        </w:trPr>
        <w:tc>
          <w:tcPr>
            <w:tcW w:w="5215" w:type="dxa"/>
            <w:tcBorders>
              <w:top w:val="single" w:sz="4" w:space="0" w:color="auto"/>
              <w:left w:val="nil"/>
              <w:bottom w:val="single" w:sz="4" w:space="0" w:color="auto"/>
              <w:right w:val="nil"/>
            </w:tcBorders>
            <w:shd w:val="clear" w:color="auto" w:fill="auto"/>
            <w:vAlign w:val="center"/>
            <w:hideMark/>
          </w:tcPr>
          <w:p w:rsidR="006220A2" w:rsidRPr="0083433F" w:rsidRDefault="006220A2" w:rsidP="00852114">
            <w:pPr>
              <w:jc w:val="both"/>
              <w:rPr>
                <w:rFonts w:eastAsia="Times New Roman"/>
                <w:b/>
                <w:bCs/>
                <w:sz w:val="18"/>
                <w:szCs w:val="18"/>
              </w:rPr>
            </w:pPr>
            <w:r w:rsidRPr="0083433F">
              <w:rPr>
                <w:rFonts w:eastAsia="Times New Roman"/>
                <w:b/>
                <w:bCs/>
                <w:sz w:val="18"/>
                <w:szCs w:val="18"/>
              </w:rPr>
              <w:t>RESULTADO CONTABLE AJUSTADO</w:t>
            </w:r>
          </w:p>
        </w:tc>
        <w:tc>
          <w:tcPr>
            <w:tcW w:w="1589" w:type="dxa"/>
            <w:tcBorders>
              <w:top w:val="single" w:sz="4" w:space="0" w:color="auto"/>
              <w:left w:val="nil"/>
              <w:bottom w:val="single" w:sz="4" w:space="0" w:color="auto"/>
              <w:right w:val="nil"/>
            </w:tcBorders>
            <w:shd w:val="clear" w:color="auto" w:fill="auto"/>
            <w:vAlign w:val="center"/>
          </w:tcPr>
          <w:p w:rsidR="006220A2" w:rsidRPr="0083433F" w:rsidRDefault="00280EF8" w:rsidP="00852114">
            <w:pPr>
              <w:jc w:val="right"/>
              <w:rPr>
                <w:b/>
                <w:bCs/>
                <w:sz w:val="18"/>
                <w:szCs w:val="18"/>
              </w:rPr>
            </w:pPr>
            <w:r w:rsidRPr="0083433F">
              <w:rPr>
                <w:b/>
                <w:bCs/>
                <w:sz w:val="18"/>
                <w:szCs w:val="18"/>
              </w:rPr>
              <w:t>(880.823,56)</w:t>
            </w:r>
          </w:p>
        </w:tc>
      </w:tr>
      <w:tr w:rsidR="006220A2" w:rsidRPr="0083433F" w:rsidTr="00321478">
        <w:trPr>
          <w:trHeight w:val="238"/>
          <w:jc w:val="center"/>
        </w:trPr>
        <w:tc>
          <w:tcPr>
            <w:tcW w:w="5215"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sz w:val="18"/>
                <w:szCs w:val="18"/>
              </w:rPr>
            </w:pPr>
            <w:r w:rsidRPr="0083433F">
              <w:rPr>
                <w:rFonts w:eastAsia="Times New Roman"/>
                <w:sz w:val="18"/>
                <w:szCs w:val="18"/>
              </w:rPr>
              <w:t>Base imponible Impuesto sobre Sociedades</w:t>
            </w:r>
          </w:p>
        </w:tc>
        <w:tc>
          <w:tcPr>
            <w:tcW w:w="1589" w:type="dxa"/>
            <w:tcBorders>
              <w:top w:val="nil"/>
              <w:left w:val="nil"/>
              <w:bottom w:val="nil"/>
              <w:right w:val="nil"/>
            </w:tcBorders>
            <w:shd w:val="clear" w:color="auto" w:fill="auto"/>
            <w:vAlign w:val="center"/>
          </w:tcPr>
          <w:p w:rsidR="006220A2" w:rsidRPr="0083433F" w:rsidRDefault="00280EF8" w:rsidP="00852114">
            <w:pPr>
              <w:jc w:val="right"/>
              <w:rPr>
                <w:sz w:val="18"/>
                <w:szCs w:val="18"/>
              </w:rPr>
            </w:pPr>
            <w:r w:rsidRPr="0083433F">
              <w:rPr>
                <w:sz w:val="18"/>
                <w:szCs w:val="18"/>
              </w:rPr>
              <w:t>(880.823,56)</w:t>
            </w:r>
          </w:p>
        </w:tc>
      </w:tr>
      <w:tr w:rsidR="006220A2" w:rsidRPr="0083433F" w:rsidTr="00321478">
        <w:trPr>
          <w:trHeight w:val="238"/>
          <w:jc w:val="center"/>
        </w:trPr>
        <w:tc>
          <w:tcPr>
            <w:tcW w:w="5215"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sz w:val="18"/>
                <w:szCs w:val="18"/>
              </w:rPr>
            </w:pPr>
            <w:r w:rsidRPr="0083433F">
              <w:rPr>
                <w:rFonts w:eastAsia="Times New Roman"/>
                <w:sz w:val="18"/>
                <w:szCs w:val="18"/>
              </w:rPr>
              <w:t>Tipo de gravamen 25%-28%</w:t>
            </w:r>
          </w:p>
        </w:tc>
        <w:tc>
          <w:tcPr>
            <w:tcW w:w="1589" w:type="dxa"/>
            <w:tcBorders>
              <w:top w:val="nil"/>
              <w:left w:val="nil"/>
              <w:bottom w:val="nil"/>
              <w:right w:val="nil"/>
            </w:tcBorders>
            <w:shd w:val="clear" w:color="auto" w:fill="auto"/>
            <w:vAlign w:val="center"/>
          </w:tcPr>
          <w:p w:rsidR="006220A2" w:rsidRPr="0083433F" w:rsidRDefault="00280EF8" w:rsidP="00852114">
            <w:pPr>
              <w:ind w:right="71"/>
              <w:jc w:val="right"/>
              <w:rPr>
                <w:rFonts w:eastAsia="Times New Roman"/>
                <w:sz w:val="18"/>
                <w:szCs w:val="18"/>
              </w:rPr>
            </w:pPr>
            <w:r w:rsidRPr="0083433F">
              <w:rPr>
                <w:rFonts w:eastAsia="Times New Roman"/>
                <w:sz w:val="18"/>
                <w:szCs w:val="18"/>
              </w:rPr>
              <w:t>-</w:t>
            </w:r>
          </w:p>
        </w:tc>
      </w:tr>
      <w:tr w:rsidR="006220A2" w:rsidRPr="0083433F" w:rsidTr="00321478">
        <w:trPr>
          <w:trHeight w:val="238"/>
          <w:jc w:val="center"/>
        </w:trPr>
        <w:tc>
          <w:tcPr>
            <w:tcW w:w="5215"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sz w:val="18"/>
                <w:szCs w:val="18"/>
              </w:rPr>
            </w:pPr>
            <w:r w:rsidRPr="0083433F">
              <w:rPr>
                <w:rFonts w:eastAsia="Times New Roman"/>
                <w:sz w:val="18"/>
                <w:szCs w:val="18"/>
              </w:rPr>
              <w:t>Cuota impositiva</w:t>
            </w:r>
          </w:p>
        </w:tc>
        <w:tc>
          <w:tcPr>
            <w:tcW w:w="1589" w:type="dxa"/>
            <w:tcBorders>
              <w:top w:val="nil"/>
              <w:left w:val="nil"/>
              <w:bottom w:val="nil"/>
              <w:right w:val="nil"/>
            </w:tcBorders>
            <w:shd w:val="clear" w:color="auto" w:fill="auto"/>
            <w:vAlign w:val="center"/>
          </w:tcPr>
          <w:p w:rsidR="006220A2" w:rsidRPr="0083433F" w:rsidRDefault="00280EF8" w:rsidP="00852114">
            <w:pPr>
              <w:ind w:right="71"/>
              <w:jc w:val="right"/>
              <w:rPr>
                <w:rFonts w:eastAsia="Times New Roman"/>
                <w:sz w:val="18"/>
                <w:szCs w:val="18"/>
              </w:rPr>
            </w:pPr>
            <w:r w:rsidRPr="0083433F">
              <w:rPr>
                <w:rFonts w:eastAsia="Times New Roman"/>
                <w:sz w:val="18"/>
                <w:szCs w:val="18"/>
              </w:rPr>
              <w:t>-</w:t>
            </w:r>
          </w:p>
        </w:tc>
      </w:tr>
      <w:tr w:rsidR="006220A2" w:rsidRPr="0083433F" w:rsidTr="00321478">
        <w:trPr>
          <w:trHeight w:val="238"/>
          <w:jc w:val="center"/>
        </w:trPr>
        <w:tc>
          <w:tcPr>
            <w:tcW w:w="5215" w:type="dxa"/>
            <w:tcBorders>
              <w:top w:val="single" w:sz="4" w:space="0" w:color="auto"/>
              <w:left w:val="nil"/>
              <w:bottom w:val="single" w:sz="4" w:space="0" w:color="auto"/>
              <w:right w:val="nil"/>
            </w:tcBorders>
            <w:shd w:val="clear" w:color="auto" w:fill="auto"/>
            <w:vAlign w:val="center"/>
            <w:hideMark/>
          </w:tcPr>
          <w:p w:rsidR="006220A2" w:rsidRPr="0083433F" w:rsidRDefault="006220A2" w:rsidP="00852114">
            <w:pPr>
              <w:jc w:val="both"/>
              <w:rPr>
                <w:rFonts w:eastAsia="Times New Roman"/>
                <w:b/>
                <w:bCs/>
                <w:sz w:val="18"/>
                <w:szCs w:val="18"/>
              </w:rPr>
            </w:pPr>
            <w:r w:rsidRPr="0083433F">
              <w:rPr>
                <w:rFonts w:eastAsia="Times New Roman"/>
                <w:b/>
                <w:bCs/>
                <w:sz w:val="18"/>
                <w:szCs w:val="18"/>
              </w:rPr>
              <w:t>Impuesto sobre Beneficios</w:t>
            </w:r>
          </w:p>
        </w:tc>
        <w:tc>
          <w:tcPr>
            <w:tcW w:w="1589" w:type="dxa"/>
            <w:tcBorders>
              <w:top w:val="single" w:sz="4" w:space="0" w:color="auto"/>
              <w:left w:val="nil"/>
              <w:bottom w:val="single" w:sz="4" w:space="0" w:color="auto"/>
              <w:right w:val="nil"/>
            </w:tcBorders>
            <w:shd w:val="clear" w:color="auto" w:fill="auto"/>
            <w:vAlign w:val="center"/>
          </w:tcPr>
          <w:p w:rsidR="006220A2" w:rsidRPr="0083433F" w:rsidRDefault="00280EF8" w:rsidP="00852114">
            <w:pPr>
              <w:ind w:right="71"/>
              <w:jc w:val="right"/>
              <w:rPr>
                <w:rFonts w:eastAsia="Times New Roman"/>
                <w:b/>
                <w:bCs/>
                <w:sz w:val="18"/>
                <w:szCs w:val="18"/>
              </w:rPr>
            </w:pPr>
            <w:r w:rsidRPr="0083433F">
              <w:rPr>
                <w:rFonts w:eastAsia="Times New Roman"/>
                <w:b/>
                <w:bCs/>
                <w:sz w:val="18"/>
                <w:szCs w:val="18"/>
              </w:rPr>
              <w:t>-</w:t>
            </w:r>
          </w:p>
        </w:tc>
      </w:tr>
      <w:tr w:rsidR="006220A2" w:rsidRPr="0083433F" w:rsidTr="00321478">
        <w:trPr>
          <w:trHeight w:val="238"/>
          <w:jc w:val="center"/>
        </w:trPr>
        <w:tc>
          <w:tcPr>
            <w:tcW w:w="5215"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sz w:val="18"/>
                <w:szCs w:val="18"/>
              </w:rPr>
            </w:pPr>
            <w:r w:rsidRPr="0083433F">
              <w:rPr>
                <w:rFonts w:eastAsia="Times New Roman"/>
                <w:sz w:val="18"/>
                <w:szCs w:val="18"/>
              </w:rPr>
              <w:t>Pagos Fraccionados</w:t>
            </w:r>
          </w:p>
        </w:tc>
        <w:tc>
          <w:tcPr>
            <w:tcW w:w="1589" w:type="dxa"/>
            <w:tcBorders>
              <w:top w:val="nil"/>
              <w:left w:val="nil"/>
              <w:bottom w:val="nil"/>
              <w:right w:val="nil"/>
            </w:tcBorders>
            <w:shd w:val="clear" w:color="auto" w:fill="auto"/>
            <w:vAlign w:val="center"/>
          </w:tcPr>
          <w:p w:rsidR="006220A2" w:rsidRPr="0083433F" w:rsidRDefault="00280EF8" w:rsidP="00852114">
            <w:pPr>
              <w:ind w:right="71"/>
              <w:jc w:val="right"/>
              <w:rPr>
                <w:rFonts w:eastAsia="Times New Roman"/>
                <w:sz w:val="18"/>
                <w:szCs w:val="18"/>
              </w:rPr>
            </w:pPr>
            <w:r w:rsidRPr="0083433F">
              <w:rPr>
                <w:rFonts w:eastAsia="Times New Roman"/>
                <w:sz w:val="18"/>
                <w:szCs w:val="18"/>
              </w:rPr>
              <w:t>-</w:t>
            </w:r>
          </w:p>
        </w:tc>
      </w:tr>
      <w:tr w:rsidR="006220A2" w:rsidRPr="0083433F" w:rsidTr="00321478">
        <w:trPr>
          <w:trHeight w:val="238"/>
          <w:jc w:val="center"/>
        </w:trPr>
        <w:tc>
          <w:tcPr>
            <w:tcW w:w="5215"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sz w:val="18"/>
                <w:szCs w:val="18"/>
              </w:rPr>
            </w:pPr>
            <w:r w:rsidRPr="0083433F">
              <w:rPr>
                <w:rFonts w:eastAsia="Times New Roman"/>
                <w:sz w:val="18"/>
                <w:szCs w:val="18"/>
              </w:rPr>
              <w:t xml:space="preserve">Retenciones </w:t>
            </w:r>
          </w:p>
        </w:tc>
        <w:tc>
          <w:tcPr>
            <w:tcW w:w="1589" w:type="dxa"/>
            <w:tcBorders>
              <w:top w:val="nil"/>
              <w:left w:val="nil"/>
              <w:bottom w:val="nil"/>
              <w:right w:val="nil"/>
            </w:tcBorders>
            <w:shd w:val="clear" w:color="auto" w:fill="auto"/>
            <w:vAlign w:val="center"/>
          </w:tcPr>
          <w:p w:rsidR="006220A2" w:rsidRPr="0083433F" w:rsidRDefault="00280EF8" w:rsidP="00852114">
            <w:pPr>
              <w:ind w:right="71"/>
              <w:jc w:val="right"/>
              <w:rPr>
                <w:rFonts w:eastAsia="Times New Roman"/>
                <w:sz w:val="18"/>
                <w:szCs w:val="18"/>
              </w:rPr>
            </w:pPr>
            <w:r w:rsidRPr="0083433F">
              <w:rPr>
                <w:rFonts w:eastAsia="Times New Roman"/>
                <w:sz w:val="18"/>
                <w:szCs w:val="18"/>
              </w:rPr>
              <w:t>-</w:t>
            </w:r>
          </w:p>
        </w:tc>
      </w:tr>
      <w:tr w:rsidR="006220A2" w:rsidRPr="0083433F" w:rsidTr="00321478">
        <w:trPr>
          <w:trHeight w:val="238"/>
          <w:jc w:val="center"/>
        </w:trPr>
        <w:tc>
          <w:tcPr>
            <w:tcW w:w="5215" w:type="dxa"/>
            <w:tcBorders>
              <w:top w:val="single" w:sz="4" w:space="0" w:color="auto"/>
              <w:left w:val="nil"/>
              <w:bottom w:val="single" w:sz="4" w:space="0" w:color="auto"/>
              <w:right w:val="nil"/>
            </w:tcBorders>
            <w:shd w:val="clear" w:color="auto" w:fill="auto"/>
            <w:vAlign w:val="center"/>
            <w:hideMark/>
          </w:tcPr>
          <w:p w:rsidR="006220A2" w:rsidRPr="0083433F" w:rsidRDefault="006220A2" w:rsidP="00852114">
            <w:pPr>
              <w:jc w:val="both"/>
              <w:rPr>
                <w:rFonts w:eastAsia="Times New Roman"/>
                <w:b/>
                <w:bCs/>
                <w:sz w:val="18"/>
                <w:szCs w:val="18"/>
              </w:rPr>
            </w:pPr>
            <w:r w:rsidRPr="0083433F">
              <w:rPr>
                <w:rFonts w:eastAsia="Times New Roman"/>
                <w:b/>
                <w:bCs/>
                <w:sz w:val="18"/>
                <w:szCs w:val="18"/>
              </w:rPr>
              <w:t>A DEVOLVER</w:t>
            </w:r>
          </w:p>
        </w:tc>
        <w:tc>
          <w:tcPr>
            <w:tcW w:w="1589" w:type="dxa"/>
            <w:tcBorders>
              <w:top w:val="single" w:sz="4" w:space="0" w:color="auto"/>
              <w:left w:val="nil"/>
              <w:bottom w:val="single" w:sz="4" w:space="0" w:color="auto"/>
              <w:right w:val="nil"/>
            </w:tcBorders>
            <w:shd w:val="clear" w:color="auto" w:fill="auto"/>
            <w:vAlign w:val="center"/>
          </w:tcPr>
          <w:p w:rsidR="006220A2" w:rsidRPr="0083433F" w:rsidRDefault="00280EF8" w:rsidP="00852114">
            <w:pPr>
              <w:ind w:right="71"/>
              <w:jc w:val="right"/>
              <w:rPr>
                <w:rFonts w:eastAsia="Times New Roman"/>
                <w:b/>
                <w:bCs/>
                <w:sz w:val="18"/>
                <w:szCs w:val="18"/>
              </w:rPr>
            </w:pPr>
            <w:r w:rsidRPr="0083433F">
              <w:rPr>
                <w:rFonts w:eastAsia="Times New Roman"/>
                <w:b/>
                <w:bCs/>
                <w:sz w:val="18"/>
                <w:szCs w:val="18"/>
              </w:rPr>
              <w:t>-</w:t>
            </w:r>
          </w:p>
        </w:tc>
      </w:tr>
    </w:tbl>
    <w:p w:rsidR="006220A2" w:rsidRPr="0083433F" w:rsidRDefault="006220A2" w:rsidP="006220A2">
      <w:pPr>
        <w:widowControl w:val="0"/>
        <w:spacing w:before="120" w:after="120"/>
        <w:jc w:val="both"/>
        <w:rPr>
          <w:sz w:val="20"/>
          <w:szCs w:val="22"/>
        </w:rPr>
      </w:pPr>
      <w:r w:rsidRPr="0083433F">
        <w:rPr>
          <w:sz w:val="20"/>
          <w:szCs w:val="22"/>
        </w:rPr>
        <w:t>Quedan pendientes de aplicación deducciones por inversión y formación cuyos importes y plazos son los siguientes:</w:t>
      </w:r>
    </w:p>
    <w:tbl>
      <w:tblPr>
        <w:tblW w:w="6804" w:type="dxa"/>
        <w:jc w:val="center"/>
        <w:shd w:val="clear" w:color="auto" w:fill="D0CECE"/>
        <w:tblCellMar>
          <w:left w:w="70" w:type="dxa"/>
          <w:right w:w="70" w:type="dxa"/>
        </w:tblCellMar>
        <w:tblLook w:val="04A0" w:firstRow="1" w:lastRow="0" w:firstColumn="1" w:lastColumn="0" w:noHBand="0" w:noVBand="1"/>
      </w:tblPr>
      <w:tblGrid>
        <w:gridCol w:w="1134"/>
        <w:gridCol w:w="2804"/>
        <w:gridCol w:w="1341"/>
        <w:gridCol w:w="1525"/>
      </w:tblGrid>
      <w:tr w:rsidR="006220A2" w:rsidRPr="0083433F" w:rsidTr="00A75530">
        <w:trPr>
          <w:trHeight w:val="238"/>
          <w:jc w:val="center"/>
        </w:trPr>
        <w:tc>
          <w:tcPr>
            <w:tcW w:w="1134" w:type="dxa"/>
            <w:tcBorders>
              <w:top w:val="single" w:sz="4" w:space="0" w:color="auto"/>
              <w:left w:val="nil"/>
              <w:bottom w:val="single" w:sz="4" w:space="0" w:color="auto"/>
              <w:right w:val="nil"/>
            </w:tcBorders>
            <w:shd w:val="clear" w:color="auto" w:fill="auto"/>
            <w:noWrap/>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lang w:val="en-US"/>
              </w:rPr>
              <w:t>Año</w:t>
            </w:r>
          </w:p>
        </w:tc>
        <w:tc>
          <w:tcPr>
            <w:tcW w:w="2804" w:type="dxa"/>
            <w:tcBorders>
              <w:top w:val="single" w:sz="4" w:space="0" w:color="auto"/>
              <w:left w:val="nil"/>
              <w:bottom w:val="single" w:sz="4" w:space="0" w:color="auto"/>
              <w:right w:val="nil"/>
            </w:tcBorders>
            <w:shd w:val="clear" w:color="auto" w:fill="auto"/>
            <w:noWrap/>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lang w:val="en-US"/>
              </w:rPr>
              <w:t>Concepto</w:t>
            </w:r>
          </w:p>
        </w:tc>
        <w:tc>
          <w:tcPr>
            <w:tcW w:w="0" w:type="auto"/>
            <w:tcBorders>
              <w:top w:val="single" w:sz="4" w:space="0" w:color="auto"/>
              <w:left w:val="nil"/>
              <w:bottom w:val="single" w:sz="4" w:space="0" w:color="auto"/>
              <w:right w:val="nil"/>
            </w:tcBorders>
            <w:shd w:val="clear" w:color="auto" w:fill="auto"/>
            <w:noWrap/>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lang w:val="en-US"/>
              </w:rPr>
              <w:t>Euros</w:t>
            </w:r>
          </w:p>
        </w:tc>
        <w:tc>
          <w:tcPr>
            <w:tcW w:w="0" w:type="auto"/>
            <w:tcBorders>
              <w:top w:val="single" w:sz="4" w:space="0" w:color="auto"/>
              <w:left w:val="nil"/>
              <w:bottom w:val="single" w:sz="4" w:space="0" w:color="auto"/>
              <w:right w:val="nil"/>
            </w:tcBorders>
            <w:shd w:val="clear" w:color="auto" w:fill="auto"/>
            <w:noWrap/>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lang w:val="en-US"/>
              </w:rPr>
              <w:t>Último año</w:t>
            </w:r>
          </w:p>
        </w:tc>
      </w:tr>
      <w:tr w:rsidR="006220A2" w:rsidRPr="0083433F" w:rsidTr="00A75530">
        <w:trPr>
          <w:trHeight w:val="238"/>
          <w:jc w:val="center"/>
        </w:trPr>
        <w:tc>
          <w:tcPr>
            <w:tcW w:w="1134" w:type="dxa"/>
            <w:tcBorders>
              <w:top w:val="nil"/>
              <w:left w:val="nil"/>
              <w:right w:val="nil"/>
            </w:tcBorders>
            <w:shd w:val="clear" w:color="auto" w:fill="auto"/>
            <w:noWrap/>
            <w:vAlign w:val="center"/>
            <w:hideMark/>
          </w:tcPr>
          <w:p w:rsidR="006220A2" w:rsidRPr="0083433F" w:rsidRDefault="006220A2" w:rsidP="00852114">
            <w:pPr>
              <w:jc w:val="center"/>
              <w:rPr>
                <w:sz w:val="18"/>
                <w:szCs w:val="18"/>
              </w:rPr>
            </w:pPr>
            <w:r w:rsidRPr="0083433F">
              <w:rPr>
                <w:sz w:val="18"/>
                <w:szCs w:val="18"/>
              </w:rPr>
              <w:t>2008</w:t>
            </w:r>
          </w:p>
        </w:tc>
        <w:tc>
          <w:tcPr>
            <w:tcW w:w="2804" w:type="dxa"/>
            <w:tcBorders>
              <w:top w:val="nil"/>
              <w:left w:val="nil"/>
              <w:right w:val="nil"/>
            </w:tcBorders>
            <w:shd w:val="clear" w:color="auto" w:fill="auto"/>
            <w:noWrap/>
            <w:vAlign w:val="center"/>
            <w:hideMark/>
          </w:tcPr>
          <w:p w:rsidR="006220A2" w:rsidRPr="0083433F" w:rsidRDefault="006220A2" w:rsidP="00852114">
            <w:pPr>
              <w:rPr>
                <w:sz w:val="18"/>
                <w:szCs w:val="18"/>
              </w:rPr>
            </w:pPr>
            <w:r w:rsidRPr="0083433F">
              <w:rPr>
                <w:sz w:val="18"/>
                <w:szCs w:val="18"/>
              </w:rPr>
              <w:t>Deducción por formación</w:t>
            </w:r>
          </w:p>
        </w:tc>
        <w:tc>
          <w:tcPr>
            <w:tcW w:w="0" w:type="auto"/>
            <w:tcBorders>
              <w:top w:val="nil"/>
              <w:left w:val="nil"/>
              <w:right w:val="nil"/>
            </w:tcBorders>
            <w:shd w:val="clear" w:color="auto" w:fill="auto"/>
            <w:noWrap/>
            <w:vAlign w:val="center"/>
            <w:hideMark/>
          </w:tcPr>
          <w:p w:rsidR="006220A2" w:rsidRPr="0083433F" w:rsidRDefault="006220A2" w:rsidP="00852114">
            <w:pPr>
              <w:jc w:val="right"/>
              <w:rPr>
                <w:sz w:val="18"/>
                <w:szCs w:val="18"/>
              </w:rPr>
            </w:pPr>
            <w:r w:rsidRPr="0083433F">
              <w:rPr>
                <w:sz w:val="18"/>
                <w:szCs w:val="18"/>
              </w:rPr>
              <w:t>1.370,85</w:t>
            </w:r>
          </w:p>
        </w:tc>
        <w:tc>
          <w:tcPr>
            <w:tcW w:w="0" w:type="auto"/>
            <w:tcBorders>
              <w:top w:val="nil"/>
              <w:left w:val="nil"/>
              <w:right w:val="nil"/>
            </w:tcBorders>
            <w:shd w:val="clear" w:color="auto" w:fill="auto"/>
            <w:noWrap/>
            <w:vAlign w:val="center"/>
            <w:hideMark/>
          </w:tcPr>
          <w:p w:rsidR="006220A2" w:rsidRPr="0083433F" w:rsidRDefault="006220A2" w:rsidP="00852114">
            <w:pPr>
              <w:jc w:val="center"/>
              <w:rPr>
                <w:rFonts w:eastAsia="Times New Roman"/>
                <w:sz w:val="18"/>
                <w:szCs w:val="18"/>
              </w:rPr>
            </w:pPr>
            <w:r w:rsidRPr="0083433F">
              <w:rPr>
                <w:rFonts w:eastAsia="Times New Roman"/>
                <w:sz w:val="18"/>
                <w:szCs w:val="18"/>
                <w:lang w:val="en-US"/>
              </w:rPr>
              <w:t>2023</w:t>
            </w:r>
          </w:p>
        </w:tc>
      </w:tr>
      <w:tr w:rsidR="006220A2" w:rsidRPr="0083433F" w:rsidTr="00A75530">
        <w:trPr>
          <w:trHeight w:val="238"/>
          <w:jc w:val="center"/>
        </w:trPr>
        <w:tc>
          <w:tcPr>
            <w:tcW w:w="1134" w:type="dxa"/>
            <w:tcBorders>
              <w:top w:val="nil"/>
              <w:left w:val="nil"/>
              <w:right w:val="nil"/>
            </w:tcBorders>
            <w:shd w:val="clear" w:color="auto" w:fill="auto"/>
            <w:noWrap/>
            <w:vAlign w:val="center"/>
            <w:hideMark/>
          </w:tcPr>
          <w:p w:rsidR="006220A2" w:rsidRPr="0083433F" w:rsidRDefault="006220A2" w:rsidP="00852114">
            <w:pPr>
              <w:jc w:val="center"/>
              <w:rPr>
                <w:sz w:val="18"/>
                <w:szCs w:val="18"/>
              </w:rPr>
            </w:pPr>
            <w:r w:rsidRPr="0083433F">
              <w:rPr>
                <w:sz w:val="18"/>
                <w:szCs w:val="18"/>
              </w:rPr>
              <w:t>2016</w:t>
            </w:r>
          </w:p>
        </w:tc>
        <w:tc>
          <w:tcPr>
            <w:tcW w:w="2804" w:type="dxa"/>
            <w:tcBorders>
              <w:top w:val="nil"/>
              <w:left w:val="nil"/>
              <w:right w:val="nil"/>
            </w:tcBorders>
            <w:shd w:val="clear" w:color="auto" w:fill="auto"/>
            <w:noWrap/>
            <w:vAlign w:val="center"/>
            <w:hideMark/>
          </w:tcPr>
          <w:p w:rsidR="006220A2" w:rsidRPr="0083433F" w:rsidRDefault="006220A2" w:rsidP="00852114">
            <w:pPr>
              <w:rPr>
                <w:sz w:val="18"/>
                <w:szCs w:val="18"/>
              </w:rPr>
            </w:pPr>
            <w:r w:rsidRPr="0083433F">
              <w:rPr>
                <w:sz w:val="18"/>
                <w:szCs w:val="18"/>
              </w:rPr>
              <w:t>Deducción por inversión</w:t>
            </w:r>
          </w:p>
        </w:tc>
        <w:tc>
          <w:tcPr>
            <w:tcW w:w="0" w:type="auto"/>
            <w:tcBorders>
              <w:top w:val="nil"/>
              <w:left w:val="nil"/>
              <w:right w:val="nil"/>
            </w:tcBorders>
            <w:shd w:val="clear" w:color="auto" w:fill="auto"/>
            <w:noWrap/>
            <w:vAlign w:val="center"/>
            <w:hideMark/>
          </w:tcPr>
          <w:p w:rsidR="006220A2" w:rsidRPr="0083433F" w:rsidRDefault="006220A2" w:rsidP="00852114">
            <w:pPr>
              <w:jc w:val="right"/>
              <w:rPr>
                <w:sz w:val="18"/>
                <w:szCs w:val="18"/>
              </w:rPr>
            </w:pPr>
            <w:r w:rsidRPr="0083433F">
              <w:rPr>
                <w:sz w:val="18"/>
                <w:szCs w:val="18"/>
              </w:rPr>
              <w:t>2.331,13</w:t>
            </w:r>
          </w:p>
        </w:tc>
        <w:tc>
          <w:tcPr>
            <w:tcW w:w="0" w:type="auto"/>
            <w:tcBorders>
              <w:top w:val="nil"/>
              <w:left w:val="nil"/>
              <w:right w:val="nil"/>
            </w:tcBorders>
            <w:shd w:val="clear" w:color="auto" w:fill="auto"/>
            <w:noWrap/>
            <w:vAlign w:val="center"/>
            <w:hideMark/>
          </w:tcPr>
          <w:p w:rsidR="006220A2" w:rsidRPr="0083433F" w:rsidRDefault="006220A2" w:rsidP="00852114">
            <w:pPr>
              <w:jc w:val="center"/>
              <w:rPr>
                <w:rFonts w:eastAsia="Times New Roman"/>
                <w:sz w:val="18"/>
                <w:szCs w:val="18"/>
              </w:rPr>
            </w:pPr>
            <w:r w:rsidRPr="0083433F">
              <w:rPr>
                <w:rFonts w:eastAsia="Times New Roman"/>
                <w:sz w:val="18"/>
                <w:szCs w:val="18"/>
                <w:lang w:val="en-US"/>
              </w:rPr>
              <w:t>2031</w:t>
            </w:r>
          </w:p>
        </w:tc>
      </w:tr>
      <w:tr w:rsidR="006220A2" w:rsidRPr="0083433F" w:rsidTr="00A75530">
        <w:trPr>
          <w:trHeight w:val="238"/>
          <w:jc w:val="center"/>
        </w:trPr>
        <w:tc>
          <w:tcPr>
            <w:tcW w:w="1134" w:type="dxa"/>
            <w:tcBorders>
              <w:left w:val="nil"/>
              <w:right w:val="nil"/>
            </w:tcBorders>
            <w:shd w:val="clear" w:color="auto" w:fill="auto"/>
            <w:noWrap/>
            <w:vAlign w:val="center"/>
          </w:tcPr>
          <w:p w:rsidR="006220A2" w:rsidRPr="0083433F" w:rsidRDefault="006220A2" w:rsidP="00852114">
            <w:pPr>
              <w:jc w:val="center"/>
              <w:rPr>
                <w:sz w:val="18"/>
                <w:szCs w:val="18"/>
              </w:rPr>
            </w:pPr>
            <w:r w:rsidRPr="0083433F">
              <w:rPr>
                <w:sz w:val="18"/>
                <w:szCs w:val="18"/>
              </w:rPr>
              <w:t>2017</w:t>
            </w:r>
          </w:p>
        </w:tc>
        <w:tc>
          <w:tcPr>
            <w:tcW w:w="2804" w:type="dxa"/>
            <w:tcBorders>
              <w:left w:val="nil"/>
              <w:right w:val="nil"/>
            </w:tcBorders>
            <w:shd w:val="clear" w:color="auto" w:fill="auto"/>
            <w:noWrap/>
            <w:vAlign w:val="center"/>
          </w:tcPr>
          <w:p w:rsidR="006220A2" w:rsidRPr="0083433F" w:rsidRDefault="006220A2" w:rsidP="00852114">
            <w:pPr>
              <w:rPr>
                <w:sz w:val="18"/>
                <w:szCs w:val="18"/>
              </w:rPr>
            </w:pPr>
            <w:r w:rsidRPr="0083433F">
              <w:rPr>
                <w:sz w:val="18"/>
                <w:szCs w:val="18"/>
              </w:rPr>
              <w:t>Deducción por inversión</w:t>
            </w:r>
          </w:p>
        </w:tc>
        <w:tc>
          <w:tcPr>
            <w:tcW w:w="0" w:type="auto"/>
            <w:tcBorders>
              <w:left w:val="nil"/>
              <w:right w:val="nil"/>
            </w:tcBorders>
            <w:shd w:val="clear" w:color="auto" w:fill="auto"/>
            <w:noWrap/>
            <w:vAlign w:val="center"/>
          </w:tcPr>
          <w:p w:rsidR="006220A2" w:rsidRPr="0083433F" w:rsidRDefault="006220A2" w:rsidP="00852114">
            <w:pPr>
              <w:jc w:val="right"/>
              <w:rPr>
                <w:sz w:val="18"/>
                <w:szCs w:val="18"/>
              </w:rPr>
            </w:pPr>
            <w:r w:rsidRPr="0083433F">
              <w:rPr>
                <w:sz w:val="18"/>
                <w:szCs w:val="18"/>
              </w:rPr>
              <w:t>4.501,76</w:t>
            </w:r>
          </w:p>
        </w:tc>
        <w:tc>
          <w:tcPr>
            <w:tcW w:w="0" w:type="auto"/>
            <w:tcBorders>
              <w:left w:val="nil"/>
              <w:right w:val="nil"/>
            </w:tcBorders>
            <w:shd w:val="clear" w:color="auto" w:fill="auto"/>
            <w:noWrap/>
            <w:vAlign w:val="center"/>
          </w:tcPr>
          <w:p w:rsidR="006220A2" w:rsidRPr="0083433F" w:rsidRDefault="006220A2" w:rsidP="00852114">
            <w:pPr>
              <w:jc w:val="center"/>
              <w:rPr>
                <w:rFonts w:eastAsia="Times New Roman"/>
                <w:bCs/>
                <w:sz w:val="18"/>
                <w:szCs w:val="18"/>
                <w:lang w:val="en-US"/>
              </w:rPr>
            </w:pPr>
            <w:r w:rsidRPr="0083433F">
              <w:rPr>
                <w:rFonts w:eastAsia="Times New Roman"/>
                <w:bCs/>
                <w:sz w:val="18"/>
                <w:szCs w:val="18"/>
                <w:lang w:val="en-US"/>
              </w:rPr>
              <w:t>2032</w:t>
            </w:r>
          </w:p>
        </w:tc>
      </w:tr>
      <w:tr w:rsidR="003A50C9" w:rsidRPr="0083433F" w:rsidTr="00A75530">
        <w:trPr>
          <w:trHeight w:val="238"/>
          <w:jc w:val="center"/>
        </w:trPr>
        <w:tc>
          <w:tcPr>
            <w:tcW w:w="1134" w:type="dxa"/>
            <w:tcBorders>
              <w:top w:val="nil"/>
              <w:left w:val="nil"/>
              <w:bottom w:val="single" w:sz="4" w:space="0" w:color="auto"/>
              <w:right w:val="nil"/>
            </w:tcBorders>
            <w:shd w:val="clear" w:color="auto" w:fill="auto"/>
            <w:noWrap/>
            <w:vAlign w:val="center"/>
          </w:tcPr>
          <w:p w:rsidR="003A50C9" w:rsidRPr="0083433F" w:rsidRDefault="003A50C9" w:rsidP="00852114">
            <w:pPr>
              <w:jc w:val="center"/>
              <w:rPr>
                <w:rFonts w:eastAsia="Times New Roman"/>
                <w:bCs/>
                <w:sz w:val="18"/>
                <w:szCs w:val="18"/>
                <w:lang w:val="en-US"/>
              </w:rPr>
            </w:pPr>
            <w:r w:rsidRPr="0083433F">
              <w:rPr>
                <w:rFonts w:eastAsia="Times New Roman"/>
                <w:bCs/>
                <w:sz w:val="18"/>
                <w:szCs w:val="18"/>
                <w:lang w:val="en-US"/>
              </w:rPr>
              <w:t>2018</w:t>
            </w:r>
          </w:p>
        </w:tc>
        <w:tc>
          <w:tcPr>
            <w:tcW w:w="2804" w:type="dxa"/>
            <w:tcBorders>
              <w:top w:val="nil"/>
              <w:left w:val="nil"/>
              <w:bottom w:val="single" w:sz="4" w:space="0" w:color="auto"/>
              <w:right w:val="nil"/>
            </w:tcBorders>
            <w:shd w:val="clear" w:color="auto" w:fill="auto"/>
            <w:noWrap/>
            <w:vAlign w:val="center"/>
          </w:tcPr>
          <w:p w:rsidR="003A50C9" w:rsidRPr="0083433F" w:rsidRDefault="003A50C9" w:rsidP="00852114">
            <w:pPr>
              <w:rPr>
                <w:rFonts w:eastAsia="Times New Roman"/>
                <w:bCs/>
                <w:sz w:val="18"/>
                <w:szCs w:val="18"/>
                <w:lang w:val="en-US"/>
              </w:rPr>
            </w:pPr>
            <w:r w:rsidRPr="0083433F">
              <w:rPr>
                <w:rFonts w:eastAsia="Times New Roman"/>
                <w:bCs/>
                <w:sz w:val="18"/>
                <w:szCs w:val="18"/>
                <w:lang w:val="en-US"/>
              </w:rPr>
              <w:t>Deducción por inversión</w:t>
            </w:r>
          </w:p>
        </w:tc>
        <w:tc>
          <w:tcPr>
            <w:tcW w:w="0" w:type="auto"/>
            <w:tcBorders>
              <w:top w:val="nil"/>
              <w:left w:val="nil"/>
              <w:bottom w:val="single" w:sz="4" w:space="0" w:color="auto"/>
              <w:right w:val="nil"/>
            </w:tcBorders>
            <w:shd w:val="clear" w:color="auto" w:fill="auto"/>
            <w:noWrap/>
            <w:vAlign w:val="center"/>
          </w:tcPr>
          <w:p w:rsidR="003A50C9" w:rsidRPr="0083433F" w:rsidRDefault="003A50C9" w:rsidP="00852114">
            <w:pPr>
              <w:jc w:val="right"/>
              <w:rPr>
                <w:bCs/>
                <w:sz w:val="18"/>
                <w:szCs w:val="18"/>
              </w:rPr>
            </w:pPr>
            <w:r w:rsidRPr="0083433F">
              <w:rPr>
                <w:bCs/>
                <w:sz w:val="18"/>
                <w:szCs w:val="18"/>
              </w:rPr>
              <w:t>6.566,13</w:t>
            </w:r>
          </w:p>
        </w:tc>
        <w:tc>
          <w:tcPr>
            <w:tcW w:w="0" w:type="auto"/>
            <w:tcBorders>
              <w:top w:val="nil"/>
              <w:left w:val="nil"/>
              <w:bottom w:val="single" w:sz="4" w:space="0" w:color="auto"/>
              <w:right w:val="nil"/>
            </w:tcBorders>
            <w:shd w:val="clear" w:color="auto" w:fill="auto"/>
            <w:noWrap/>
            <w:vAlign w:val="center"/>
          </w:tcPr>
          <w:p w:rsidR="003A50C9" w:rsidRPr="0083433F" w:rsidRDefault="003A50C9" w:rsidP="00852114">
            <w:pPr>
              <w:jc w:val="center"/>
              <w:rPr>
                <w:rFonts w:eastAsia="Times New Roman"/>
                <w:bCs/>
                <w:sz w:val="18"/>
                <w:szCs w:val="18"/>
                <w:lang w:val="en-US"/>
              </w:rPr>
            </w:pPr>
            <w:r w:rsidRPr="0083433F">
              <w:rPr>
                <w:rFonts w:eastAsia="Times New Roman"/>
                <w:bCs/>
                <w:sz w:val="18"/>
                <w:szCs w:val="18"/>
                <w:lang w:val="en-US"/>
              </w:rPr>
              <w:t>2033</w:t>
            </w:r>
          </w:p>
        </w:tc>
      </w:tr>
      <w:tr w:rsidR="006220A2" w:rsidRPr="0083433F" w:rsidTr="00A75530">
        <w:trPr>
          <w:trHeight w:val="238"/>
          <w:jc w:val="center"/>
        </w:trPr>
        <w:tc>
          <w:tcPr>
            <w:tcW w:w="1134" w:type="dxa"/>
            <w:tcBorders>
              <w:top w:val="nil"/>
              <w:left w:val="nil"/>
              <w:bottom w:val="single" w:sz="4" w:space="0" w:color="auto"/>
              <w:right w:val="nil"/>
            </w:tcBorders>
            <w:shd w:val="clear" w:color="auto" w:fill="auto"/>
            <w:noWrap/>
            <w:vAlign w:val="center"/>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lang w:val="en-US"/>
              </w:rPr>
              <w:t>Total </w:t>
            </w:r>
          </w:p>
        </w:tc>
        <w:tc>
          <w:tcPr>
            <w:tcW w:w="2804" w:type="dxa"/>
            <w:tcBorders>
              <w:top w:val="nil"/>
              <w:left w:val="nil"/>
              <w:bottom w:val="single" w:sz="4" w:space="0" w:color="auto"/>
              <w:right w:val="nil"/>
            </w:tcBorders>
            <w:shd w:val="clear" w:color="auto" w:fill="auto"/>
            <w:noWrap/>
            <w:vAlign w:val="center"/>
            <w:hideMark/>
          </w:tcPr>
          <w:p w:rsidR="006220A2" w:rsidRPr="0083433F" w:rsidRDefault="006220A2" w:rsidP="00852114">
            <w:pPr>
              <w:rPr>
                <w:rFonts w:eastAsia="Times New Roman"/>
                <w:b/>
                <w:bCs/>
                <w:sz w:val="18"/>
                <w:szCs w:val="18"/>
              </w:rPr>
            </w:pPr>
            <w:r w:rsidRPr="0083433F">
              <w:rPr>
                <w:rFonts w:eastAsia="Times New Roman"/>
                <w:b/>
                <w:bCs/>
                <w:sz w:val="18"/>
                <w:szCs w:val="18"/>
                <w:lang w:val="en-US"/>
              </w:rPr>
              <w:t> </w:t>
            </w:r>
          </w:p>
        </w:tc>
        <w:tc>
          <w:tcPr>
            <w:tcW w:w="0" w:type="auto"/>
            <w:tcBorders>
              <w:top w:val="nil"/>
              <w:left w:val="nil"/>
              <w:bottom w:val="single" w:sz="4" w:space="0" w:color="auto"/>
              <w:right w:val="nil"/>
            </w:tcBorders>
            <w:shd w:val="clear" w:color="auto" w:fill="auto"/>
            <w:noWrap/>
            <w:vAlign w:val="center"/>
            <w:hideMark/>
          </w:tcPr>
          <w:p w:rsidR="006220A2" w:rsidRPr="0083433F" w:rsidRDefault="003A50C9" w:rsidP="00852114">
            <w:pPr>
              <w:jc w:val="right"/>
              <w:rPr>
                <w:b/>
                <w:bCs/>
                <w:sz w:val="18"/>
                <w:szCs w:val="18"/>
              </w:rPr>
            </w:pPr>
            <w:r w:rsidRPr="0083433F">
              <w:rPr>
                <w:b/>
                <w:bCs/>
                <w:sz w:val="18"/>
                <w:szCs w:val="18"/>
              </w:rPr>
              <w:t>14.769,86</w:t>
            </w:r>
          </w:p>
        </w:tc>
        <w:tc>
          <w:tcPr>
            <w:tcW w:w="0" w:type="auto"/>
            <w:tcBorders>
              <w:top w:val="nil"/>
              <w:left w:val="nil"/>
              <w:bottom w:val="single" w:sz="4" w:space="0" w:color="auto"/>
              <w:right w:val="nil"/>
            </w:tcBorders>
            <w:shd w:val="clear" w:color="auto" w:fill="auto"/>
            <w:noWrap/>
            <w:vAlign w:val="center"/>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lang w:val="en-US"/>
              </w:rPr>
              <w:t> </w:t>
            </w:r>
          </w:p>
        </w:tc>
      </w:tr>
    </w:tbl>
    <w:p w:rsidR="006220A2" w:rsidRPr="0083433F" w:rsidRDefault="006220A2" w:rsidP="006220A2">
      <w:pPr>
        <w:widowControl w:val="0"/>
        <w:spacing w:before="200"/>
        <w:jc w:val="both"/>
        <w:rPr>
          <w:sz w:val="20"/>
          <w:szCs w:val="22"/>
        </w:rPr>
      </w:pPr>
      <w:r w:rsidRPr="0083433F">
        <w:rPr>
          <w:sz w:val="20"/>
          <w:szCs w:val="22"/>
        </w:rPr>
        <w:t>Los activos en los que se aplica deducción por inversión en activos fijos materiales nuevos deben permanecer en funcionamiento en la empresa durante 5 años o durante su vida útil conforme a la amortización fiscal si ésta fuera inferior.</w:t>
      </w:r>
    </w:p>
    <w:p w:rsidR="006220A2" w:rsidRPr="0083433F" w:rsidRDefault="006220A2" w:rsidP="006220A2">
      <w:pPr>
        <w:widowControl w:val="0"/>
        <w:spacing w:before="120" w:after="120"/>
        <w:jc w:val="both"/>
        <w:rPr>
          <w:sz w:val="20"/>
          <w:szCs w:val="22"/>
        </w:rPr>
      </w:pPr>
      <w:r w:rsidRPr="0083433F">
        <w:rPr>
          <w:sz w:val="20"/>
          <w:szCs w:val="22"/>
        </w:rPr>
        <w:t>La Sociedad incurrió en el pasado en pérdidas fiscales, de las cuáles quedan pendientes de compensar las siguientes:</w:t>
      </w:r>
    </w:p>
    <w:tbl>
      <w:tblPr>
        <w:tblW w:w="6804" w:type="dxa"/>
        <w:jc w:val="center"/>
        <w:tblCellMar>
          <w:left w:w="70" w:type="dxa"/>
          <w:right w:w="70" w:type="dxa"/>
        </w:tblCellMar>
        <w:tblLook w:val="04A0" w:firstRow="1" w:lastRow="0" w:firstColumn="1" w:lastColumn="0" w:noHBand="0" w:noVBand="1"/>
      </w:tblPr>
      <w:tblGrid>
        <w:gridCol w:w="2404"/>
        <w:gridCol w:w="2379"/>
        <w:gridCol w:w="2021"/>
      </w:tblGrid>
      <w:tr w:rsidR="006220A2" w:rsidRPr="0083433F" w:rsidTr="00D235C9">
        <w:trPr>
          <w:trHeight w:val="170"/>
          <w:jc w:val="center"/>
        </w:trPr>
        <w:tc>
          <w:tcPr>
            <w:tcW w:w="2404" w:type="dxa"/>
            <w:tcBorders>
              <w:top w:val="single" w:sz="4" w:space="0" w:color="auto"/>
              <w:left w:val="nil"/>
              <w:bottom w:val="single" w:sz="4" w:space="0" w:color="auto"/>
              <w:right w:val="nil"/>
            </w:tcBorders>
            <w:shd w:val="clear" w:color="auto" w:fill="auto"/>
            <w:noWrap/>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Año</w:t>
            </w:r>
          </w:p>
        </w:tc>
        <w:tc>
          <w:tcPr>
            <w:tcW w:w="2379" w:type="dxa"/>
            <w:tcBorders>
              <w:top w:val="single" w:sz="4" w:space="0" w:color="auto"/>
              <w:left w:val="nil"/>
              <w:bottom w:val="single" w:sz="4" w:space="0" w:color="auto"/>
              <w:right w:val="nil"/>
            </w:tcBorders>
            <w:shd w:val="clear" w:color="auto" w:fill="auto"/>
            <w:noWrap/>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Concepto</w:t>
            </w:r>
          </w:p>
        </w:tc>
        <w:tc>
          <w:tcPr>
            <w:tcW w:w="2021" w:type="dxa"/>
            <w:tcBorders>
              <w:top w:val="single" w:sz="4" w:space="0" w:color="auto"/>
              <w:left w:val="nil"/>
              <w:bottom w:val="single" w:sz="4" w:space="0" w:color="auto"/>
              <w:right w:val="nil"/>
            </w:tcBorders>
            <w:shd w:val="clear" w:color="auto" w:fill="auto"/>
            <w:noWrap/>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6220A2" w:rsidRPr="0083433F" w:rsidTr="00D235C9">
        <w:trPr>
          <w:trHeight w:val="170"/>
          <w:jc w:val="center"/>
        </w:trPr>
        <w:tc>
          <w:tcPr>
            <w:tcW w:w="2404" w:type="dxa"/>
            <w:tcBorders>
              <w:top w:val="nil"/>
              <w:left w:val="nil"/>
              <w:bottom w:val="nil"/>
              <w:right w:val="nil"/>
            </w:tcBorders>
            <w:shd w:val="clear" w:color="auto" w:fill="auto"/>
            <w:noWrap/>
            <w:vAlign w:val="center"/>
            <w:hideMark/>
          </w:tcPr>
          <w:p w:rsidR="006220A2" w:rsidRPr="0083433F" w:rsidRDefault="006220A2" w:rsidP="00852114">
            <w:pPr>
              <w:jc w:val="center"/>
              <w:rPr>
                <w:rFonts w:eastAsia="Times New Roman"/>
                <w:sz w:val="18"/>
                <w:szCs w:val="18"/>
              </w:rPr>
            </w:pPr>
            <w:r w:rsidRPr="0083433F">
              <w:rPr>
                <w:rFonts w:eastAsia="Times New Roman"/>
                <w:sz w:val="18"/>
                <w:szCs w:val="18"/>
              </w:rPr>
              <w:t>2009</w:t>
            </w:r>
          </w:p>
        </w:tc>
        <w:tc>
          <w:tcPr>
            <w:tcW w:w="2379" w:type="dxa"/>
            <w:tcBorders>
              <w:top w:val="nil"/>
              <w:left w:val="nil"/>
              <w:bottom w:val="nil"/>
              <w:right w:val="nil"/>
            </w:tcBorders>
            <w:shd w:val="clear" w:color="auto" w:fill="auto"/>
            <w:noWrap/>
            <w:vAlign w:val="center"/>
            <w:hideMark/>
          </w:tcPr>
          <w:p w:rsidR="006220A2" w:rsidRPr="0083433F" w:rsidRDefault="006220A2" w:rsidP="00852114">
            <w:pPr>
              <w:rPr>
                <w:rFonts w:eastAsia="Times New Roman"/>
                <w:sz w:val="18"/>
                <w:szCs w:val="18"/>
              </w:rPr>
            </w:pPr>
            <w:r w:rsidRPr="0083433F">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rsidR="006220A2" w:rsidRPr="0083433F" w:rsidRDefault="006220A2" w:rsidP="00852114">
            <w:pPr>
              <w:jc w:val="right"/>
              <w:rPr>
                <w:rFonts w:eastAsia="Times New Roman"/>
                <w:sz w:val="18"/>
                <w:szCs w:val="18"/>
              </w:rPr>
            </w:pPr>
            <w:r w:rsidRPr="0083433F">
              <w:rPr>
                <w:rFonts w:eastAsia="Times New Roman"/>
                <w:sz w:val="18"/>
                <w:szCs w:val="18"/>
              </w:rPr>
              <w:t>1.257.754,99</w:t>
            </w:r>
          </w:p>
        </w:tc>
      </w:tr>
      <w:tr w:rsidR="006220A2" w:rsidRPr="0083433F" w:rsidTr="00D235C9">
        <w:trPr>
          <w:trHeight w:val="170"/>
          <w:jc w:val="center"/>
        </w:trPr>
        <w:tc>
          <w:tcPr>
            <w:tcW w:w="2404" w:type="dxa"/>
            <w:tcBorders>
              <w:top w:val="nil"/>
              <w:left w:val="nil"/>
              <w:bottom w:val="nil"/>
              <w:right w:val="nil"/>
            </w:tcBorders>
            <w:shd w:val="clear" w:color="auto" w:fill="auto"/>
            <w:noWrap/>
            <w:vAlign w:val="center"/>
            <w:hideMark/>
          </w:tcPr>
          <w:p w:rsidR="006220A2" w:rsidRPr="0083433F" w:rsidRDefault="006220A2" w:rsidP="00852114">
            <w:pPr>
              <w:jc w:val="center"/>
              <w:rPr>
                <w:rFonts w:eastAsia="Times New Roman"/>
                <w:sz w:val="18"/>
                <w:szCs w:val="18"/>
              </w:rPr>
            </w:pPr>
            <w:r w:rsidRPr="0083433F">
              <w:rPr>
                <w:rFonts w:eastAsia="Times New Roman"/>
                <w:sz w:val="18"/>
                <w:szCs w:val="18"/>
              </w:rPr>
              <w:t>2010</w:t>
            </w:r>
          </w:p>
        </w:tc>
        <w:tc>
          <w:tcPr>
            <w:tcW w:w="2379" w:type="dxa"/>
            <w:tcBorders>
              <w:top w:val="nil"/>
              <w:left w:val="nil"/>
              <w:bottom w:val="nil"/>
              <w:right w:val="nil"/>
            </w:tcBorders>
            <w:shd w:val="clear" w:color="auto" w:fill="auto"/>
            <w:noWrap/>
            <w:vAlign w:val="center"/>
            <w:hideMark/>
          </w:tcPr>
          <w:p w:rsidR="006220A2" w:rsidRPr="0083433F" w:rsidRDefault="006220A2" w:rsidP="00852114">
            <w:pPr>
              <w:rPr>
                <w:rFonts w:eastAsia="Times New Roman"/>
                <w:sz w:val="18"/>
                <w:szCs w:val="18"/>
              </w:rPr>
            </w:pPr>
            <w:r w:rsidRPr="0083433F">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rsidR="006220A2" w:rsidRPr="0083433F" w:rsidRDefault="006220A2" w:rsidP="00852114">
            <w:pPr>
              <w:jc w:val="right"/>
              <w:rPr>
                <w:rFonts w:eastAsia="Times New Roman"/>
                <w:sz w:val="18"/>
                <w:szCs w:val="18"/>
              </w:rPr>
            </w:pPr>
            <w:r w:rsidRPr="0083433F">
              <w:rPr>
                <w:rFonts w:eastAsia="Times New Roman"/>
                <w:sz w:val="18"/>
                <w:szCs w:val="18"/>
              </w:rPr>
              <w:t>2.083.833,07</w:t>
            </w:r>
          </w:p>
        </w:tc>
      </w:tr>
      <w:tr w:rsidR="006220A2" w:rsidRPr="0083433F" w:rsidTr="00D235C9">
        <w:trPr>
          <w:trHeight w:val="170"/>
          <w:jc w:val="center"/>
        </w:trPr>
        <w:tc>
          <w:tcPr>
            <w:tcW w:w="2404" w:type="dxa"/>
            <w:tcBorders>
              <w:top w:val="nil"/>
              <w:left w:val="nil"/>
              <w:bottom w:val="nil"/>
              <w:right w:val="nil"/>
            </w:tcBorders>
            <w:shd w:val="clear" w:color="auto" w:fill="auto"/>
            <w:noWrap/>
            <w:vAlign w:val="center"/>
            <w:hideMark/>
          </w:tcPr>
          <w:p w:rsidR="006220A2" w:rsidRPr="0083433F" w:rsidRDefault="006220A2" w:rsidP="00852114">
            <w:pPr>
              <w:jc w:val="center"/>
              <w:rPr>
                <w:rFonts w:eastAsia="Times New Roman"/>
                <w:sz w:val="18"/>
                <w:szCs w:val="18"/>
              </w:rPr>
            </w:pPr>
            <w:r w:rsidRPr="0083433F">
              <w:rPr>
                <w:rFonts w:eastAsia="Times New Roman"/>
                <w:sz w:val="18"/>
                <w:szCs w:val="18"/>
              </w:rPr>
              <w:t>2011</w:t>
            </w:r>
          </w:p>
        </w:tc>
        <w:tc>
          <w:tcPr>
            <w:tcW w:w="2379" w:type="dxa"/>
            <w:tcBorders>
              <w:top w:val="nil"/>
              <w:left w:val="nil"/>
              <w:bottom w:val="nil"/>
              <w:right w:val="nil"/>
            </w:tcBorders>
            <w:shd w:val="clear" w:color="auto" w:fill="auto"/>
            <w:noWrap/>
            <w:vAlign w:val="center"/>
            <w:hideMark/>
          </w:tcPr>
          <w:p w:rsidR="006220A2" w:rsidRPr="0083433F" w:rsidRDefault="006220A2" w:rsidP="00852114">
            <w:pPr>
              <w:rPr>
                <w:rFonts w:eastAsia="Times New Roman"/>
                <w:sz w:val="18"/>
                <w:szCs w:val="18"/>
              </w:rPr>
            </w:pPr>
            <w:r w:rsidRPr="0083433F">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rsidR="006220A2" w:rsidRPr="0083433F" w:rsidRDefault="006220A2" w:rsidP="00852114">
            <w:pPr>
              <w:jc w:val="right"/>
              <w:rPr>
                <w:rFonts w:eastAsia="Times New Roman"/>
                <w:sz w:val="18"/>
                <w:szCs w:val="18"/>
              </w:rPr>
            </w:pPr>
            <w:r w:rsidRPr="0083433F">
              <w:rPr>
                <w:rFonts w:eastAsia="Times New Roman"/>
                <w:sz w:val="18"/>
                <w:szCs w:val="18"/>
              </w:rPr>
              <w:t>2.530.082,21</w:t>
            </w:r>
          </w:p>
        </w:tc>
      </w:tr>
      <w:tr w:rsidR="006220A2" w:rsidRPr="0083433F" w:rsidTr="00D235C9">
        <w:trPr>
          <w:trHeight w:val="170"/>
          <w:jc w:val="center"/>
        </w:trPr>
        <w:tc>
          <w:tcPr>
            <w:tcW w:w="2404" w:type="dxa"/>
            <w:tcBorders>
              <w:top w:val="nil"/>
              <w:left w:val="nil"/>
              <w:bottom w:val="nil"/>
              <w:right w:val="nil"/>
            </w:tcBorders>
            <w:shd w:val="clear" w:color="auto" w:fill="auto"/>
            <w:noWrap/>
            <w:vAlign w:val="center"/>
            <w:hideMark/>
          </w:tcPr>
          <w:p w:rsidR="006220A2" w:rsidRPr="0083433F" w:rsidRDefault="006220A2" w:rsidP="00852114">
            <w:pPr>
              <w:jc w:val="center"/>
              <w:rPr>
                <w:rFonts w:eastAsia="Times New Roman"/>
                <w:sz w:val="18"/>
                <w:szCs w:val="18"/>
              </w:rPr>
            </w:pPr>
            <w:r w:rsidRPr="0083433F">
              <w:rPr>
                <w:rFonts w:eastAsia="Times New Roman"/>
                <w:sz w:val="18"/>
                <w:szCs w:val="18"/>
              </w:rPr>
              <w:t>2012</w:t>
            </w:r>
          </w:p>
        </w:tc>
        <w:tc>
          <w:tcPr>
            <w:tcW w:w="2379" w:type="dxa"/>
            <w:tcBorders>
              <w:top w:val="nil"/>
              <w:left w:val="nil"/>
              <w:bottom w:val="nil"/>
              <w:right w:val="nil"/>
            </w:tcBorders>
            <w:shd w:val="clear" w:color="auto" w:fill="auto"/>
            <w:noWrap/>
            <w:vAlign w:val="center"/>
            <w:hideMark/>
          </w:tcPr>
          <w:p w:rsidR="006220A2" w:rsidRPr="0083433F" w:rsidRDefault="006220A2" w:rsidP="00852114">
            <w:pPr>
              <w:rPr>
                <w:rFonts w:eastAsia="Times New Roman"/>
                <w:sz w:val="18"/>
                <w:szCs w:val="18"/>
              </w:rPr>
            </w:pPr>
            <w:r w:rsidRPr="0083433F">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rsidR="006220A2" w:rsidRPr="0083433F" w:rsidRDefault="006220A2" w:rsidP="00852114">
            <w:pPr>
              <w:jc w:val="right"/>
              <w:rPr>
                <w:rFonts w:eastAsia="Times New Roman"/>
                <w:sz w:val="18"/>
                <w:szCs w:val="18"/>
              </w:rPr>
            </w:pPr>
            <w:r w:rsidRPr="0083433F">
              <w:rPr>
                <w:rFonts w:eastAsia="Times New Roman"/>
                <w:sz w:val="18"/>
                <w:szCs w:val="18"/>
              </w:rPr>
              <w:t>2.118.377,26</w:t>
            </w:r>
          </w:p>
        </w:tc>
      </w:tr>
      <w:tr w:rsidR="006220A2" w:rsidRPr="0083433F" w:rsidTr="00D235C9">
        <w:trPr>
          <w:trHeight w:val="170"/>
          <w:jc w:val="center"/>
        </w:trPr>
        <w:tc>
          <w:tcPr>
            <w:tcW w:w="2404" w:type="dxa"/>
            <w:tcBorders>
              <w:top w:val="nil"/>
              <w:left w:val="nil"/>
              <w:bottom w:val="nil"/>
              <w:right w:val="nil"/>
            </w:tcBorders>
            <w:shd w:val="clear" w:color="auto" w:fill="auto"/>
            <w:noWrap/>
            <w:vAlign w:val="center"/>
            <w:hideMark/>
          </w:tcPr>
          <w:p w:rsidR="006220A2" w:rsidRPr="0083433F" w:rsidRDefault="006220A2" w:rsidP="00852114">
            <w:pPr>
              <w:jc w:val="center"/>
              <w:rPr>
                <w:rFonts w:eastAsia="Times New Roman"/>
                <w:sz w:val="18"/>
                <w:szCs w:val="18"/>
              </w:rPr>
            </w:pPr>
            <w:r w:rsidRPr="0083433F">
              <w:rPr>
                <w:rFonts w:eastAsia="Times New Roman"/>
                <w:sz w:val="18"/>
                <w:szCs w:val="18"/>
              </w:rPr>
              <w:t>2013</w:t>
            </w:r>
          </w:p>
        </w:tc>
        <w:tc>
          <w:tcPr>
            <w:tcW w:w="2379" w:type="dxa"/>
            <w:tcBorders>
              <w:top w:val="nil"/>
              <w:left w:val="nil"/>
              <w:bottom w:val="nil"/>
              <w:right w:val="nil"/>
            </w:tcBorders>
            <w:shd w:val="clear" w:color="auto" w:fill="auto"/>
            <w:noWrap/>
            <w:vAlign w:val="center"/>
            <w:hideMark/>
          </w:tcPr>
          <w:p w:rsidR="006220A2" w:rsidRPr="0083433F" w:rsidRDefault="006220A2" w:rsidP="00852114">
            <w:pPr>
              <w:rPr>
                <w:rFonts w:eastAsia="Times New Roman"/>
                <w:sz w:val="18"/>
                <w:szCs w:val="18"/>
              </w:rPr>
            </w:pPr>
            <w:r w:rsidRPr="0083433F">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rsidR="006220A2" w:rsidRPr="0083433F" w:rsidRDefault="006220A2" w:rsidP="00852114">
            <w:pPr>
              <w:jc w:val="right"/>
              <w:rPr>
                <w:rFonts w:eastAsia="Times New Roman"/>
                <w:sz w:val="18"/>
                <w:szCs w:val="18"/>
              </w:rPr>
            </w:pPr>
            <w:r w:rsidRPr="0083433F">
              <w:rPr>
                <w:rFonts w:eastAsia="Times New Roman"/>
                <w:sz w:val="18"/>
                <w:szCs w:val="18"/>
              </w:rPr>
              <w:t>1.365.508,47</w:t>
            </w:r>
          </w:p>
        </w:tc>
      </w:tr>
      <w:tr w:rsidR="006220A2" w:rsidRPr="0083433F" w:rsidTr="00D235C9">
        <w:trPr>
          <w:trHeight w:val="170"/>
          <w:jc w:val="center"/>
        </w:trPr>
        <w:tc>
          <w:tcPr>
            <w:tcW w:w="2404" w:type="dxa"/>
            <w:tcBorders>
              <w:top w:val="nil"/>
              <w:left w:val="nil"/>
              <w:bottom w:val="nil"/>
              <w:right w:val="nil"/>
            </w:tcBorders>
            <w:shd w:val="clear" w:color="auto" w:fill="auto"/>
            <w:noWrap/>
            <w:vAlign w:val="center"/>
            <w:hideMark/>
          </w:tcPr>
          <w:p w:rsidR="006220A2" w:rsidRPr="0083433F" w:rsidRDefault="006220A2" w:rsidP="00852114">
            <w:pPr>
              <w:jc w:val="center"/>
              <w:rPr>
                <w:rFonts w:eastAsia="Times New Roman"/>
                <w:sz w:val="18"/>
                <w:szCs w:val="18"/>
              </w:rPr>
            </w:pPr>
            <w:r w:rsidRPr="0083433F">
              <w:rPr>
                <w:rFonts w:eastAsia="Times New Roman"/>
                <w:sz w:val="18"/>
                <w:szCs w:val="18"/>
              </w:rPr>
              <w:t>2014</w:t>
            </w:r>
          </w:p>
        </w:tc>
        <w:tc>
          <w:tcPr>
            <w:tcW w:w="2379" w:type="dxa"/>
            <w:tcBorders>
              <w:top w:val="nil"/>
              <w:left w:val="nil"/>
              <w:bottom w:val="nil"/>
              <w:right w:val="nil"/>
            </w:tcBorders>
            <w:shd w:val="clear" w:color="auto" w:fill="auto"/>
            <w:noWrap/>
            <w:vAlign w:val="center"/>
            <w:hideMark/>
          </w:tcPr>
          <w:p w:rsidR="006220A2" w:rsidRPr="0083433F" w:rsidRDefault="006220A2" w:rsidP="00852114">
            <w:pPr>
              <w:rPr>
                <w:rFonts w:eastAsia="Times New Roman"/>
                <w:sz w:val="18"/>
                <w:szCs w:val="18"/>
              </w:rPr>
            </w:pPr>
            <w:r w:rsidRPr="0083433F">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rsidR="006220A2" w:rsidRPr="0083433F" w:rsidRDefault="006220A2" w:rsidP="00852114">
            <w:pPr>
              <w:jc w:val="right"/>
              <w:rPr>
                <w:rFonts w:eastAsia="Times New Roman"/>
                <w:sz w:val="18"/>
                <w:szCs w:val="18"/>
              </w:rPr>
            </w:pPr>
            <w:r w:rsidRPr="0083433F">
              <w:rPr>
                <w:rFonts w:eastAsia="Times New Roman"/>
                <w:sz w:val="18"/>
                <w:szCs w:val="18"/>
              </w:rPr>
              <w:t>1.182.908,09</w:t>
            </w:r>
          </w:p>
        </w:tc>
      </w:tr>
      <w:tr w:rsidR="006220A2" w:rsidRPr="0083433F" w:rsidTr="00D235C9">
        <w:trPr>
          <w:trHeight w:val="170"/>
          <w:jc w:val="center"/>
        </w:trPr>
        <w:tc>
          <w:tcPr>
            <w:tcW w:w="2404" w:type="dxa"/>
            <w:tcBorders>
              <w:top w:val="nil"/>
              <w:left w:val="nil"/>
              <w:right w:val="nil"/>
            </w:tcBorders>
            <w:shd w:val="clear" w:color="auto" w:fill="auto"/>
            <w:noWrap/>
            <w:vAlign w:val="center"/>
            <w:hideMark/>
          </w:tcPr>
          <w:p w:rsidR="006220A2" w:rsidRPr="0083433F" w:rsidRDefault="006220A2" w:rsidP="00852114">
            <w:pPr>
              <w:jc w:val="center"/>
              <w:rPr>
                <w:rFonts w:eastAsia="Times New Roman"/>
                <w:sz w:val="18"/>
                <w:szCs w:val="18"/>
              </w:rPr>
            </w:pPr>
            <w:r w:rsidRPr="0083433F">
              <w:rPr>
                <w:rFonts w:eastAsia="Times New Roman"/>
                <w:sz w:val="18"/>
                <w:szCs w:val="18"/>
              </w:rPr>
              <w:t>2015</w:t>
            </w:r>
          </w:p>
        </w:tc>
        <w:tc>
          <w:tcPr>
            <w:tcW w:w="2379" w:type="dxa"/>
            <w:tcBorders>
              <w:top w:val="nil"/>
              <w:left w:val="nil"/>
              <w:right w:val="nil"/>
            </w:tcBorders>
            <w:shd w:val="clear" w:color="auto" w:fill="auto"/>
            <w:noWrap/>
            <w:vAlign w:val="center"/>
            <w:hideMark/>
          </w:tcPr>
          <w:p w:rsidR="006220A2" w:rsidRPr="0083433F" w:rsidRDefault="006220A2" w:rsidP="00852114">
            <w:pPr>
              <w:rPr>
                <w:rFonts w:eastAsia="Times New Roman"/>
                <w:sz w:val="18"/>
                <w:szCs w:val="18"/>
              </w:rPr>
            </w:pPr>
            <w:r w:rsidRPr="0083433F">
              <w:rPr>
                <w:rFonts w:eastAsia="Times New Roman"/>
                <w:sz w:val="18"/>
                <w:szCs w:val="18"/>
              </w:rPr>
              <w:t>Base imponible negativa</w:t>
            </w:r>
          </w:p>
        </w:tc>
        <w:tc>
          <w:tcPr>
            <w:tcW w:w="2021" w:type="dxa"/>
            <w:tcBorders>
              <w:top w:val="nil"/>
              <w:left w:val="nil"/>
              <w:right w:val="nil"/>
            </w:tcBorders>
            <w:shd w:val="clear" w:color="auto" w:fill="auto"/>
            <w:noWrap/>
            <w:vAlign w:val="center"/>
            <w:hideMark/>
          </w:tcPr>
          <w:p w:rsidR="006220A2" w:rsidRPr="0083433F" w:rsidRDefault="006220A2" w:rsidP="00852114">
            <w:pPr>
              <w:jc w:val="right"/>
              <w:rPr>
                <w:rFonts w:eastAsia="Times New Roman"/>
                <w:sz w:val="18"/>
                <w:szCs w:val="18"/>
              </w:rPr>
            </w:pPr>
            <w:r w:rsidRPr="0083433F">
              <w:rPr>
                <w:rFonts w:eastAsia="Times New Roman"/>
                <w:sz w:val="18"/>
                <w:szCs w:val="18"/>
              </w:rPr>
              <w:t>1.213.335,43</w:t>
            </w:r>
          </w:p>
        </w:tc>
      </w:tr>
      <w:tr w:rsidR="006220A2" w:rsidRPr="0083433F" w:rsidTr="00D235C9">
        <w:trPr>
          <w:trHeight w:val="170"/>
          <w:jc w:val="center"/>
        </w:trPr>
        <w:tc>
          <w:tcPr>
            <w:tcW w:w="2404" w:type="dxa"/>
            <w:tcBorders>
              <w:top w:val="nil"/>
              <w:left w:val="nil"/>
              <w:right w:val="nil"/>
            </w:tcBorders>
            <w:shd w:val="clear" w:color="auto" w:fill="auto"/>
            <w:noWrap/>
            <w:vAlign w:val="center"/>
            <w:hideMark/>
          </w:tcPr>
          <w:p w:rsidR="006220A2" w:rsidRPr="0083433F" w:rsidRDefault="006220A2" w:rsidP="00852114">
            <w:pPr>
              <w:jc w:val="center"/>
              <w:rPr>
                <w:rFonts w:eastAsia="Times New Roman"/>
                <w:sz w:val="18"/>
                <w:szCs w:val="18"/>
              </w:rPr>
            </w:pPr>
            <w:r w:rsidRPr="0083433F">
              <w:rPr>
                <w:rFonts w:eastAsia="Times New Roman"/>
                <w:sz w:val="18"/>
                <w:szCs w:val="18"/>
              </w:rPr>
              <w:t>2016</w:t>
            </w:r>
          </w:p>
        </w:tc>
        <w:tc>
          <w:tcPr>
            <w:tcW w:w="2379" w:type="dxa"/>
            <w:tcBorders>
              <w:top w:val="nil"/>
              <w:left w:val="nil"/>
              <w:right w:val="nil"/>
            </w:tcBorders>
            <w:shd w:val="clear" w:color="auto" w:fill="auto"/>
            <w:noWrap/>
            <w:vAlign w:val="center"/>
            <w:hideMark/>
          </w:tcPr>
          <w:p w:rsidR="006220A2" w:rsidRPr="0083433F" w:rsidRDefault="006220A2" w:rsidP="00852114">
            <w:pPr>
              <w:rPr>
                <w:rFonts w:eastAsia="Times New Roman"/>
                <w:sz w:val="18"/>
                <w:szCs w:val="18"/>
              </w:rPr>
            </w:pPr>
            <w:r w:rsidRPr="0083433F">
              <w:rPr>
                <w:rFonts w:eastAsia="Times New Roman"/>
                <w:sz w:val="18"/>
                <w:szCs w:val="18"/>
              </w:rPr>
              <w:t>Base imponible negativa</w:t>
            </w:r>
          </w:p>
        </w:tc>
        <w:tc>
          <w:tcPr>
            <w:tcW w:w="2021" w:type="dxa"/>
            <w:tcBorders>
              <w:top w:val="nil"/>
              <w:left w:val="nil"/>
              <w:right w:val="nil"/>
            </w:tcBorders>
            <w:shd w:val="clear" w:color="auto" w:fill="auto"/>
            <w:noWrap/>
            <w:vAlign w:val="center"/>
            <w:hideMark/>
          </w:tcPr>
          <w:p w:rsidR="006220A2" w:rsidRPr="0083433F" w:rsidRDefault="006220A2" w:rsidP="00852114">
            <w:pPr>
              <w:jc w:val="right"/>
              <w:rPr>
                <w:rFonts w:eastAsia="Times New Roman"/>
                <w:sz w:val="18"/>
                <w:szCs w:val="18"/>
              </w:rPr>
            </w:pPr>
            <w:r w:rsidRPr="0083433F">
              <w:rPr>
                <w:rFonts w:eastAsia="Times New Roman"/>
                <w:sz w:val="18"/>
                <w:szCs w:val="18"/>
              </w:rPr>
              <w:t>739.569,14</w:t>
            </w:r>
          </w:p>
        </w:tc>
      </w:tr>
      <w:tr w:rsidR="0098694D" w:rsidRPr="0083433F" w:rsidTr="00D235C9">
        <w:trPr>
          <w:trHeight w:val="170"/>
          <w:jc w:val="center"/>
        </w:trPr>
        <w:tc>
          <w:tcPr>
            <w:tcW w:w="2404" w:type="dxa"/>
            <w:tcBorders>
              <w:left w:val="nil"/>
              <w:right w:val="nil"/>
            </w:tcBorders>
            <w:shd w:val="clear" w:color="auto" w:fill="auto"/>
            <w:noWrap/>
            <w:vAlign w:val="center"/>
          </w:tcPr>
          <w:p w:rsidR="0098694D" w:rsidRPr="0083433F" w:rsidRDefault="0098694D" w:rsidP="009869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sz w:val="18"/>
                <w:szCs w:val="18"/>
              </w:rPr>
              <w:t>2017</w:t>
            </w:r>
          </w:p>
        </w:tc>
        <w:tc>
          <w:tcPr>
            <w:tcW w:w="2379" w:type="dxa"/>
            <w:tcBorders>
              <w:left w:val="nil"/>
              <w:right w:val="nil"/>
            </w:tcBorders>
            <w:shd w:val="clear" w:color="auto" w:fill="auto"/>
            <w:noWrap/>
            <w:vAlign w:val="center"/>
          </w:tcPr>
          <w:p w:rsidR="0098694D" w:rsidRPr="0083433F" w:rsidRDefault="0098694D" w:rsidP="0098694D">
            <w:pPr>
              <w:rPr>
                <w:sz w:val="18"/>
                <w:szCs w:val="18"/>
              </w:rPr>
            </w:pPr>
            <w:r w:rsidRPr="0083433F">
              <w:rPr>
                <w:sz w:val="18"/>
                <w:szCs w:val="18"/>
              </w:rPr>
              <w:t>Base imponible negativa</w:t>
            </w:r>
          </w:p>
        </w:tc>
        <w:tc>
          <w:tcPr>
            <w:tcW w:w="2021" w:type="dxa"/>
            <w:tcBorders>
              <w:left w:val="nil"/>
              <w:right w:val="nil"/>
            </w:tcBorders>
            <w:shd w:val="clear" w:color="auto" w:fill="auto"/>
            <w:noWrap/>
            <w:vAlign w:val="center"/>
          </w:tcPr>
          <w:p w:rsidR="0098694D" w:rsidRPr="0083433F" w:rsidRDefault="0098694D" w:rsidP="0098694D">
            <w:pPr>
              <w:jc w:val="right"/>
              <w:rPr>
                <w:sz w:val="18"/>
                <w:szCs w:val="18"/>
              </w:rPr>
            </w:pPr>
            <w:r w:rsidRPr="0083433F">
              <w:rPr>
                <w:sz w:val="18"/>
                <w:szCs w:val="18"/>
              </w:rPr>
              <w:t>281.073,74</w:t>
            </w:r>
          </w:p>
        </w:tc>
      </w:tr>
      <w:tr w:rsidR="00321478" w:rsidRPr="0083433F" w:rsidTr="00D235C9">
        <w:trPr>
          <w:trHeight w:val="170"/>
          <w:jc w:val="center"/>
        </w:trPr>
        <w:tc>
          <w:tcPr>
            <w:tcW w:w="2404" w:type="dxa"/>
            <w:tcBorders>
              <w:left w:val="nil"/>
              <w:bottom w:val="single" w:sz="4" w:space="0" w:color="auto"/>
              <w:right w:val="nil"/>
            </w:tcBorders>
            <w:shd w:val="clear" w:color="auto" w:fill="auto"/>
            <w:noWrap/>
            <w:vAlign w:val="center"/>
          </w:tcPr>
          <w:p w:rsidR="00321478" w:rsidRPr="0083433F" w:rsidRDefault="00321478" w:rsidP="0032147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sz w:val="18"/>
                <w:szCs w:val="18"/>
              </w:rPr>
              <w:t>2018</w:t>
            </w:r>
          </w:p>
        </w:tc>
        <w:tc>
          <w:tcPr>
            <w:tcW w:w="2379" w:type="dxa"/>
            <w:tcBorders>
              <w:left w:val="nil"/>
              <w:bottom w:val="single" w:sz="4" w:space="0" w:color="auto"/>
              <w:right w:val="nil"/>
            </w:tcBorders>
            <w:shd w:val="clear" w:color="auto" w:fill="auto"/>
            <w:noWrap/>
            <w:vAlign w:val="center"/>
          </w:tcPr>
          <w:p w:rsidR="00321478" w:rsidRPr="0083433F" w:rsidRDefault="00321478" w:rsidP="00321478">
            <w:pPr>
              <w:rPr>
                <w:sz w:val="18"/>
                <w:szCs w:val="18"/>
              </w:rPr>
            </w:pPr>
            <w:r w:rsidRPr="0083433F">
              <w:rPr>
                <w:sz w:val="18"/>
                <w:szCs w:val="18"/>
              </w:rPr>
              <w:t>Base imponible negativa</w:t>
            </w:r>
          </w:p>
        </w:tc>
        <w:tc>
          <w:tcPr>
            <w:tcW w:w="2021" w:type="dxa"/>
            <w:tcBorders>
              <w:left w:val="nil"/>
              <w:bottom w:val="single" w:sz="4" w:space="0" w:color="auto"/>
              <w:right w:val="nil"/>
            </w:tcBorders>
            <w:shd w:val="clear" w:color="auto" w:fill="auto"/>
            <w:noWrap/>
            <w:vAlign w:val="center"/>
          </w:tcPr>
          <w:p w:rsidR="00321478" w:rsidRPr="0083433F" w:rsidRDefault="00321478" w:rsidP="00321478">
            <w:pPr>
              <w:jc w:val="right"/>
              <w:rPr>
                <w:sz w:val="18"/>
                <w:szCs w:val="18"/>
              </w:rPr>
            </w:pPr>
            <w:r w:rsidRPr="0083433F">
              <w:rPr>
                <w:sz w:val="18"/>
                <w:szCs w:val="18"/>
              </w:rPr>
              <w:t>615.720,29</w:t>
            </w:r>
          </w:p>
        </w:tc>
      </w:tr>
      <w:tr w:rsidR="006220A2" w:rsidRPr="0083433F" w:rsidTr="00D235C9">
        <w:trPr>
          <w:trHeight w:val="170"/>
          <w:jc w:val="center"/>
        </w:trPr>
        <w:tc>
          <w:tcPr>
            <w:tcW w:w="2404" w:type="dxa"/>
            <w:tcBorders>
              <w:top w:val="nil"/>
              <w:left w:val="nil"/>
              <w:bottom w:val="single" w:sz="4" w:space="0" w:color="auto"/>
              <w:right w:val="nil"/>
            </w:tcBorders>
            <w:shd w:val="clear" w:color="auto" w:fill="auto"/>
            <w:noWrap/>
            <w:vAlign w:val="center"/>
            <w:hideMark/>
          </w:tcPr>
          <w:p w:rsidR="006220A2" w:rsidRPr="0083433F" w:rsidRDefault="006220A2" w:rsidP="00852114">
            <w:pPr>
              <w:rPr>
                <w:rFonts w:eastAsia="Times New Roman"/>
                <w:b/>
                <w:bCs/>
                <w:sz w:val="18"/>
                <w:szCs w:val="18"/>
              </w:rPr>
            </w:pPr>
            <w:r w:rsidRPr="0083433F">
              <w:rPr>
                <w:rFonts w:eastAsia="Times New Roman"/>
                <w:b/>
                <w:bCs/>
                <w:sz w:val="18"/>
                <w:szCs w:val="18"/>
              </w:rPr>
              <w:t>Total</w:t>
            </w:r>
          </w:p>
        </w:tc>
        <w:tc>
          <w:tcPr>
            <w:tcW w:w="2379" w:type="dxa"/>
            <w:tcBorders>
              <w:top w:val="nil"/>
              <w:left w:val="nil"/>
              <w:bottom w:val="single" w:sz="4" w:space="0" w:color="auto"/>
              <w:right w:val="nil"/>
            </w:tcBorders>
            <w:shd w:val="clear" w:color="auto" w:fill="auto"/>
            <w:noWrap/>
            <w:vAlign w:val="center"/>
            <w:hideMark/>
          </w:tcPr>
          <w:p w:rsidR="006220A2" w:rsidRPr="0083433F" w:rsidRDefault="006220A2" w:rsidP="00852114">
            <w:pPr>
              <w:rPr>
                <w:rFonts w:eastAsia="Times New Roman"/>
                <w:b/>
                <w:bCs/>
                <w:sz w:val="18"/>
                <w:szCs w:val="18"/>
              </w:rPr>
            </w:pPr>
            <w:r w:rsidRPr="0083433F">
              <w:rPr>
                <w:rFonts w:eastAsia="Times New Roman"/>
                <w:b/>
                <w:bCs/>
                <w:sz w:val="18"/>
                <w:szCs w:val="18"/>
              </w:rPr>
              <w:t> </w:t>
            </w:r>
          </w:p>
        </w:tc>
        <w:tc>
          <w:tcPr>
            <w:tcW w:w="2021" w:type="dxa"/>
            <w:tcBorders>
              <w:top w:val="nil"/>
              <w:left w:val="nil"/>
              <w:bottom w:val="single" w:sz="4" w:space="0" w:color="auto"/>
              <w:right w:val="nil"/>
            </w:tcBorders>
            <w:shd w:val="clear" w:color="auto" w:fill="auto"/>
            <w:noWrap/>
            <w:vAlign w:val="center"/>
            <w:hideMark/>
          </w:tcPr>
          <w:p w:rsidR="006220A2" w:rsidRPr="0083433F" w:rsidRDefault="00321478" w:rsidP="0032147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b/>
                <w:bCs/>
                <w:sz w:val="18"/>
                <w:szCs w:val="18"/>
              </w:rPr>
              <w:t>13.388.162,69</w:t>
            </w:r>
          </w:p>
        </w:tc>
      </w:tr>
    </w:tbl>
    <w:p w:rsidR="006220A2" w:rsidRPr="0083433F" w:rsidRDefault="006220A2" w:rsidP="00FD445C">
      <w:pPr>
        <w:widowControl w:val="0"/>
        <w:spacing w:before="240"/>
        <w:jc w:val="both"/>
        <w:rPr>
          <w:sz w:val="20"/>
          <w:szCs w:val="22"/>
        </w:rPr>
      </w:pPr>
      <w:r w:rsidRPr="0083433F">
        <w:rPr>
          <w:sz w:val="20"/>
          <w:szCs w:val="22"/>
        </w:rPr>
        <w:lastRenderedPageBreak/>
        <w:t>La Sociedad tiene pendientes de inspección por las autoridades fiscales los cuatro últimos ejercicios de los principales impuestos que le son aplicables.</w:t>
      </w:r>
    </w:p>
    <w:p w:rsidR="006220A2" w:rsidRPr="0083433F" w:rsidRDefault="006220A2" w:rsidP="006220A2">
      <w:pPr>
        <w:widowControl w:val="0"/>
        <w:spacing w:before="120"/>
        <w:jc w:val="both"/>
        <w:rPr>
          <w:sz w:val="20"/>
          <w:szCs w:val="22"/>
        </w:rPr>
      </w:pPr>
      <w:r w:rsidRPr="0083433F">
        <w:rPr>
          <w:sz w:val="20"/>
          <w:szCs w:val="22"/>
        </w:rPr>
        <w:t>Como consecuencia, entre otras, de las diferentes posibles interpretaciones de la legislación fiscal vigente, podrían surgir pasivos adicionales como resultado de una inspección. En todo caso, los administradores consideran que dichos pasivos, caso de producirse, no afectarían significativamente a las cuentas anuales.</w:t>
      </w:r>
    </w:p>
    <w:p w:rsidR="006220A2" w:rsidRPr="0083433F" w:rsidRDefault="006220A2" w:rsidP="00224A31">
      <w:pPr>
        <w:keepNext/>
        <w:keepLines/>
        <w:widowControl w:val="0"/>
        <w:spacing w:before="200"/>
        <w:rPr>
          <w:b/>
          <w:sz w:val="20"/>
          <w:szCs w:val="22"/>
        </w:rPr>
      </w:pPr>
      <w:r w:rsidRPr="0083433F">
        <w:rPr>
          <w:b/>
          <w:sz w:val="20"/>
          <w:szCs w:val="22"/>
        </w:rPr>
        <w:t xml:space="preserve">11.3. Pasivo por impuesto diferido </w:t>
      </w:r>
    </w:p>
    <w:p w:rsidR="006220A2" w:rsidRPr="0083433F" w:rsidRDefault="006220A2" w:rsidP="00224A31">
      <w:pPr>
        <w:keepNext/>
        <w:keepLines/>
        <w:widowControl w:val="0"/>
        <w:spacing w:before="120"/>
        <w:jc w:val="both"/>
        <w:rPr>
          <w:sz w:val="20"/>
          <w:szCs w:val="22"/>
        </w:rPr>
      </w:pPr>
      <w:r w:rsidRPr="0083433F">
        <w:rPr>
          <w:sz w:val="20"/>
          <w:szCs w:val="22"/>
        </w:rPr>
        <w:t xml:space="preserve">Este epígrafe recoge las diferencias temporarias imponibles por </w:t>
      </w:r>
      <w:r w:rsidR="00224A31" w:rsidRPr="0083433F">
        <w:rPr>
          <w:sz w:val="20"/>
          <w:szCs w:val="22"/>
        </w:rPr>
        <w:t>82.122,84</w:t>
      </w:r>
      <w:r w:rsidRPr="0083433F">
        <w:rPr>
          <w:sz w:val="20"/>
          <w:szCs w:val="22"/>
        </w:rPr>
        <w:t xml:space="preserve"> euros (</w:t>
      </w:r>
      <w:r w:rsidR="00224A31" w:rsidRPr="0083433F">
        <w:rPr>
          <w:sz w:val="20"/>
          <w:szCs w:val="22"/>
        </w:rPr>
        <w:t>77.644,64</w:t>
      </w:r>
      <w:r w:rsidR="00FD445C" w:rsidRPr="0083433F">
        <w:rPr>
          <w:sz w:val="20"/>
          <w:szCs w:val="22"/>
        </w:rPr>
        <w:t xml:space="preserve"> </w:t>
      </w:r>
      <w:r w:rsidRPr="0083433F">
        <w:rPr>
          <w:sz w:val="20"/>
          <w:szCs w:val="22"/>
        </w:rPr>
        <w:t>euros en 201</w:t>
      </w:r>
      <w:r w:rsidR="00224A31" w:rsidRPr="0083433F">
        <w:rPr>
          <w:sz w:val="20"/>
          <w:szCs w:val="22"/>
        </w:rPr>
        <w:t>8</w:t>
      </w:r>
      <w:r w:rsidRPr="0083433F">
        <w:rPr>
          <w:sz w:val="20"/>
          <w:szCs w:val="22"/>
        </w:rPr>
        <w:t>) derivadas de las subvenciones de capital concedidas a la Sociedad, que darán lugar a mayores cantidades a pagar o menores cantidades a devolver por impuesto sobre beneficios en ejercicios futuros, normalmente a medida que se recuperen los activos o se liquiden los pasivos de los que se derivan.</w:t>
      </w:r>
    </w:p>
    <w:tbl>
      <w:tblPr>
        <w:tblW w:w="5000" w:type="pct"/>
        <w:tblCellMar>
          <w:left w:w="70" w:type="dxa"/>
          <w:right w:w="70" w:type="dxa"/>
        </w:tblCellMar>
        <w:tblLook w:val="04A0" w:firstRow="1" w:lastRow="0" w:firstColumn="1" w:lastColumn="0" w:noHBand="0" w:noVBand="1"/>
      </w:tblPr>
      <w:tblGrid>
        <w:gridCol w:w="3446"/>
        <w:gridCol w:w="1041"/>
        <w:gridCol w:w="941"/>
        <w:gridCol w:w="1061"/>
        <w:gridCol w:w="1251"/>
        <w:gridCol w:w="1041"/>
      </w:tblGrid>
      <w:tr w:rsidR="0058330F" w:rsidRPr="0083433F" w:rsidTr="00234CDF">
        <w:trPr>
          <w:trHeight w:val="240"/>
        </w:trPr>
        <w:tc>
          <w:tcPr>
            <w:tcW w:w="2212" w:type="pct"/>
            <w:tcBorders>
              <w:top w:val="single" w:sz="4" w:space="0" w:color="auto"/>
              <w:left w:val="nil"/>
              <w:bottom w:val="single" w:sz="4" w:space="0" w:color="auto"/>
              <w:right w:val="nil"/>
            </w:tcBorders>
            <w:shd w:val="clear" w:color="auto" w:fill="auto"/>
            <w:noWrap/>
            <w:vAlign w:val="bottom"/>
            <w:hideMark/>
          </w:tcPr>
          <w:p w:rsidR="0058330F" w:rsidRPr="0083433F" w:rsidRDefault="00234CDF" w:rsidP="0058330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sz w:val="18"/>
                <w:szCs w:val="18"/>
                <w:bdr w:val="none" w:sz="0" w:space="0" w:color="auto"/>
                <w:lang w:eastAsia="es-ES"/>
              </w:rPr>
            </w:pPr>
            <w:r w:rsidRPr="0083433F">
              <w:rPr>
                <w:rFonts w:eastAsia="Times New Roman"/>
                <w:b/>
                <w:sz w:val="18"/>
                <w:szCs w:val="18"/>
                <w:bdr w:val="none" w:sz="0" w:space="0" w:color="auto"/>
                <w:lang w:eastAsia="es-ES"/>
              </w:rPr>
              <w:t>Pa</w:t>
            </w:r>
            <w:r w:rsidR="0058330F" w:rsidRPr="0083433F">
              <w:rPr>
                <w:rFonts w:eastAsia="Times New Roman"/>
                <w:b/>
                <w:sz w:val="18"/>
                <w:szCs w:val="18"/>
                <w:bdr w:val="none" w:sz="0" w:space="0" w:color="auto"/>
                <w:lang w:eastAsia="es-ES"/>
              </w:rPr>
              <w:t>sivos diferidos</w:t>
            </w:r>
          </w:p>
        </w:tc>
        <w:tc>
          <w:tcPr>
            <w:tcW w:w="612" w:type="pct"/>
            <w:tcBorders>
              <w:top w:val="single" w:sz="4" w:space="0" w:color="auto"/>
              <w:left w:val="nil"/>
              <w:bottom w:val="single" w:sz="4" w:space="0" w:color="auto"/>
              <w:right w:val="nil"/>
            </w:tcBorders>
            <w:shd w:val="clear" w:color="auto" w:fill="auto"/>
            <w:noWrap/>
            <w:vAlign w:val="bottom"/>
            <w:hideMark/>
          </w:tcPr>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sz w:val="18"/>
                <w:szCs w:val="18"/>
                <w:bdr w:val="none" w:sz="0" w:space="0" w:color="auto"/>
                <w:lang w:eastAsia="es-ES"/>
              </w:rPr>
            </w:pPr>
            <w:r w:rsidRPr="0083433F">
              <w:rPr>
                <w:rFonts w:eastAsia="Times New Roman"/>
                <w:b/>
                <w:sz w:val="18"/>
                <w:szCs w:val="18"/>
                <w:bdr w:val="none" w:sz="0" w:space="0" w:color="auto"/>
                <w:lang w:eastAsia="es-ES"/>
              </w:rPr>
              <w:t>31/12/2018</w:t>
            </w:r>
          </w:p>
        </w:tc>
        <w:tc>
          <w:tcPr>
            <w:tcW w:w="612" w:type="pct"/>
            <w:tcBorders>
              <w:top w:val="single" w:sz="4" w:space="0" w:color="auto"/>
              <w:left w:val="nil"/>
              <w:bottom w:val="single" w:sz="4" w:space="0" w:color="auto"/>
              <w:right w:val="nil"/>
            </w:tcBorders>
            <w:shd w:val="clear" w:color="auto" w:fill="auto"/>
            <w:noWrap/>
            <w:vAlign w:val="bottom"/>
            <w:hideMark/>
          </w:tcPr>
          <w:p w:rsidR="0058330F" w:rsidRPr="0083433F" w:rsidRDefault="00234CDF" w:rsidP="0058330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sz w:val="18"/>
                <w:szCs w:val="18"/>
                <w:bdr w:val="none" w:sz="0" w:space="0" w:color="auto"/>
                <w:lang w:eastAsia="es-ES"/>
              </w:rPr>
            </w:pPr>
            <w:r w:rsidRPr="0083433F">
              <w:rPr>
                <w:rFonts w:eastAsia="Times New Roman"/>
                <w:b/>
                <w:sz w:val="18"/>
                <w:szCs w:val="18"/>
                <w:bdr w:val="none" w:sz="0" w:space="0" w:color="auto"/>
                <w:lang w:eastAsia="es-ES"/>
              </w:rPr>
              <w:t>A</w:t>
            </w:r>
            <w:r w:rsidR="0058330F" w:rsidRPr="0083433F">
              <w:rPr>
                <w:rFonts w:eastAsia="Times New Roman"/>
                <w:b/>
                <w:sz w:val="18"/>
                <w:szCs w:val="18"/>
                <w:bdr w:val="none" w:sz="0" w:space="0" w:color="auto"/>
                <w:lang w:eastAsia="es-ES"/>
              </w:rPr>
              <w:t>ltas</w:t>
            </w:r>
          </w:p>
        </w:tc>
        <w:tc>
          <w:tcPr>
            <w:tcW w:w="522" w:type="pct"/>
            <w:tcBorders>
              <w:top w:val="single" w:sz="4" w:space="0" w:color="auto"/>
              <w:left w:val="nil"/>
              <w:bottom w:val="single" w:sz="4" w:space="0" w:color="auto"/>
              <w:right w:val="nil"/>
            </w:tcBorders>
            <w:shd w:val="clear" w:color="auto" w:fill="auto"/>
            <w:noWrap/>
            <w:vAlign w:val="bottom"/>
            <w:hideMark/>
          </w:tcPr>
          <w:p w:rsidR="0058330F" w:rsidRPr="0083433F" w:rsidRDefault="00234CDF" w:rsidP="0058330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sz w:val="18"/>
                <w:szCs w:val="18"/>
                <w:bdr w:val="none" w:sz="0" w:space="0" w:color="auto"/>
                <w:lang w:eastAsia="es-ES"/>
              </w:rPr>
            </w:pPr>
            <w:r w:rsidRPr="0083433F">
              <w:rPr>
                <w:rFonts w:eastAsia="Times New Roman"/>
                <w:b/>
                <w:sz w:val="18"/>
                <w:szCs w:val="18"/>
                <w:bdr w:val="none" w:sz="0" w:space="0" w:color="auto"/>
                <w:lang w:eastAsia="es-ES"/>
              </w:rPr>
              <w:t>B</w:t>
            </w:r>
            <w:r w:rsidR="0058330F" w:rsidRPr="0083433F">
              <w:rPr>
                <w:rFonts w:eastAsia="Times New Roman"/>
                <w:b/>
                <w:sz w:val="18"/>
                <w:szCs w:val="18"/>
                <w:bdr w:val="none" w:sz="0" w:space="0" w:color="auto"/>
                <w:lang w:eastAsia="es-ES"/>
              </w:rPr>
              <w:t>ajas</w:t>
            </w:r>
          </w:p>
        </w:tc>
        <w:tc>
          <w:tcPr>
            <w:tcW w:w="522" w:type="pct"/>
            <w:tcBorders>
              <w:top w:val="single" w:sz="4" w:space="0" w:color="auto"/>
              <w:left w:val="nil"/>
              <w:bottom w:val="single" w:sz="4" w:space="0" w:color="auto"/>
              <w:right w:val="nil"/>
            </w:tcBorders>
            <w:shd w:val="clear" w:color="auto" w:fill="auto"/>
            <w:noWrap/>
            <w:vAlign w:val="bottom"/>
            <w:hideMark/>
          </w:tcPr>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sz w:val="18"/>
                <w:szCs w:val="18"/>
                <w:bdr w:val="none" w:sz="0" w:space="0" w:color="auto"/>
                <w:lang w:eastAsia="es-ES"/>
              </w:rPr>
            </w:pPr>
            <w:r w:rsidRPr="0083433F">
              <w:rPr>
                <w:rFonts w:eastAsia="Times New Roman"/>
                <w:b/>
                <w:sz w:val="18"/>
                <w:szCs w:val="18"/>
                <w:bdr w:val="none" w:sz="0" w:space="0" w:color="auto"/>
                <w:lang w:eastAsia="es-ES"/>
              </w:rPr>
              <w:t>Imputación a</w:t>
            </w:r>
          </w:p>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sz w:val="18"/>
                <w:szCs w:val="18"/>
                <w:bdr w:val="none" w:sz="0" w:space="0" w:color="auto"/>
                <w:lang w:eastAsia="es-ES"/>
              </w:rPr>
            </w:pPr>
            <w:r w:rsidRPr="0083433F">
              <w:rPr>
                <w:rFonts w:eastAsia="Times New Roman"/>
                <w:b/>
                <w:sz w:val="18"/>
                <w:szCs w:val="18"/>
                <w:bdr w:val="none" w:sz="0" w:space="0" w:color="auto"/>
                <w:lang w:eastAsia="es-ES"/>
              </w:rPr>
              <w:t>PYG</w:t>
            </w:r>
          </w:p>
        </w:tc>
        <w:tc>
          <w:tcPr>
            <w:tcW w:w="522" w:type="pct"/>
            <w:tcBorders>
              <w:top w:val="single" w:sz="4" w:space="0" w:color="auto"/>
              <w:left w:val="nil"/>
              <w:bottom w:val="single" w:sz="4" w:space="0" w:color="auto"/>
              <w:right w:val="nil"/>
            </w:tcBorders>
            <w:shd w:val="clear" w:color="auto" w:fill="auto"/>
            <w:noWrap/>
            <w:vAlign w:val="bottom"/>
            <w:hideMark/>
          </w:tcPr>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sz w:val="18"/>
                <w:szCs w:val="18"/>
                <w:bdr w:val="none" w:sz="0" w:space="0" w:color="auto"/>
                <w:lang w:eastAsia="es-ES"/>
              </w:rPr>
            </w:pPr>
            <w:r w:rsidRPr="0083433F">
              <w:rPr>
                <w:rFonts w:eastAsia="Times New Roman"/>
                <w:b/>
                <w:sz w:val="18"/>
                <w:szCs w:val="18"/>
                <w:bdr w:val="none" w:sz="0" w:space="0" w:color="auto"/>
                <w:lang w:eastAsia="es-ES"/>
              </w:rPr>
              <w:t>31/12/2019</w:t>
            </w:r>
          </w:p>
        </w:tc>
      </w:tr>
      <w:tr w:rsidR="0058330F" w:rsidRPr="0083433F" w:rsidTr="0058330F">
        <w:trPr>
          <w:trHeight w:val="510"/>
        </w:trPr>
        <w:tc>
          <w:tcPr>
            <w:tcW w:w="2212" w:type="pct"/>
            <w:tcBorders>
              <w:top w:val="nil"/>
              <w:left w:val="nil"/>
              <w:bottom w:val="single" w:sz="4" w:space="0" w:color="auto"/>
              <w:right w:val="nil"/>
            </w:tcBorders>
            <w:shd w:val="clear" w:color="auto" w:fill="auto"/>
            <w:noWrap/>
            <w:vAlign w:val="center"/>
            <w:hideMark/>
          </w:tcPr>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Efecto impositivo </w:t>
            </w:r>
          </w:p>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Por Subvenciones</w:t>
            </w:r>
          </w:p>
        </w:tc>
        <w:tc>
          <w:tcPr>
            <w:tcW w:w="612" w:type="pct"/>
            <w:tcBorders>
              <w:top w:val="nil"/>
              <w:left w:val="nil"/>
              <w:bottom w:val="single" w:sz="4" w:space="0" w:color="auto"/>
              <w:right w:val="nil"/>
            </w:tcBorders>
            <w:shd w:val="clear" w:color="auto" w:fill="auto"/>
            <w:vAlign w:val="center"/>
            <w:hideMark/>
          </w:tcPr>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77.644,64</w:t>
            </w:r>
          </w:p>
        </w:tc>
        <w:tc>
          <w:tcPr>
            <w:tcW w:w="612" w:type="pct"/>
            <w:tcBorders>
              <w:top w:val="nil"/>
              <w:left w:val="nil"/>
              <w:bottom w:val="single" w:sz="4" w:space="0" w:color="auto"/>
              <w:right w:val="nil"/>
            </w:tcBorders>
            <w:shd w:val="clear" w:color="auto" w:fill="auto"/>
            <w:vAlign w:val="center"/>
            <w:hideMark/>
          </w:tcPr>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75.000,00</w:t>
            </w:r>
          </w:p>
        </w:tc>
        <w:tc>
          <w:tcPr>
            <w:tcW w:w="522" w:type="pct"/>
            <w:tcBorders>
              <w:top w:val="nil"/>
              <w:left w:val="nil"/>
              <w:bottom w:val="single" w:sz="4" w:space="0" w:color="auto"/>
              <w:right w:val="nil"/>
            </w:tcBorders>
            <w:shd w:val="clear" w:color="auto" w:fill="auto"/>
            <w:vAlign w:val="center"/>
            <w:hideMark/>
          </w:tcPr>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(62.963,18)</w:t>
            </w:r>
          </w:p>
        </w:tc>
        <w:tc>
          <w:tcPr>
            <w:tcW w:w="522" w:type="pct"/>
            <w:tcBorders>
              <w:top w:val="nil"/>
              <w:left w:val="nil"/>
              <w:bottom w:val="single" w:sz="4" w:space="0" w:color="auto"/>
              <w:right w:val="nil"/>
            </w:tcBorders>
            <w:shd w:val="clear" w:color="auto" w:fill="auto"/>
            <w:vAlign w:val="center"/>
            <w:hideMark/>
          </w:tcPr>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(7.558,62)</w:t>
            </w:r>
          </w:p>
        </w:tc>
        <w:tc>
          <w:tcPr>
            <w:tcW w:w="522" w:type="pct"/>
            <w:tcBorders>
              <w:top w:val="nil"/>
              <w:left w:val="nil"/>
              <w:bottom w:val="single" w:sz="4" w:space="0" w:color="auto"/>
              <w:right w:val="nil"/>
            </w:tcBorders>
            <w:shd w:val="clear" w:color="auto" w:fill="auto"/>
            <w:vAlign w:val="center"/>
            <w:hideMark/>
          </w:tcPr>
          <w:p w:rsidR="0058330F" w:rsidRPr="0083433F" w:rsidRDefault="0058330F" w:rsidP="0058330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82.122,84</w:t>
            </w:r>
          </w:p>
        </w:tc>
      </w:tr>
    </w:tbl>
    <w:p w:rsidR="0058330F" w:rsidRPr="0083433F" w:rsidRDefault="0073325C" w:rsidP="00224A31">
      <w:pPr>
        <w:keepNext/>
        <w:keepLines/>
        <w:widowControl w:val="0"/>
        <w:spacing w:before="120"/>
        <w:jc w:val="both"/>
        <w:rPr>
          <w:sz w:val="20"/>
          <w:szCs w:val="22"/>
        </w:rPr>
      </w:pPr>
      <w:r w:rsidRPr="0083433F">
        <w:rPr>
          <w:sz w:val="20"/>
          <w:szCs w:val="22"/>
        </w:rPr>
        <w:t>Las bajas se corresponden al activo material dado de baja vinculado a una subvención (Nota 6)</w:t>
      </w:r>
    </w:p>
    <w:p w:rsidR="0073325C" w:rsidRPr="0083433F" w:rsidRDefault="0073325C" w:rsidP="00224A31">
      <w:pPr>
        <w:keepNext/>
        <w:keepLines/>
        <w:widowControl w:val="0"/>
        <w:spacing w:before="120"/>
        <w:jc w:val="both"/>
        <w:rPr>
          <w:sz w:val="20"/>
          <w:szCs w:val="22"/>
        </w:rPr>
      </w:pPr>
    </w:p>
    <w:p w:rsidR="006220A2" w:rsidRPr="0083433F" w:rsidRDefault="006220A2" w:rsidP="006220A2">
      <w:pPr>
        <w:jc w:val="both"/>
        <w:rPr>
          <w:sz w:val="20"/>
          <w:szCs w:val="22"/>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 xml:space="preserve"> Ingresos y gastos</w:t>
      </w:r>
    </w:p>
    <w:p w:rsidR="006220A2" w:rsidRPr="0083433F" w:rsidRDefault="006220A2" w:rsidP="003254F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sz w:val="20"/>
          <w:szCs w:val="22"/>
          <w:u w:val="single"/>
        </w:rPr>
      </w:pPr>
      <w:r w:rsidRPr="0083433F">
        <w:rPr>
          <w:sz w:val="20"/>
          <w:szCs w:val="22"/>
          <w:u w:val="single"/>
        </w:rPr>
        <w:t>Ingresos de explotación</w:t>
      </w:r>
    </w:p>
    <w:p w:rsidR="006220A2" w:rsidRPr="0083433F" w:rsidRDefault="006220A2" w:rsidP="006220A2">
      <w:pPr>
        <w:widowControl w:val="0"/>
        <w:tabs>
          <w:tab w:val="left" w:pos="567"/>
          <w:tab w:val="left" w:pos="1134"/>
          <w:tab w:val="left" w:pos="1587"/>
        </w:tabs>
        <w:spacing w:before="120" w:after="120"/>
        <w:jc w:val="both"/>
        <w:rPr>
          <w:sz w:val="20"/>
          <w:szCs w:val="22"/>
        </w:rPr>
      </w:pPr>
      <w:r w:rsidRPr="0083433F">
        <w:rPr>
          <w:sz w:val="20"/>
          <w:szCs w:val="22"/>
        </w:rPr>
        <w:t>El detalle de los ingresos de explotación del ejercicio 201</w:t>
      </w:r>
      <w:r w:rsidR="00224A31" w:rsidRPr="0083433F">
        <w:rPr>
          <w:sz w:val="20"/>
          <w:szCs w:val="22"/>
        </w:rPr>
        <w:t xml:space="preserve">9 </w:t>
      </w:r>
      <w:r w:rsidR="00066C08" w:rsidRPr="0083433F">
        <w:rPr>
          <w:sz w:val="20"/>
          <w:szCs w:val="22"/>
        </w:rPr>
        <w:t>y 201</w:t>
      </w:r>
      <w:r w:rsidR="00224A31" w:rsidRPr="0083433F">
        <w:rPr>
          <w:sz w:val="20"/>
          <w:szCs w:val="22"/>
        </w:rPr>
        <w:t>8</w:t>
      </w:r>
      <w:r w:rsidRPr="0083433F">
        <w:rPr>
          <w:sz w:val="20"/>
          <w:szCs w:val="22"/>
        </w:rPr>
        <w:t>, es el siguiente:</w:t>
      </w:r>
    </w:p>
    <w:tbl>
      <w:tblPr>
        <w:tblW w:w="7088" w:type="dxa"/>
        <w:jc w:val="center"/>
        <w:tblCellMar>
          <w:left w:w="70" w:type="dxa"/>
          <w:right w:w="70" w:type="dxa"/>
        </w:tblCellMar>
        <w:tblLook w:val="04A0" w:firstRow="1" w:lastRow="0" w:firstColumn="1" w:lastColumn="0" w:noHBand="0" w:noVBand="1"/>
      </w:tblPr>
      <w:tblGrid>
        <w:gridCol w:w="4033"/>
        <w:gridCol w:w="1527"/>
        <w:gridCol w:w="1528"/>
      </w:tblGrid>
      <w:tr w:rsidR="006220A2" w:rsidRPr="0083433F" w:rsidTr="00A526A7">
        <w:trPr>
          <w:trHeight w:val="227"/>
          <w:jc w:val="center"/>
        </w:trPr>
        <w:tc>
          <w:tcPr>
            <w:tcW w:w="4033" w:type="dxa"/>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cs="Times"/>
                <w:sz w:val="20"/>
              </w:rPr>
            </w:pPr>
          </w:p>
        </w:tc>
        <w:tc>
          <w:tcPr>
            <w:tcW w:w="3055"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224A31" w:rsidRPr="0083433F" w:rsidTr="00693BB6">
        <w:trPr>
          <w:trHeight w:val="227"/>
          <w:jc w:val="center"/>
        </w:trPr>
        <w:tc>
          <w:tcPr>
            <w:tcW w:w="4033" w:type="dxa"/>
            <w:tcBorders>
              <w:top w:val="nil"/>
              <w:left w:val="nil"/>
              <w:bottom w:val="single" w:sz="4" w:space="0" w:color="auto"/>
              <w:right w:val="nil"/>
            </w:tcBorders>
            <w:shd w:val="clear" w:color="auto" w:fill="auto"/>
            <w:vAlign w:val="bottom"/>
            <w:hideMark/>
          </w:tcPr>
          <w:p w:rsidR="00224A31" w:rsidRPr="0083433F" w:rsidRDefault="00224A31" w:rsidP="00224A31">
            <w:pPr>
              <w:jc w:val="center"/>
              <w:rPr>
                <w:rFonts w:eastAsia="Times New Roman" w:cs="Times"/>
                <w:sz w:val="20"/>
              </w:rPr>
            </w:pPr>
          </w:p>
        </w:tc>
        <w:tc>
          <w:tcPr>
            <w:tcW w:w="1527" w:type="dxa"/>
            <w:tcBorders>
              <w:top w:val="nil"/>
              <w:left w:val="nil"/>
              <w:bottom w:val="single" w:sz="4" w:space="0" w:color="auto"/>
              <w:right w:val="nil"/>
            </w:tcBorders>
            <w:shd w:val="clear" w:color="auto" w:fill="auto"/>
            <w:vAlign w:val="bottom"/>
            <w:hideMark/>
          </w:tcPr>
          <w:p w:rsidR="00224A31" w:rsidRPr="0083433F" w:rsidRDefault="00224A31" w:rsidP="00224A31">
            <w:pPr>
              <w:jc w:val="center"/>
              <w:rPr>
                <w:rFonts w:eastAsia="Times New Roman"/>
                <w:b/>
                <w:bCs/>
                <w:sz w:val="18"/>
                <w:szCs w:val="18"/>
              </w:rPr>
            </w:pPr>
            <w:r w:rsidRPr="0083433F">
              <w:rPr>
                <w:rFonts w:eastAsia="Times New Roman"/>
                <w:b/>
                <w:bCs/>
                <w:sz w:val="18"/>
                <w:szCs w:val="18"/>
              </w:rPr>
              <w:t>2019</w:t>
            </w:r>
          </w:p>
        </w:tc>
        <w:tc>
          <w:tcPr>
            <w:tcW w:w="1528" w:type="dxa"/>
            <w:tcBorders>
              <w:top w:val="nil"/>
              <w:left w:val="nil"/>
              <w:bottom w:val="single" w:sz="4" w:space="0" w:color="auto"/>
              <w:right w:val="nil"/>
            </w:tcBorders>
            <w:shd w:val="clear" w:color="auto" w:fill="auto"/>
            <w:vAlign w:val="bottom"/>
            <w:hideMark/>
          </w:tcPr>
          <w:p w:rsidR="00224A31" w:rsidRPr="0083433F" w:rsidRDefault="00224A31" w:rsidP="00224A31">
            <w:pPr>
              <w:jc w:val="center"/>
              <w:rPr>
                <w:rFonts w:eastAsia="Times New Roman"/>
                <w:b/>
                <w:bCs/>
                <w:sz w:val="18"/>
                <w:szCs w:val="18"/>
              </w:rPr>
            </w:pPr>
            <w:r w:rsidRPr="0083433F">
              <w:rPr>
                <w:rFonts w:eastAsia="Times New Roman"/>
                <w:b/>
                <w:bCs/>
                <w:sz w:val="18"/>
                <w:szCs w:val="18"/>
              </w:rPr>
              <w:t>2018</w:t>
            </w:r>
          </w:p>
        </w:tc>
      </w:tr>
      <w:tr w:rsidR="00224A31" w:rsidRPr="0083433F" w:rsidTr="00693BB6">
        <w:trPr>
          <w:trHeight w:val="238"/>
          <w:jc w:val="center"/>
        </w:trPr>
        <w:tc>
          <w:tcPr>
            <w:tcW w:w="4033" w:type="dxa"/>
            <w:tcBorders>
              <w:top w:val="nil"/>
              <w:left w:val="nil"/>
              <w:bottom w:val="nil"/>
              <w:right w:val="nil"/>
            </w:tcBorders>
            <w:shd w:val="clear" w:color="auto" w:fill="auto"/>
            <w:vAlign w:val="center"/>
          </w:tcPr>
          <w:p w:rsidR="00224A31" w:rsidRPr="0083433F" w:rsidRDefault="00224A31" w:rsidP="00224A31">
            <w:pPr>
              <w:rPr>
                <w:rFonts w:eastAsia="Times New Roman"/>
                <w:b/>
                <w:sz w:val="18"/>
                <w:szCs w:val="18"/>
              </w:rPr>
            </w:pPr>
            <w:r w:rsidRPr="0083433F">
              <w:rPr>
                <w:rFonts w:eastAsia="Times New Roman"/>
                <w:b/>
                <w:sz w:val="18"/>
                <w:szCs w:val="18"/>
              </w:rPr>
              <w:t>Ingresos de explotación</w:t>
            </w:r>
          </w:p>
        </w:tc>
        <w:tc>
          <w:tcPr>
            <w:tcW w:w="1527" w:type="dxa"/>
            <w:tcBorders>
              <w:top w:val="nil"/>
              <w:left w:val="nil"/>
              <w:bottom w:val="nil"/>
              <w:right w:val="nil"/>
            </w:tcBorders>
            <w:shd w:val="clear" w:color="auto" w:fill="auto"/>
            <w:vAlign w:val="center"/>
          </w:tcPr>
          <w:p w:rsidR="00224A31" w:rsidRPr="0083433F" w:rsidRDefault="00224A31" w:rsidP="00224A31">
            <w:pPr>
              <w:jc w:val="right"/>
              <w:rPr>
                <w:rFonts w:eastAsia="Times New Roman"/>
                <w:sz w:val="18"/>
                <w:szCs w:val="18"/>
              </w:rPr>
            </w:pPr>
          </w:p>
        </w:tc>
        <w:tc>
          <w:tcPr>
            <w:tcW w:w="1528" w:type="dxa"/>
            <w:tcBorders>
              <w:top w:val="nil"/>
              <w:left w:val="nil"/>
              <w:bottom w:val="nil"/>
              <w:right w:val="nil"/>
            </w:tcBorders>
            <w:shd w:val="clear" w:color="auto" w:fill="auto"/>
            <w:vAlign w:val="center"/>
          </w:tcPr>
          <w:p w:rsidR="00224A31" w:rsidRPr="0083433F" w:rsidRDefault="00224A31" w:rsidP="00224A31">
            <w:pPr>
              <w:jc w:val="right"/>
              <w:rPr>
                <w:rFonts w:eastAsia="Times New Roman"/>
                <w:sz w:val="18"/>
                <w:szCs w:val="18"/>
              </w:rPr>
            </w:pPr>
          </w:p>
        </w:tc>
      </w:tr>
      <w:tr w:rsidR="00224A31" w:rsidRPr="0083433F" w:rsidTr="00693BB6">
        <w:trPr>
          <w:trHeight w:val="238"/>
          <w:jc w:val="center"/>
        </w:trPr>
        <w:tc>
          <w:tcPr>
            <w:tcW w:w="4033" w:type="dxa"/>
            <w:tcBorders>
              <w:top w:val="nil"/>
              <w:left w:val="nil"/>
              <w:bottom w:val="nil"/>
              <w:right w:val="nil"/>
            </w:tcBorders>
            <w:shd w:val="clear" w:color="auto" w:fill="auto"/>
            <w:vAlign w:val="center"/>
            <w:hideMark/>
          </w:tcPr>
          <w:p w:rsidR="00224A31" w:rsidRPr="0083433F" w:rsidRDefault="00224A31" w:rsidP="00224A31">
            <w:pPr>
              <w:rPr>
                <w:rFonts w:eastAsia="Times New Roman"/>
                <w:sz w:val="18"/>
                <w:szCs w:val="18"/>
              </w:rPr>
            </w:pPr>
            <w:r w:rsidRPr="0083433F">
              <w:rPr>
                <w:rFonts w:eastAsia="Times New Roman"/>
                <w:sz w:val="18"/>
                <w:szCs w:val="18"/>
              </w:rPr>
              <w:t>Prestaciones de servicios</w:t>
            </w:r>
          </w:p>
        </w:tc>
        <w:tc>
          <w:tcPr>
            <w:tcW w:w="1527" w:type="dxa"/>
            <w:tcBorders>
              <w:top w:val="nil"/>
              <w:left w:val="nil"/>
              <w:bottom w:val="nil"/>
              <w:right w:val="nil"/>
            </w:tcBorders>
            <w:shd w:val="clear" w:color="auto" w:fill="auto"/>
            <w:vAlign w:val="center"/>
          </w:tcPr>
          <w:p w:rsidR="00224A31" w:rsidRPr="0083433F" w:rsidRDefault="00224A31" w:rsidP="00224A3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97.934,00</w:t>
            </w:r>
          </w:p>
        </w:tc>
        <w:tc>
          <w:tcPr>
            <w:tcW w:w="1528" w:type="dxa"/>
            <w:tcBorders>
              <w:top w:val="nil"/>
              <w:left w:val="nil"/>
              <w:bottom w:val="nil"/>
              <w:right w:val="nil"/>
            </w:tcBorders>
            <w:shd w:val="clear" w:color="auto" w:fill="auto"/>
            <w:vAlign w:val="center"/>
          </w:tcPr>
          <w:p w:rsidR="00224A31" w:rsidRPr="0083433F" w:rsidRDefault="00224A31" w:rsidP="00224A31">
            <w:pPr>
              <w:jc w:val="right"/>
              <w:rPr>
                <w:sz w:val="18"/>
                <w:szCs w:val="18"/>
              </w:rPr>
            </w:pPr>
            <w:r w:rsidRPr="0083433F">
              <w:rPr>
                <w:sz w:val="18"/>
                <w:szCs w:val="18"/>
              </w:rPr>
              <w:t>90.434,00</w:t>
            </w:r>
          </w:p>
        </w:tc>
      </w:tr>
      <w:tr w:rsidR="00224A31" w:rsidRPr="0083433F" w:rsidTr="00693BB6">
        <w:trPr>
          <w:trHeight w:val="238"/>
          <w:jc w:val="center"/>
        </w:trPr>
        <w:tc>
          <w:tcPr>
            <w:tcW w:w="4033" w:type="dxa"/>
            <w:tcBorders>
              <w:top w:val="nil"/>
              <w:left w:val="nil"/>
              <w:right w:val="nil"/>
            </w:tcBorders>
            <w:shd w:val="clear" w:color="auto" w:fill="auto"/>
            <w:vAlign w:val="center"/>
            <w:hideMark/>
          </w:tcPr>
          <w:p w:rsidR="00224A31" w:rsidRPr="0083433F" w:rsidRDefault="00224A31" w:rsidP="00224A31">
            <w:pPr>
              <w:rPr>
                <w:rFonts w:eastAsia="Times New Roman"/>
                <w:sz w:val="18"/>
                <w:szCs w:val="18"/>
              </w:rPr>
            </w:pPr>
            <w:r w:rsidRPr="0083433F">
              <w:rPr>
                <w:rFonts w:eastAsia="Times New Roman"/>
                <w:sz w:val="18"/>
                <w:szCs w:val="18"/>
              </w:rPr>
              <w:t>Subv. de explotación incorporadas al resultado del ejercicio</w:t>
            </w:r>
          </w:p>
        </w:tc>
        <w:tc>
          <w:tcPr>
            <w:tcW w:w="1527" w:type="dxa"/>
            <w:tcBorders>
              <w:top w:val="nil"/>
              <w:left w:val="nil"/>
              <w:bottom w:val="nil"/>
              <w:right w:val="nil"/>
            </w:tcBorders>
            <w:shd w:val="clear" w:color="auto" w:fill="auto"/>
            <w:vAlign w:val="center"/>
          </w:tcPr>
          <w:p w:rsidR="00224A31" w:rsidRPr="0083433F" w:rsidRDefault="00224A31" w:rsidP="00224A31">
            <w:pPr>
              <w:jc w:val="right"/>
              <w:rPr>
                <w:sz w:val="18"/>
                <w:szCs w:val="18"/>
              </w:rPr>
            </w:pPr>
            <w:r w:rsidRPr="0083433F">
              <w:rPr>
                <w:sz w:val="18"/>
                <w:szCs w:val="18"/>
              </w:rPr>
              <w:t>18.907.361,00</w:t>
            </w:r>
          </w:p>
        </w:tc>
        <w:tc>
          <w:tcPr>
            <w:tcW w:w="1528" w:type="dxa"/>
            <w:tcBorders>
              <w:top w:val="nil"/>
              <w:left w:val="nil"/>
              <w:bottom w:val="nil"/>
              <w:right w:val="nil"/>
            </w:tcBorders>
            <w:shd w:val="clear" w:color="auto" w:fill="auto"/>
            <w:vAlign w:val="center"/>
          </w:tcPr>
          <w:p w:rsidR="00224A31" w:rsidRPr="0083433F" w:rsidRDefault="00224A31" w:rsidP="00224A31">
            <w:pPr>
              <w:jc w:val="right"/>
              <w:rPr>
                <w:sz w:val="18"/>
                <w:szCs w:val="18"/>
              </w:rPr>
            </w:pPr>
            <w:r w:rsidRPr="0083433F">
              <w:rPr>
                <w:sz w:val="18"/>
                <w:szCs w:val="18"/>
              </w:rPr>
              <w:t>19.017.958,46</w:t>
            </w:r>
          </w:p>
        </w:tc>
      </w:tr>
      <w:tr w:rsidR="00224A31" w:rsidRPr="0083433F" w:rsidTr="00693BB6">
        <w:trPr>
          <w:trHeight w:val="238"/>
          <w:jc w:val="center"/>
        </w:trPr>
        <w:tc>
          <w:tcPr>
            <w:tcW w:w="4033" w:type="dxa"/>
            <w:tcBorders>
              <w:top w:val="nil"/>
              <w:left w:val="nil"/>
              <w:right w:val="nil"/>
            </w:tcBorders>
            <w:shd w:val="clear" w:color="auto" w:fill="auto"/>
            <w:vAlign w:val="center"/>
            <w:hideMark/>
          </w:tcPr>
          <w:p w:rsidR="00224A31" w:rsidRPr="0083433F" w:rsidRDefault="00224A31" w:rsidP="00224A31">
            <w:pPr>
              <w:rPr>
                <w:rFonts w:eastAsia="Times New Roman"/>
                <w:sz w:val="18"/>
                <w:szCs w:val="18"/>
              </w:rPr>
            </w:pPr>
            <w:r w:rsidRPr="0083433F">
              <w:rPr>
                <w:rFonts w:eastAsia="Times New Roman"/>
                <w:sz w:val="18"/>
                <w:szCs w:val="18"/>
              </w:rPr>
              <w:t>Ingresos accesorios y otros de gestión corriente</w:t>
            </w:r>
          </w:p>
        </w:tc>
        <w:tc>
          <w:tcPr>
            <w:tcW w:w="1527" w:type="dxa"/>
            <w:tcBorders>
              <w:top w:val="nil"/>
              <w:left w:val="nil"/>
              <w:right w:val="nil"/>
            </w:tcBorders>
            <w:shd w:val="clear" w:color="auto" w:fill="auto"/>
            <w:vAlign w:val="center"/>
          </w:tcPr>
          <w:p w:rsidR="00224A31" w:rsidRPr="0083433F" w:rsidRDefault="00224A31" w:rsidP="00224A31">
            <w:pPr>
              <w:jc w:val="right"/>
              <w:rPr>
                <w:sz w:val="18"/>
                <w:szCs w:val="18"/>
              </w:rPr>
            </w:pPr>
            <w:r w:rsidRPr="0083433F">
              <w:rPr>
                <w:sz w:val="18"/>
                <w:szCs w:val="18"/>
              </w:rPr>
              <w:t>488.526,87</w:t>
            </w:r>
          </w:p>
        </w:tc>
        <w:tc>
          <w:tcPr>
            <w:tcW w:w="1528" w:type="dxa"/>
            <w:tcBorders>
              <w:top w:val="nil"/>
              <w:left w:val="nil"/>
              <w:right w:val="nil"/>
            </w:tcBorders>
            <w:shd w:val="clear" w:color="auto" w:fill="auto"/>
            <w:vAlign w:val="center"/>
          </w:tcPr>
          <w:p w:rsidR="00224A31" w:rsidRPr="0083433F" w:rsidRDefault="00224A31" w:rsidP="00224A31">
            <w:pPr>
              <w:jc w:val="right"/>
              <w:rPr>
                <w:sz w:val="18"/>
                <w:szCs w:val="18"/>
              </w:rPr>
            </w:pPr>
            <w:r w:rsidRPr="0083433F">
              <w:rPr>
                <w:sz w:val="18"/>
                <w:szCs w:val="18"/>
              </w:rPr>
              <w:t>481.061,53</w:t>
            </w:r>
          </w:p>
        </w:tc>
      </w:tr>
      <w:tr w:rsidR="00224A31" w:rsidRPr="0083433F" w:rsidTr="00693BB6">
        <w:trPr>
          <w:trHeight w:val="238"/>
          <w:jc w:val="center"/>
        </w:trPr>
        <w:tc>
          <w:tcPr>
            <w:tcW w:w="4033" w:type="dxa"/>
            <w:tcBorders>
              <w:top w:val="single" w:sz="4" w:space="0" w:color="auto"/>
              <w:left w:val="nil"/>
              <w:bottom w:val="single" w:sz="4" w:space="0" w:color="auto"/>
              <w:right w:val="nil"/>
            </w:tcBorders>
            <w:shd w:val="clear" w:color="auto" w:fill="auto"/>
            <w:vAlign w:val="center"/>
            <w:hideMark/>
          </w:tcPr>
          <w:p w:rsidR="00224A31" w:rsidRPr="0083433F" w:rsidRDefault="00224A31" w:rsidP="00224A31">
            <w:pPr>
              <w:rPr>
                <w:rFonts w:eastAsia="Times New Roman"/>
                <w:b/>
                <w:bCs/>
                <w:sz w:val="18"/>
                <w:szCs w:val="18"/>
              </w:rPr>
            </w:pPr>
            <w:r w:rsidRPr="0083433F">
              <w:rPr>
                <w:rFonts w:eastAsia="Times New Roman"/>
                <w:b/>
                <w:bCs/>
                <w:sz w:val="18"/>
                <w:szCs w:val="18"/>
              </w:rPr>
              <w:t>Total</w:t>
            </w:r>
          </w:p>
        </w:tc>
        <w:tc>
          <w:tcPr>
            <w:tcW w:w="1527" w:type="dxa"/>
            <w:tcBorders>
              <w:top w:val="single" w:sz="4" w:space="0" w:color="auto"/>
              <w:left w:val="nil"/>
              <w:bottom w:val="single" w:sz="4" w:space="0" w:color="auto"/>
              <w:right w:val="nil"/>
            </w:tcBorders>
            <w:shd w:val="clear" w:color="auto" w:fill="auto"/>
            <w:vAlign w:val="center"/>
          </w:tcPr>
          <w:p w:rsidR="00224A31" w:rsidRPr="0083433F" w:rsidRDefault="00224A31" w:rsidP="00224A31">
            <w:pPr>
              <w:jc w:val="right"/>
              <w:rPr>
                <w:b/>
                <w:bCs/>
                <w:sz w:val="18"/>
                <w:szCs w:val="18"/>
              </w:rPr>
            </w:pPr>
            <w:r w:rsidRPr="0083433F">
              <w:rPr>
                <w:b/>
                <w:bCs/>
                <w:sz w:val="18"/>
                <w:szCs w:val="18"/>
              </w:rPr>
              <w:t>19.493.821,87</w:t>
            </w:r>
          </w:p>
        </w:tc>
        <w:tc>
          <w:tcPr>
            <w:tcW w:w="1528" w:type="dxa"/>
            <w:tcBorders>
              <w:top w:val="single" w:sz="4" w:space="0" w:color="auto"/>
              <w:left w:val="nil"/>
              <w:bottom w:val="single" w:sz="4" w:space="0" w:color="auto"/>
              <w:right w:val="nil"/>
            </w:tcBorders>
            <w:shd w:val="clear" w:color="auto" w:fill="auto"/>
            <w:vAlign w:val="center"/>
            <w:hideMark/>
          </w:tcPr>
          <w:p w:rsidR="00224A31" w:rsidRPr="0083433F" w:rsidRDefault="00224A31" w:rsidP="00224A31">
            <w:pPr>
              <w:jc w:val="right"/>
              <w:rPr>
                <w:b/>
                <w:bCs/>
                <w:sz w:val="18"/>
                <w:szCs w:val="18"/>
              </w:rPr>
            </w:pPr>
            <w:r w:rsidRPr="0083433F">
              <w:rPr>
                <w:b/>
                <w:bCs/>
                <w:sz w:val="18"/>
                <w:szCs w:val="18"/>
              </w:rPr>
              <w:t>19.589.453,99</w:t>
            </w:r>
          </w:p>
        </w:tc>
      </w:tr>
    </w:tbl>
    <w:p w:rsidR="006220A2" w:rsidRPr="0083433F" w:rsidRDefault="006220A2" w:rsidP="003254FA">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left" w:pos="284"/>
        </w:tabs>
        <w:spacing w:before="200"/>
        <w:ind w:left="0" w:firstLine="0"/>
        <w:outlineLvl w:val="9"/>
        <w:rPr>
          <w:sz w:val="20"/>
          <w:szCs w:val="22"/>
          <w:u w:val="single"/>
        </w:rPr>
      </w:pPr>
      <w:r w:rsidRPr="0083433F">
        <w:rPr>
          <w:sz w:val="20"/>
          <w:szCs w:val="22"/>
          <w:u w:val="single"/>
        </w:rPr>
        <w:t>Gastos de explotación</w:t>
      </w:r>
    </w:p>
    <w:p w:rsidR="006220A2" w:rsidRPr="0083433F" w:rsidRDefault="006220A2" w:rsidP="006220A2">
      <w:pPr>
        <w:keepNext/>
        <w:keepLines/>
        <w:widowControl w:val="0"/>
        <w:tabs>
          <w:tab w:val="left" w:pos="567"/>
          <w:tab w:val="left" w:pos="1134"/>
          <w:tab w:val="left" w:pos="1587"/>
        </w:tabs>
        <w:spacing w:before="120" w:after="120"/>
        <w:jc w:val="both"/>
        <w:rPr>
          <w:sz w:val="20"/>
          <w:szCs w:val="22"/>
        </w:rPr>
      </w:pPr>
      <w:r w:rsidRPr="0083433F">
        <w:rPr>
          <w:sz w:val="20"/>
          <w:szCs w:val="22"/>
        </w:rPr>
        <w:t xml:space="preserve">Bajo este epígrafe se recogen los gastos en los que ha incurrido la Sociedad para la realización de su actividad promocional consistentes en la contratación de servicios a otras empresas, ver ampliación de esta información en el informe de gestión. </w:t>
      </w:r>
    </w:p>
    <w:tbl>
      <w:tblPr>
        <w:tblW w:w="6804" w:type="dxa"/>
        <w:jc w:val="center"/>
        <w:tblCellMar>
          <w:left w:w="70" w:type="dxa"/>
          <w:right w:w="70" w:type="dxa"/>
        </w:tblCellMar>
        <w:tblLook w:val="04A0" w:firstRow="1" w:lastRow="0" w:firstColumn="1" w:lastColumn="0" w:noHBand="0" w:noVBand="1"/>
      </w:tblPr>
      <w:tblGrid>
        <w:gridCol w:w="3659"/>
        <w:gridCol w:w="1595"/>
        <w:gridCol w:w="1550"/>
      </w:tblGrid>
      <w:tr w:rsidR="006220A2" w:rsidRPr="0083433F" w:rsidTr="004161BD">
        <w:trPr>
          <w:trHeight w:val="170"/>
          <w:jc w:val="center"/>
        </w:trPr>
        <w:tc>
          <w:tcPr>
            <w:tcW w:w="3659" w:type="dxa"/>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cs="Times"/>
                <w:sz w:val="20"/>
              </w:rPr>
            </w:pPr>
          </w:p>
        </w:tc>
        <w:tc>
          <w:tcPr>
            <w:tcW w:w="3145"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224A31" w:rsidRPr="0083433F" w:rsidTr="004161BD">
        <w:trPr>
          <w:trHeight w:val="170"/>
          <w:jc w:val="center"/>
        </w:trPr>
        <w:tc>
          <w:tcPr>
            <w:tcW w:w="3659" w:type="dxa"/>
            <w:tcBorders>
              <w:top w:val="nil"/>
              <w:left w:val="nil"/>
              <w:bottom w:val="single" w:sz="4" w:space="0" w:color="auto"/>
              <w:right w:val="nil"/>
            </w:tcBorders>
            <w:shd w:val="clear" w:color="auto" w:fill="auto"/>
            <w:vAlign w:val="bottom"/>
            <w:hideMark/>
          </w:tcPr>
          <w:p w:rsidR="00224A31" w:rsidRPr="0083433F" w:rsidRDefault="00224A31" w:rsidP="00224A31">
            <w:pPr>
              <w:jc w:val="center"/>
              <w:rPr>
                <w:rFonts w:eastAsia="Times New Roman" w:cs="Times"/>
                <w:sz w:val="20"/>
              </w:rPr>
            </w:pPr>
          </w:p>
        </w:tc>
        <w:tc>
          <w:tcPr>
            <w:tcW w:w="1595" w:type="dxa"/>
            <w:tcBorders>
              <w:top w:val="nil"/>
              <w:left w:val="nil"/>
              <w:bottom w:val="single" w:sz="4" w:space="0" w:color="auto"/>
              <w:right w:val="nil"/>
            </w:tcBorders>
            <w:shd w:val="clear" w:color="auto" w:fill="auto"/>
            <w:vAlign w:val="bottom"/>
            <w:hideMark/>
          </w:tcPr>
          <w:p w:rsidR="00224A31" w:rsidRPr="0083433F" w:rsidRDefault="00224A31" w:rsidP="00224A31">
            <w:pPr>
              <w:jc w:val="center"/>
              <w:rPr>
                <w:rFonts w:eastAsia="Times New Roman"/>
                <w:b/>
                <w:bCs/>
                <w:sz w:val="18"/>
                <w:szCs w:val="18"/>
              </w:rPr>
            </w:pPr>
            <w:r w:rsidRPr="0083433F">
              <w:rPr>
                <w:rFonts w:eastAsia="Times New Roman"/>
                <w:b/>
                <w:bCs/>
                <w:sz w:val="18"/>
                <w:szCs w:val="18"/>
              </w:rPr>
              <w:t>2019</w:t>
            </w:r>
          </w:p>
        </w:tc>
        <w:tc>
          <w:tcPr>
            <w:tcW w:w="1550" w:type="dxa"/>
            <w:tcBorders>
              <w:top w:val="nil"/>
              <w:left w:val="nil"/>
              <w:bottom w:val="single" w:sz="4" w:space="0" w:color="auto"/>
              <w:right w:val="nil"/>
            </w:tcBorders>
            <w:shd w:val="clear" w:color="auto" w:fill="auto"/>
            <w:vAlign w:val="bottom"/>
            <w:hideMark/>
          </w:tcPr>
          <w:p w:rsidR="00224A31" w:rsidRPr="0083433F" w:rsidRDefault="00224A31" w:rsidP="00224A31">
            <w:pPr>
              <w:jc w:val="center"/>
              <w:rPr>
                <w:rFonts w:eastAsia="Times New Roman"/>
                <w:b/>
                <w:bCs/>
                <w:sz w:val="18"/>
                <w:szCs w:val="18"/>
              </w:rPr>
            </w:pPr>
            <w:r w:rsidRPr="0083433F">
              <w:rPr>
                <w:rFonts w:eastAsia="Times New Roman"/>
                <w:b/>
                <w:bCs/>
                <w:sz w:val="18"/>
                <w:szCs w:val="18"/>
              </w:rPr>
              <w:t>2018</w:t>
            </w:r>
          </w:p>
        </w:tc>
      </w:tr>
      <w:tr w:rsidR="006220A2" w:rsidRPr="0083433F" w:rsidTr="00693BB6">
        <w:trPr>
          <w:trHeight w:val="238"/>
          <w:jc w:val="center"/>
        </w:trPr>
        <w:tc>
          <w:tcPr>
            <w:tcW w:w="3659"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b/>
                <w:bCs/>
                <w:sz w:val="18"/>
                <w:szCs w:val="18"/>
              </w:rPr>
            </w:pPr>
            <w:r w:rsidRPr="0083433F">
              <w:rPr>
                <w:rFonts w:eastAsia="Times New Roman"/>
                <w:b/>
                <w:bCs/>
                <w:sz w:val="18"/>
                <w:szCs w:val="18"/>
              </w:rPr>
              <w:t>Gastos de explotación</w:t>
            </w:r>
          </w:p>
        </w:tc>
        <w:tc>
          <w:tcPr>
            <w:tcW w:w="1595"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b/>
                <w:bCs/>
                <w:sz w:val="18"/>
                <w:szCs w:val="18"/>
              </w:rPr>
            </w:pPr>
          </w:p>
        </w:tc>
        <w:tc>
          <w:tcPr>
            <w:tcW w:w="1550" w:type="dxa"/>
            <w:tcBorders>
              <w:top w:val="nil"/>
              <w:left w:val="nil"/>
              <w:bottom w:val="nil"/>
              <w:right w:val="nil"/>
            </w:tcBorders>
            <w:shd w:val="clear" w:color="auto" w:fill="auto"/>
            <w:vAlign w:val="center"/>
            <w:hideMark/>
          </w:tcPr>
          <w:p w:rsidR="006220A2" w:rsidRPr="0083433F" w:rsidRDefault="006220A2" w:rsidP="00852114">
            <w:pPr>
              <w:jc w:val="both"/>
              <w:rPr>
                <w:rFonts w:eastAsia="Times New Roman"/>
                <w:b/>
                <w:bCs/>
                <w:sz w:val="18"/>
                <w:szCs w:val="18"/>
              </w:rPr>
            </w:pPr>
          </w:p>
        </w:tc>
      </w:tr>
      <w:tr w:rsidR="0058030F" w:rsidRPr="0083433F" w:rsidTr="00693BB6">
        <w:trPr>
          <w:trHeight w:val="238"/>
          <w:jc w:val="center"/>
        </w:trPr>
        <w:tc>
          <w:tcPr>
            <w:tcW w:w="3659" w:type="dxa"/>
            <w:tcBorders>
              <w:top w:val="nil"/>
              <w:left w:val="nil"/>
              <w:bottom w:val="nil"/>
              <w:right w:val="nil"/>
            </w:tcBorders>
            <w:shd w:val="clear" w:color="auto" w:fill="auto"/>
            <w:vAlign w:val="center"/>
            <w:hideMark/>
          </w:tcPr>
          <w:p w:rsidR="0058030F" w:rsidRPr="0083433F" w:rsidRDefault="0058030F" w:rsidP="0058030F">
            <w:pPr>
              <w:jc w:val="both"/>
              <w:rPr>
                <w:rFonts w:eastAsia="Times New Roman"/>
                <w:sz w:val="18"/>
                <w:szCs w:val="18"/>
              </w:rPr>
            </w:pPr>
            <w:r w:rsidRPr="0083433F">
              <w:rPr>
                <w:rFonts w:eastAsia="Times New Roman"/>
                <w:sz w:val="18"/>
                <w:szCs w:val="18"/>
              </w:rPr>
              <w:t>Trabajos realizados por otras empresas</w:t>
            </w:r>
          </w:p>
        </w:tc>
        <w:tc>
          <w:tcPr>
            <w:tcW w:w="1595" w:type="dxa"/>
            <w:tcBorders>
              <w:top w:val="nil"/>
              <w:left w:val="nil"/>
              <w:bottom w:val="nil"/>
              <w:right w:val="nil"/>
            </w:tcBorders>
            <w:shd w:val="clear" w:color="auto" w:fill="auto"/>
            <w:vAlign w:val="center"/>
          </w:tcPr>
          <w:p w:rsidR="0058030F" w:rsidRPr="0083433F" w:rsidRDefault="0058030F" w:rsidP="0058030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19.205.381,00</w:t>
            </w:r>
          </w:p>
        </w:tc>
        <w:tc>
          <w:tcPr>
            <w:tcW w:w="1550" w:type="dxa"/>
            <w:tcBorders>
              <w:top w:val="nil"/>
              <w:left w:val="nil"/>
              <w:bottom w:val="nil"/>
              <w:right w:val="nil"/>
            </w:tcBorders>
            <w:shd w:val="clear" w:color="auto" w:fill="auto"/>
            <w:vAlign w:val="center"/>
          </w:tcPr>
          <w:p w:rsidR="0058030F" w:rsidRPr="0083433F" w:rsidRDefault="0058030F" w:rsidP="0058030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19.532.368,51</w:t>
            </w:r>
          </w:p>
        </w:tc>
      </w:tr>
      <w:tr w:rsidR="0058030F" w:rsidRPr="0083433F" w:rsidTr="00693BB6">
        <w:trPr>
          <w:trHeight w:val="238"/>
          <w:jc w:val="center"/>
        </w:trPr>
        <w:tc>
          <w:tcPr>
            <w:tcW w:w="3659" w:type="dxa"/>
            <w:tcBorders>
              <w:top w:val="single" w:sz="4" w:space="0" w:color="auto"/>
              <w:left w:val="nil"/>
              <w:bottom w:val="single" w:sz="4" w:space="0" w:color="auto"/>
              <w:right w:val="nil"/>
            </w:tcBorders>
            <w:shd w:val="clear" w:color="auto" w:fill="auto"/>
            <w:vAlign w:val="center"/>
            <w:hideMark/>
          </w:tcPr>
          <w:p w:rsidR="0058030F" w:rsidRPr="0083433F" w:rsidRDefault="0058030F" w:rsidP="0058030F">
            <w:pPr>
              <w:rPr>
                <w:rFonts w:eastAsia="Times New Roman"/>
                <w:b/>
                <w:bCs/>
                <w:sz w:val="18"/>
                <w:szCs w:val="18"/>
              </w:rPr>
            </w:pPr>
            <w:r w:rsidRPr="0083433F">
              <w:rPr>
                <w:rFonts w:eastAsia="Times New Roman"/>
                <w:b/>
                <w:bCs/>
                <w:sz w:val="18"/>
                <w:szCs w:val="18"/>
              </w:rPr>
              <w:t>Total</w:t>
            </w:r>
          </w:p>
        </w:tc>
        <w:tc>
          <w:tcPr>
            <w:tcW w:w="1595" w:type="dxa"/>
            <w:tcBorders>
              <w:top w:val="single" w:sz="4" w:space="0" w:color="auto"/>
              <w:left w:val="nil"/>
              <w:bottom w:val="single" w:sz="4" w:space="0" w:color="auto"/>
              <w:right w:val="nil"/>
            </w:tcBorders>
            <w:shd w:val="clear" w:color="auto" w:fill="auto"/>
            <w:vAlign w:val="center"/>
          </w:tcPr>
          <w:p w:rsidR="0058030F" w:rsidRPr="0083433F" w:rsidRDefault="0058030F" w:rsidP="0058030F">
            <w:pPr>
              <w:jc w:val="right"/>
              <w:rPr>
                <w:b/>
                <w:bCs/>
                <w:sz w:val="18"/>
                <w:szCs w:val="18"/>
              </w:rPr>
            </w:pPr>
            <w:r w:rsidRPr="0083433F">
              <w:rPr>
                <w:b/>
                <w:bCs/>
                <w:sz w:val="18"/>
                <w:szCs w:val="18"/>
              </w:rPr>
              <w:t>19.205.381,00</w:t>
            </w:r>
          </w:p>
        </w:tc>
        <w:tc>
          <w:tcPr>
            <w:tcW w:w="1550" w:type="dxa"/>
            <w:tcBorders>
              <w:top w:val="single" w:sz="4" w:space="0" w:color="auto"/>
              <w:left w:val="nil"/>
              <w:bottom w:val="single" w:sz="4" w:space="0" w:color="auto"/>
              <w:right w:val="nil"/>
            </w:tcBorders>
            <w:shd w:val="clear" w:color="auto" w:fill="auto"/>
            <w:vAlign w:val="center"/>
          </w:tcPr>
          <w:p w:rsidR="0058030F" w:rsidRPr="0083433F" w:rsidRDefault="0058030F" w:rsidP="0058030F">
            <w:pPr>
              <w:jc w:val="right"/>
              <w:rPr>
                <w:b/>
                <w:bCs/>
                <w:sz w:val="18"/>
                <w:szCs w:val="18"/>
              </w:rPr>
            </w:pPr>
            <w:r w:rsidRPr="0083433F">
              <w:rPr>
                <w:b/>
                <w:bCs/>
                <w:sz w:val="18"/>
                <w:szCs w:val="18"/>
              </w:rPr>
              <w:t>19.532.368,51</w:t>
            </w:r>
          </w:p>
        </w:tc>
      </w:tr>
    </w:tbl>
    <w:p w:rsidR="006220A2" w:rsidRPr="0083433F" w:rsidRDefault="006220A2" w:rsidP="003254FA">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284"/>
        </w:tabs>
        <w:spacing w:before="200"/>
        <w:ind w:left="0" w:firstLine="0"/>
        <w:outlineLvl w:val="9"/>
        <w:rPr>
          <w:sz w:val="20"/>
          <w:szCs w:val="22"/>
          <w:u w:val="single"/>
        </w:rPr>
      </w:pPr>
      <w:r w:rsidRPr="0083433F">
        <w:rPr>
          <w:sz w:val="20"/>
          <w:szCs w:val="22"/>
          <w:u w:val="single"/>
        </w:rPr>
        <w:t>Gastos de personal</w:t>
      </w:r>
    </w:p>
    <w:p w:rsidR="006220A2" w:rsidRPr="0083433F" w:rsidRDefault="006220A2" w:rsidP="006220A2">
      <w:pPr>
        <w:widowControl w:val="0"/>
        <w:tabs>
          <w:tab w:val="left" w:pos="1134"/>
          <w:tab w:val="left" w:pos="1587"/>
        </w:tabs>
        <w:spacing w:before="120" w:after="120"/>
        <w:jc w:val="both"/>
        <w:rPr>
          <w:sz w:val="20"/>
          <w:szCs w:val="22"/>
        </w:rPr>
      </w:pPr>
      <w:r w:rsidRPr="0083433F">
        <w:rPr>
          <w:sz w:val="20"/>
          <w:szCs w:val="22"/>
        </w:rPr>
        <w:t>El detalle de los gastos de personal del ejercicio 201</w:t>
      </w:r>
      <w:r w:rsidR="00224A31" w:rsidRPr="0083433F">
        <w:rPr>
          <w:sz w:val="20"/>
          <w:szCs w:val="22"/>
        </w:rPr>
        <w:t>9</w:t>
      </w:r>
      <w:r w:rsidR="00CF69E6" w:rsidRPr="0083433F">
        <w:rPr>
          <w:sz w:val="20"/>
          <w:szCs w:val="22"/>
        </w:rPr>
        <w:t xml:space="preserve"> y 201</w:t>
      </w:r>
      <w:r w:rsidR="00224A31" w:rsidRPr="0083433F">
        <w:rPr>
          <w:sz w:val="20"/>
          <w:szCs w:val="22"/>
        </w:rPr>
        <w:t>8</w:t>
      </w:r>
      <w:r w:rsidRPr="0083433F">
        <w:rPr>
          <w:sz w:val="20"/>
          <w:szCs w:val="22"/>
        </w:rPr>
        <w:t>, es el siguiente:</w:t>
      </w:r>
    </w:p>
    <w:tbl>
      <w:tblPr>
        <w:tblW w:w="6804" w:type="dxa"/>
        <w:jc w:val="center"/>
        <w:tblCellMar>
          <w:left w:w="70" w:type="dxa"/>
          <w:right w:w="70" w:type="dxa"/>
        </w:tblCellMar>
        <w:tblLook w:val="04A0" w:firstRow="1" w:lastRow="0" w:firstColumn="1" w:lastColumn="0" w:noHBand="0" w:noVBand="1"/>
      </w:tblPr>
      <w:tblGrid>
        <w:gridCol w:w="3049"/>
        <w:gridCol w:w="1971"/>
        <w:gridCol w:w="1784"/>
      </w:tblGrid>
      <w:tr w:rsidR="006220A2" w:rsidRPr="0083433F" w:rsidTr="004161BD">
        <w:trPr>
          <w:trHeight w:val="170"/>
          <w:jc w:val="center"/>
        </w:trPr>
        <w:tc>
          <w:tcPr>
            <w:tcW w:w="3049" w:type="dxa"/>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cs="Times"/>
                <w:sz w:val="20"/>
              </w:rPr>
            </w:pPr>
          </w:p>
        </w:tc>
        <w:tc>
          <w:tcPr>
            <w:tcW w:w="3755"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224A31" w:rsidRPr="0083433F" w:rsidTr="004161BD">
        <w:trPr>
          <w:trHeight w:val="170"/>
          <w:jc w:val="center"/>
        </w:trPr>
        <w:tc>
          <w:tcPr>
            <w:tcW w:w="3049" w:type="dxa"/>
            <w:tcBorders>
              <w:top w:val="nil"/>
              <w:left w:val="nil"/>
              <w:bottom w:val="single" w:sz="4" w:space="0" w:color="auto"/>
              <w:right w:val="nil"/>
            </w:tcBorders>
            <w:shd w:val="clear" w:color="auto" w:fill="auto"/>
            <w:vAlign w:val="bottom"/>
            <w:hideMark/>
          </w:tcPr>
          <w:p w:rsidR="00224A31" w:rsidRPr="0083433F" w:rsidRDefault="00224A31" w:rsidP="00224A31">
            <w:pPr>
              <w:jc w:val="center"/>
              <w:rPr>
                <w:rFonts w:eastAsia="Times New Roman" w:cs="Times"/>
                <w:sz w:val="20"/>
              </w:rPr>
            </w:pPr>
          </w:p>
        </w:tc>
        <w:tc>
          <w:tcPr>
            <w:tcW w:w="1971" w:type="dxa"/>
            <w:tcBorders>
              <w:top w:val="nil"/>
              <w:left w:val="nil"/>
              <w:bottom w:val="single" w:sz="4" w:space="0" w:color="auto"/>
              <w:right w:val="nil"/>
            </w:tcBorders>
            <w:shd w:val="clear" w:color="auto" w:fill="auto"/>
            <w:vAlign w:val="bottom"/>
            <w:hideMark/>
          </w:tcPr>
          <w:p w:rsidR="00224A31" w:rsidRPr="0083433F" w:rsidRDefault="00224A31" w:rsidP="00224A31">
            <w:pPr>
              <w:jc w:val="center"/>
              <w:rPr>
                <w:rFonts w:eastAsia="Times New Roman"/>
                <w:b/>
                <w:bCs/>
                <w:sz w:val="18"/>
                <w:szCs w:val="18"/>
              </w:rPr>
            </w:pPr>
            <w:r w:rsidRPr="0083433F">
              <w:rPr>
                <w:rFonts w:eastAsia="Times New Roman"/>
                <w:b/>
                <w:bCs/>
                <w:sz w:val="18"/>
                <w:szCs w:val="18"/>
              </w:rPr>
              <w:t>2019</w:t>
            </w:r>
          </w:p>
        </w:tc>
        <w:tc>
          <w:tcPr>
            <w:tcW w:w="1784" w:type="dxa"/>
            <w:tcBorders>
              <w:top w:val="nil"/>
              <w:left w:val="nil"/>
              <w:bottom w:val="single" w:sz="4" w:space="0" w:color="auto"/>
              <w:right w:val="nil"/>
            </w:tcBorders>
            <w:shd w:val="clear" w:color="auto" w:fill="auto"/>
            <w:vAlign w:val="bottom"/>
            <w:hideMark/>
          </w:tcPr>
          <w:p w:rsidR="00224A31" w:rsidRPr="0083433F" w:rsidRDefault="00224A31" w:rsidP="00224A31">
            <w:pPr>
              <w:jc w:val="center"/>
              <w:rPr>
                <w:rFonts w:eastAsia="Times New Roman"/>
                <w:b/>
                <w:bCs/>
                <w:sz w:val="18"/>
                <w:szCs w:val="18"/>
              </w:rPr>
            </w:pPr>
            <w:r w:rsidRPr="0083433F">
              <w:rPr>
                <w:rFonts w:eastAsia="Times New Roman"/>
                <w:b/>
                <w:bCs/>
                <w:sz w:val="18"/>
                <w:szCs w:val="18"/>
              </w:rPr>
              <w:t>2018</w:t>
            </w:r>
          </w:p>
        </w:tc>
      </w:tr>
      <w:tr w:rsidR="00224A31" w:rsidRPr="0083433F" w:rsidTr="00693BB6">
        <w:trPr>
          <w:trHeight w:val="238"/>
          <w:jc w:val="center"/>
        </w:trPr>
        <w:tc>
          <w:tcPr>
            <w:tcW w:w="3049" w:type="dxa"/>
            <w:tcBorders>
              <w:top w:val="nil"/>
              <w:left w:val="nil"/>
              <w:bottom w:val="nil"/>
              <w:right w:val="nil"/>
            </w:tcBorders>
            <w:shd w:val="clear" w:color="auto" w:fill="auto"/>
            <w:vAlign w:val="center"/>
            <w:hideMark/>
          </w:tcPr>
          <w:p w:rsidR="00224A31" w:rsidRPr="0083433F" w:rsidRDefault="00224A31" w:rsidP="00224A31">
            <w:pPr>
              <w:rPr>
                <w:rFonts w:eastAsia="Times New Roman"/>
                <w:b/>
                <w:bCs/>
                <w:sz w:val="18"/>
                <w:szCs w:val="18"/>
              </w:rPr>
            </w:pPr>
            <w:r w:rsidRPr="0083433F">
              <w:rPr>
                <w:rFonts w:eastAsia="Times New Roman"/>
                <w:b/>
                <w:bCs/>
                <w:sz w:val="18"/>
                <w:szCs w:val="18"/>
              </w:rPr>
              <w:t>Gastos de personal</w:t>
            </w:r>
          </w:p>
        </w:tc>
        <w:tc>
          <w:tcPr>
            <w:tcW w:w="1971" w:type="dxa"/>
            <w:tcBorders>
              <w:top w:val="nil"/>
              <w:left w:val="nil"/>
              <w:bottom w:val="nil"/>
              <w:right w:val="nil"/>
            </w:tcBorders>
            <w:shd w:val="clear" w:color="auto" w:fill="auto"/>
            <w:vAlign w:val="center"/>
            <w:hideMark/>
          </w:tcPr>
          <w:p w:rsidR="00224A31" w:rsidRPr="0083433F" w:rsidRDefault="00224A31" w:rsidP="00224A31">
            <w:pPr>
              <w:rPr>
                <w:rFonts w:eastAsia="Times New Roman"/>
                <w:b/>
                <w:bCs/>
                <w:sz w:val="18"/>
                <w:szCs w:val="18"/>
              </w:rPr>
            </w:pPr>
          </w:p>
        </w:tc>
        <w:tc>
          <w:tcPr>
            <w:tcW w:w="1784" w:type="dxa"/>
            <w:tcBorders>
              <w:top w:val="nil"/>
              <w:left w:val="nil"/>
              <w:bottom w:val="nil"/>
              <w:right w:val="nil"/>
            </w:tcBorders>
            <w:shd w:val="clear" w:color="auto" w:fill="auto"/>
            <w:vAlign w:val="center"/>
            <w:hideMark/>
          </w:tcPr>
          <w:p w:rsidR="00224A31" w:rsidRPr="0083433F" w:rsidRDefault="00224A31" w:rsidP="00224A31">
            <w:pPr>
              <w:rPr>
                <w:rFonts w:eastAsia="Times New Roman"/>
                <w:b/>
                <w:bCs/>
                <w:sz w:val="18"/>
                <w:szCs w:val="18"/>
              </w:rPr>
            </w:pPr>
          </w:p>
        </w:tc>
      </w:tr>
      <w:tr w:rsidR="003D1B57" w:rsidRPr="0083433F" w:rsidTr="00693BB6">
        <w:trPr>
          <w:trHeight w:val="238"/>
          <w:jc w:val="center"/>
        </w:trPr>
        <w:tc>
          <w:tcPr>
            <w:tcW w:w="3049" w:type="dxa"/>
            <w:tcBorders>
              <w:top w:val="nil"/>
              <w:left w:val="nil"/>
              <w:bottom w:val="nil"/>
              <w:right w:val="nil"/>
            </w:tcBorders>
            <w:shd w:val="clear" w:color="auto" w:fill="auto"/>
            <w:vAlign w:val="center"/>
            <w:hideMark/>
          </w:tcPr>
          <w:p w:rsidR="003D1B57" w:rsidRPr="0083433F" w:rsidRDefault="003D1B57" w:rsidP="003D1B57">
            <w:pPr>
              <w:rPr>
                <w:rFonts w:eastAsia="Times New Roman"/>
                <w:sz w:val="18"/>
                <w:szCs w:val="18"/>
              </w:rPr>
            </w:pPr>
            <w:r w:rsidRPr="0083433F">
              <w:rPr>
                <w:rFonts w:eastAsia="Times New Roman"/>
                <w:sz w:val="18"/>
                <w:szCs w:val="18"/>
              </w:rPr>
              <w:t>Sueldos y salarios</w:t>
            </w:r>
          </w:p>
        </w:tc>
        <w:tc>
          <w:tcPr>
            <w:tcW w:w="1971" w:type="dxa"/>
            <w:tcBorders>
              <w:top w:val="nil"/>
              <w:left w:val="nil"/>
              <w:bottom w:val="nil"/>
              <w:right w:val="nil"/>
            </w:tcBorders>
            <w:shd w:val="clear" w:color="auto" w:fill="auto"/>
            <w:vAlign w:val="center"/>
          </w:tcPr>
          <w:p w:rsidR="003D1B57" w:rsidRPr="0083433F" w:rsidRDefault="003D1B57" w:rsidP="003D1B5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1.565.957,22</w:t>
            </w:r>
          </w:p>
        </w:tc>
        <w:tc>
          <w:tcPr>
            <w:tcW w:w="1784" w:type="dxa"/>
            <w:tcBorders>
              <w:top w:val="nil"/>
              <w:left w:val="nil"/>
              <w:bottom w:val="nil"/>
              <w:right w:val="nil"/>
            </w:tcBorders>
            <w:shd w:val="clear" w:color="auto" w:fill="auto"/>
            <w:vAlign w:val="center"/>
          </w:tcPr>
          <w:p w:rsidR="003D1B57" w:rsidRPr="0083433F" w:rsidRDefault="003D1B57" w:rsidP="003D1B57">
            <w:pPr>
              <w:jc w:val="right"/>
              <w:rPr>
                <w:sz w:val="18"/>
                <w:szCs w:val="18"/>
              </w:rPr>
            </w:pPr>
            <w:r w:rsidRPr="0083433F">
              <w:rPr>
                <w:sz w:val="18"/>
                <w:szCs w:val="18"/>
              </w:rPr>
              <w:t>1.472.569,97</w:t>
            </w:r>
          </w:p>
        </w:tc>
      </w:tr>
      <w:tr w:rsidR="003D1B57" w:rsidRPr="0083433F" w:rsidTr="00693BB6">
        <w:trPr>
          <w:trHeight w:val="238"/>
          <w:jc w:val="center"/>
        </w:trPr>
        <w:tc>
          <w:tcPr>
            <w:tcW w:w="3049" w:type="dxa"/>
            <w:tcBorders>
              <w:top w:val="nil"/>
              <w:left w:val="nil"/>
              <w:bottom w:val="nil"/>
              <w:right w:val="nil"/>
            </w:tcBorders>
            <w:shd w:val="clear" w:color="auto" w:fill="auto"/>
            <w:vAlign w:val="center"/>
          </w:tcPr>
          <w:p w:rsidR="003D1B57" w:rsidRPr="0083433F" w:rsidRDefault="003D1B57" w:rsidP="003D1B57">
            <w:pPr>
              <w:rPr>
                <w:rFonts w:eastAsia="Times New Roman"/>
                <w:sz w:val="18"/>
                <w:szCs w:val="18"/>
              </w:rPr>
            </w:pPr>
            <w:r w:rsidRPr="0083433F">
              <w:rPr>
                <w:rFonts w:eastAsia="Times New Roman"/>
                <w:sz w:val="18"/>
                <w:szCs w:val="18"/>
              </w:rPr>
              <w:t>Indemnizaciones</w:t>
            </w:r>
          </w:p>
        </w:tc>
        <w:tc>
          <w:tcPr>
            <w:tcW w:w="1971" w:type="dxa"/>
            <w:tcBorders>
              <w:top w:val="nil"/>
              <w:left w:val="nil"/>
              <w:bottom w:val="nil"/>
              <w:right w:val="nil"/>
            </w:tcBorders>
            <w:shd w:val="clear" w:color="auto" w:fill="auto"/>
            <w:vAlign w:val="center"/>
          </w:tcPr>
          <w:p w:rsidR="003D1B57" w:rsidRPr="0083433F" w:rsidRDefault="003D1B57" w:rsidP="003D1B57">
            <w:pPr>
              <w:jc w:val="right"/>
              <w:rPr>
                <w:sz w:val="18"/>
                <w:szCs w:val="18"/>
              </w:rPr>
            </w:pPr>
            <w:r w:rsidRPr="0083433F">
              <w:rPr>
                <w:sz w:val="18"/>
                <w:szCs w:val="18"/>
              </w:rPr>
              <w:t>4.102,72</w:t>
            </w:r>
          </w:p>
        </w:tc>
        <w:tc>
          <w:tcPr>
            <w:tcW w:w="1784" w:type="dxa"/>
            <w:tcBorders>
              <w:top w:val="nil"/>
              <w:left w:val="nil"/>
              <w:bottom w:val="nil"/>
              <w:right w:val="nil"/>
            </w:tcBorders>
            <w:shd w:val="clear" w:color="auto" w:fill="auto"/>
            <w:vAlign w:val="center"/>
          </w:tcPr>
          <w:p w:rsidR="003D1B57" w:rsidRPr="0083433F" w:rsidRDefault="003D1B57" w:rsidP="003D1B57">
            <w:pPr>
              <w:jc w:val="right"/>
              <w:rPr>
                <w:sz w:val="18"/>
                <w:szCs w:val="18"/>
              </w:rPr>
            </w:pPr>
            <w:r w:rsidRPr="0083433F">
              <w:rPr>
                <w:sz w:val="18"/>
                <w:szCs w:val="18"/>
              </w:rPr>
              <w:t>-</w:t>
            </w:r>
          </w:p>
        </w:tc>
      </w:tr>
      <w:tr w:rsidR="003D1B57" w:rsidRPr="0083433F" w:rsidTr="00693BB6">
        <w:trPr>
          <w:trHeight w:val="238"/>
          <w:jc w:val="center"/>
        </w:trPr>
        <w:tc>
          <w:tcPr>
            <w:tcW w:w="3049" w:type="dxa"/>
            <w:tcBorders>
              <w:top w:val="nil"/>
              <w:left w:val="nil"/>
              <w:bottom w:val="nil"/>
              <w:right w:val="nil"/>
            </w:tcBorders>
            <w:shd w:val="clear" w:color="auto" w:fill="auto"/>
            <w:vAlign w:val="center"/>
            <w:hideMark/>
          </w:tcPr>
          <w:p w:rsidR="003D1B57" w:rsidRPr="0083433F" w:rsidRDefault="003D1B57" w:rsidP="003D1B57">
            <w:pPr>
              <w:rPr>
                <w:rFonts w:eastAsia="Times New Roman"/>
                <w:sz w:val="18"/>
                <w:szCs w:val="18"/>
              </w:rPr>
            </w:pPr>
            <w:r w:rsidRPr="0083433F">
              <w:rPr>
                <w:rFonts w:eastAsia="Times New Roman"/>
                <w:sz w:val="18"/>
                <w:szCs w:val="18"/>
              </w:rPr>
              <w:t xml:space="preserve">Cargas Sociales </w:t>
            </w:r>
          </w:p>
        </w:tc>
        <w:tc>
          <w:tcPr>
            <w:tcW w:w="1971" w:type="dxa"/>
            <w:tcBorders>
              <w:top w:val="nil"/>
              <w:left w:val="nil"/>
              <w:bottom w:val="nil"/>
              <w:right w:val="nil"/>
            </w:tcBorders>
            <w:shd w:val="clear" w:color="auto" w:fill="auto"/>
            <w:vAlign w:val="center"/>
          </w:tcPr>
          <w:p w:rsidR="003D1B57" w:rsidRPr="0083433F" w:rsidRDefault="003D1B57" w:rsidP="003D1B57">
            <w:pPr>
              <w:jc w:val="right"/>
              <w:rPr>
                <w:sz w:val="18"/>
                <w:szCs w:val="18"/>
              </w:rPr>
            </w:pPr>
            <w:r w:rsidRPr="0083433F">
              <w:rPr>
                <w:sz w:val="18"/>
                <w:szCs w:val="18"/>
              </w:rPr>
              <w:t>445.726,71</w:t>
            </w:r>
          </w:p>
        </w:tc>
        <w:tc>
          <w:tcPr>
            <w:tcW w:w="1784" w:type="dxa"/>
            <w:tcBorders>
              <w:top w:val="nil"/>
              <w:left w:val="nil"/>
              <w:bottom w:val="nil"/>
              <w:right w:val="nil"/>
            </w:tcBorders>
            <w:shd w:val="clear" w:color="auto" w:fill="auto"/>
            <w:vAlign w:val="center"/>
          </w:tcPr>
          <w:p w:rsidR="003D1B57" w:rsidRPr="0083433F" w:rsidRDefault="003D1B57" w:rsidP="003D1B57">
            <w:pPr>
              <w:jc w:val="right"/>
              <w:rPr>
                <w:sz w:val="18"/>
                <w:szCs w:val="18"/>
              </w:rPr>
            </w:pPr>
            <w:r w:rsidRPr="0083433F">
              <w:rPr>
                <w:sz w:val="18"/>
                <w:szCs w:val="18"/>
              </w:rPr>
              <w:t>402.551,08</w:t>
            </w:r>
          </w:p>
        </w:tc>
      </w:tr>
      <w:tr w:rsidR="003D1B57" w:rsidRPr="0083433F" w:rsidTr="00693BB6">
        <w:trPr>
          <w:trHeight w:val="238"/>
          <w:jc w:val="center"/>
        </w:trPr>
        <w:tc>
          <w:tcPr>
            <w:tcW w:w="3049" w:type="dxa"/>
            <w:tcBorders>
              <w:top w:val="nil"/>
              <w:left w:val="nil"/>
              <w:bottom w:val="nil"/>
              <w:right w:val="nil"/>
            </w:tcBorders>
            <w:shd w:val="clear" w:color="auto" w:fill="auto"/>
            <w:vAlign w:val="center"/>
          </w:tcPr>
          <w:p w:rsidR="003D1B57" w:rsidRPr="0083433F" w:rsidRDefault="003D1B57" w:rsidP="003D1B57">
            <w:pPr>
              <w:rPr>
                <w:rFonts w:eastAsia="Times New Roman"/>
                <w:sz w:val="18"/>
                <w:szCs w:val="18"/>
              </w:rPr>
            </w:pPr>
            <w:r w:rsidRPr="0083433F">
              <w:rPr>
                <w:rFonts w:eastAsia="Times New Roman"/>
                <w:sz w:val="18"/>
                <w:szCs w:val="18"/>
              </w:rPr>
              <w:t>Otros Gastos Sociales</w:t>
            </w:r>
          </w:p>
        </w:tc>
        <w:tc>
          <w:tcPr>
            <w:tcW w:w="1971" w:type="dxa"/>
            <w:tcBorders>
              <w:top w:val="nil"/>
              <w:left w:val="nil"/>
              <w:bottom w:val="nil"/>
              <w:right w:val="nil"/>
            </w:tcBorders>
            <w:shd w:val="clear" w:color="auto" w:fill="auto"/>
            <w:vAlign w:val="center"/>
          </w:tcPr>
          <w:p w:rsidR="003D1B57" w:rsidRPr="0083433F" w:rsidRDefault="003D1B57" w:rsidP="003D1B57">
            <w:pPr>
              <w:jc w:val="right"/>
              <w:rPr>
                <w:sz w:val="18"/>
                <w:szCs w:val="18"/>
              </w:rPr>
            </w:pPr>
            <w:r w:rsidRPr="0083433F">
              <w:rPr>
                <w:sz w:val="18"/>
                <w:szCs w:val="18"/>
              </w:rPr>
              <w:t>10.174,34</w:t>
            </w:r>
          </w:p>
        </w:tc>
        <w:tc>
          <w:tcPr>
            <w:tcW w:w="1784" w:type="dxa"/>
            <w:tcBorders>
              <w:top w:val="nil"/>
              <w:left w:val="nil"/>
              <w:bottom w:val="nil"/>
              <w:right w:val="nil"/>
            </w:tcBorders>
            <w:shd w:val="clear" w:color="auto" w:fill="auto"/>
            <w:vAlign w:val="center"/>
          </w:tcPr>
          <w:p w:rsidR="003D1B57" w:rsidRPr="0083433F" w:rsidRDefault="003D1B57" w:rsidP="003D1B57">
            <w:pPr>
              <w:jc w:val="right"/>
              <w:rPr>
                <w:sz w:val="18"/>
                <w:szCs w:val="18"/>
              </w:rPr>
            </w:pPr>
            <w:r w:rsidRPr="0083433F">
              <w:rPr>
                <w:sz w:val="18"/>
                <w:szCs w:val="18"/>
              </w:rPr>
              <w:t>7.643,76</w:t>
            </w:r>
          </w:p>
        </w:tc>
      </w:tr>
      <w:tr w:rsidR="003D1B57" w:rsidRPr="0083433F" w:rsidTr="00693BB6">
        <w:trPr>
          <w:trHeight w:val="238"/>
          <w:jc w:val="center"/>
        </w:trPr>
        <w:tc>
          <w:tcPr>
            <w:tcW w:w="3049" w:type="dxa"/>
            <w:tcBorders>
              <w:top w:val="single" w:sz="4" w:space="0" w:color="auto"/>
              <w:left w:val="nil"/>
              <w:bottom w:val="single" w:sz="4" w:space="0" w:color="auto"/>
              <w:right w:val="nil"/>
            </w:tcBorders>
            <w:shd w:val="clear" w:color="auto" w:fill="auto"/>
            <w:vAlign w:val="center"/>
            <w:hideMark/>
          </w:tcPr>
          <w:p w:rsidR="003D1B57" w:rsidRPr="0083433F" w:rsidRDefault="003D1B57" w:rsidP="003D1B57">
            <w:pPr>
              <w:rPr>
                <w:rFonts w:eastAsia="Times New Roman"/>
                <w:b/>
                <w:bCs/>
                <w:sz w:val="18"/>
                <w:szCs w:val="18"/>
              </w:rPr>
            </w:pPr>
            <w:r w:rsidRPr="0083433F">
              <w:rPr>
                <w:rFonts w:eastAsia="Times New Roman"/>
                <w:b/>
                <w:bCs/>
                <w:sz w:val="18"/>
                <w:szCs w:val="18"/>
              </w:rPr>
              <w:t>Total</w:t>
            </w:r>
          </w:p>
        </w:tc>
        <w:tc>
          <w:tcPr>
            <w:tcW w:w="1971" w:type="dxa"/>
            <w:tcBorders>
              <w:top w:val="single" w:sz="4" w:space="0" w:color="auto"/>
              <w:left w:val="nil"/>
              <w:bottom w:val="single" w:sz="4" w:space="0" w:color="auto"/>
              <w:right w:val="nil"/>
            </w:tcBorders>
            <w:shd w:val="clear" w:color="auto" w:fill="auto"/>
            <w:vAlign w:val="center"/>
          </w:tcPr>
          <w:p w:rsidR="003D1B57" w:rsidRPr="0083433F" w:rsidRDefault="003D1B57" w:rsidP="003D1B57">
            <w:pPr>
              <w:jc w:val="right"/>
              <w:rPr>
                <w:b/>
                <w:bCs/>
                <w:sz w:val="18"/>
                <w:szCs w:val="18"/>
              </w:rPr>
            </w:pPr>
            <w:r w:rsidRPr="0083433F">
              <w:rPr>
                <w:b/>
                <w:bCs/>
                <w:sz w:val="18"/>
                <w:szCs w:val="18"/>
              </w:rPr>
              <w:t>2.025.960,99</w:t>
            </w:r>
          </w:p>
        </w:tc>
        <w:tc>
          <w:tcPr>
            <w:tcW w:w="1784" w:type="dxa"/>
            <w:tcBorders>
              <w:top w:val="single" w:sz="4" w:space="0" w:color="auto"/>
              <w:left w:val="nil"/>
              <w:bottom w:val="single" w:sz="4" w:space="0" w:color="auto"/>
              <w:right w:val="nil"/>
            </w:tcBorders>
            <w:shd w:val="clear" w:color="auto" w:fill="auto"/>
            <w:vAlign w:val="center"/>
          </w:tcPr>
          <w:p w:rsidR="003D1B57" w:rsidRPr="0083433F" w:rsidRDefault="003D1B57" w:rsidP="003D1B57">
            <w:pPr>
              <w:jc w:val="right"/>
              <w:rPr>
                <w:b/>
                <w:bCs/>
                <w:sz w:val="18"/>
                <w:szCs w:val="18"/>
              </w:rPr>
            </w:pPr>
            <w:r w:rsidRPr="0083433F">
              <w:rPr>
                <w:b/>
                <w:bCs/>
                <w:sz w:val="18"/>
                <w:szCs w:val="18"/>
              </w:rPr>
              <w:t>1.882.764,81</w:t>
            </w:r>
          </w:p>
        </w:tc>
      </w:tr>
    </w:tbl>
    <w:p w:rsidR="006220A2" w:rsidRPr="0083433F" w:rsidRDefault="006220A2" w:rsidP="003254FA">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83433F">
        <w:rPr>
          <w:sz w:val="20"/>
          <w:szCs w:val="22"/>
          <w:u w:val="single"/>
        </w:rPr>
        <w:lastRenderedPageBreak/>
        <w:t>Otros gastos de explotación</w:t>
      </w:r>
    </w:p>
    <w:p w:rsidR="006220A2" w:rsidRPr="0083433F" w:rsidRDefault="006220A2" w:rsidP="0047349F">
      <w:pPr>
        <w:keepNext/>
        <w:keepLines/>
        <w:widowControl w:val="0"/>
        <w:tabs>
          <w:tab w:val="left" w:pos="1134"/>
          <w:tab w:val="left" w:pos="1587"/>
        </w:tabs>
        <w:spacing w:before="120" w:after="120"/>
        <w:jc w:val="both"/>
        <w:rPr>
          <w:sz w:val="20"/>
          <w:szCs w:val="22"/>
        </w:rPr>
      </w:pPr>
      <w:r w:rsidRPr="0083433F">
        <w:rPr>
          <w:sz w:val="20"/>
          <w:szCs w:val="22"/>
        </w:rPr>
        <w:t>El detalle de “Otros gastos de explotación” del ejercicio 201</w:t>
      </w:r>
      <w:r w:rsidR="00224A31" w:rsidRPr="0083433F">
        <w:rPr>
          <w:sz w:val="20"/>
          <w:szCs w:val="22"/>
        </w:rPr>
        <w:t>9</w:t>
      </w:r>
      <w:r w:rsidR="00973506" w:rsidRPr="0083433F">
        <w:rPr>
          <w:sz w:val="20"/>
          <w:szCs w:val="22"/>
        </w:rPr>
        <w:t xml:space="preserve"> y 201</w:t>
      </w:r>
      <w:r w:rsidR="00224A31" w:rsidRPr="0083433F">
        <w:rPr>
          <w:sz w:val="20"/>
          <w:szCs w:val="22"/>
        </w:rPr>
        <w:t>8</w:t>
      </w:r>
      <w:r w:rsidRPr="0083433F">
        <w:rPr>
          <w:sz w:val="20"/>
          <w:szCs w:val="22"/>
        </w:rPr>
        <w:t>, es el siguiente:</w:t>
      </w:r>
    </w:p>
    <w:tbl>
      <w:tblPr>
        <w:tblW w:w="6804" w:type="dxa"/>
        <w:jc w:val="center"/>
        <w:shd w:val="clear" w:color="auto" w:fill="E7E6E6"/>
        <w:tblCellMar>
          <w:left w:w="70" w:type="dxa"/>
          <w:right w:w="70" w:type="dxa"/>
        </w:tblCellMar>
        <w:tblLook w:val="04A0" w:firstRow="1" w:lastRow="0" w:firstColumn="1" w:lastColumn="0" w:noHBand="0" w:noVBand="1"/>
      </w:tblPr>
      <w:tblGrid>
        <w:gridCol w:w="3526"/>
        <w:gridCol w:w="1639"/>
        <w:gridCol w:w="1639"/>
      </w:tblGrid>
      <w:tr w:rsidR="006220A2" w:rsidRPr="0083433F" w:rsidTr="004161BD">
        <w:trPr>
          <w:trHeight w:val="170"/>
          <w:jc w:val="center"/>
        </w:trPr>
        <w:tc>
          <w:tcPr>
            <w:tcW w:w="3526" w:type="dxa"/>
            <w:tcBorders>
              <w:top w:val="single" w:sz="4" w:space="0" w:color="auto"/>
              <w:left w:val="nil"/>
              <w:bottom w:val="nil"/>
              <w:right w:val="nil"/>
            </w:tcBorders>
            <w:shd w:val="clear" w:color="auto" w:fill="auto"/>
            <w:vAlign w:val="bottom"/>
            <w:hideMark/>
          </w:tcPr>
          <w:p w:rsidR="006220A2" w:rsidRPr="0083433F" w:rsidRDefault="006220A2" w:rsidP="0047349F">
            <w:pPr>
              <w:keepNext/>
              <w:keepLines/>
              <w:widowControl w:val="0"/>
              <w:jc w:val="center"/>
              <w:rPr>
                <w:rFonts w:eastAsia="Times New Roman" w:cs="Times"/>
                <w:sz w:val="20"/>
              </w:rPr>
            </w:pPr>
          </w:p>
        </w:tc>
        <w:tc>
          <w:tcPr>
            <w:tcW w:w="3278"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47349F">
            <w:pPr>
              <w:keepNext/>
              <w:keepLines/>
              <w:widowControl w:val="0"/>
              <w:jc w:val="center"/>
              <w:rPr>
                <w:rFonts w:eastAsia="Times New Roman"/>
                <w:b/>
                <w:bCs/>
                <w:sz w:val="18"/>
                <w:szCs w:val="18"/>
              </w:rPr>
            </w:pPr>
            <w:r w:rsidRPr="0083433F">
              <w:rPr>
                <w:rFonts w:eastAsia="Times New Roman"/>
                <w:b/>
                <w:bCs/>
                <w:sz w:val="18"/>
                <w:szCs w:val="18"/>
              </w:rPr>
              <w:t>Euros</w:t>
            </w:r>
          </w:p>
        </w:tc>
      </w:tr>
      <w:tr w:rsidR="00224A31" w:rsidRPr="0083433F" w:rsidTr="00224A31">
        <w:trPr>
          <w:trHeight w:val="170"/>
          <w:jc w:val="center"/>
        </w:trPr>
        <w:tc>
          <w:tcPr>
            <w:tcW w:w="3526" w:type="dxa"/>
            <w:tcBorders>
              <w:top w:val="nil"/>
              <w:left w:val="nil"/>
              <w:bottom w:val="single" w:sz="4" w:space="0" w:color="auto"/>
              <w:right w:val="nil"/>
            </w:tcBorders>
            <w:shd w:val="clear" w:color="auto" w:fill="auto"/>
            <w:vAlign w:val="bottom"/>
            <w:hideMark/>
          </w:tcPr>
          <w:p w:rsidR="00224A31" w:rsidRPr="0083433F" w:rsidRDefault="00224A31" w:rsidP="0047349F">
            <w:pPr>
              <w:keepNext/>
              <w:keepLines/>
              <w:widowControl w:val="0"/>
              <w:jc w:val="center"/>
              <w:rPr>
                <w:rFonts w:eastAsia="Times New Roman" w:cs="Times"/>
                <w:sz w:val="20"/>
              </w:rPr>
            </w:pPr>
          </w:p>
        </w:tc>
        <w:tc>
          <w:tcPr>
            <w:tcW w:w="1639" w:type="dxa"/>
            <w:tcBorders>
              <w:top w:val="nil"/>
              <w:left w:val="nil"/>
              <w:bottom w:val="single" w:sz="4" w:space="0" w:color="auto"/>
              <w:right w:val="nil"/>
            </w:tcBorders>
            <w:shd w:val="clear" w:color="auto" w:fill="auto"/>
            <w:vAlign w:val="bottom"/>
            <w:hideMark/>
          </w:tcPr>
          <w:p w:rsidR="00224A31" w:rsidRPr="0083433F" w:rsidRDefault="00224A31" w:rsidP="0047349F">
            <w:pPr>
              <w:keepNext/>
              <w:keepLines/>
              <w:widowControl w:val="0"/>
              <w:jc w:val="center"/>
              <w:rPr>
                <w:rFonts w:eastAsia="Times New Roman"/>
                <w:b/>
                <w:bCs/>
                <w:sz w:val="18"/>
                <w:szCs w:val="18"/>
              </w:rPr>
            </w:pPr>
            <w:r w:rsidRPr="0083433F">
              <w:rPr>
                <w:rFonts w:eastAsia="Times New Roman"/>
                <w:b/>
                <w:bCs/>
                <w:sz w:val="18"/>
                <w:szCs w:val="18"/>
              </w:rPr>
              <w:t>2019</w:t>
            </w:r>
          </w:p>
        </w:tc>
        <w:tc>
          <w:tcPr>
            <w:tcW w:w="1639" w:type="dxa"/>
            <w:tcBorders>
              <w:top w:val="nil"/>
              <w:left w:val="nil"/>
              <w:bottom w:val="single" w:sz="4" w:space="0" w:color="auto"/>
              <w:right w:val="nil"/>
            </w:tcBorders>
            <w:shd w:val="clear" w:color="auto" w:fill="auto"/>
            <w:vAlign w:val="bottom"/>
            <w:hideMark/>
          </w:tcPr>
          <w:p w:rsidR="00224A31" w:rsidRPr="0083433F" w:rsidRDefault="00224A31" w:rsidP="0047349F">
            <w:pPr>
              <w:keepNext/>
              <w:keepLines/>
              <w:widowControl w:val="0"/>
              <w:jc w:val="center"/>
              <w:rPr>
                <w:rFonts w:eastAsia="Times New Roman"/>
                <w:b/>
                <w:bCs/>
                <w:sz w:val="18"/>
                <w:szCs w:val="18"/>
              </w:rPr>
            </w:pPr>
            <w:r w:rsidRPr="0083433F">
              <w:rPr>
                <w:rFonts w:eastAsia="Times New Roman"/>
                <w:b/>
                <w:bCs/>
                <w:sz w:val="18"/>
                <w:szCs w:val="18"/>
              </w:rPr>
              <w:t>2018</w:t>
            </w:r>
          </w:p>
        </w:tc>
      </w:tr>
      <w:tr w:rsidR="00224A31" w:rsidRPr="0083433F" w:rsidTr="00224A31">
        <w:trPr>
          <w:trHeight w:val="238"/>
          <w:jc w:val="center"/>
        </w:trPr>
        <w:tc>
          <w:tcPr>
            <w:tcW w:w="3526" w:type="dxa"/>
            <w:tcBorders>
              <w:top w:val="nil"/>
              <w:left w:val="nil"/>
              <w:bottom w:val="nil"/>
              <w:right w:val="nil"/>
            </w:tcBorders>
            <w:shd w:val="clear" w:color="auto" w:fill="auto"/>
            <w:vAlign w:val="center"/>
            <w:hideMark/>
          </w:tcPr>
          <w:p w:rsidR="00224A31" w:rsidRPr="0083433F" w:rsidRDefault="00224A31" w:rsidP="0047349F">
            <w:pPr>
              <w:keepNext/>
              <w:keepLines/>
              <w:widowControl w:val="0"/>
              <w:rPr>
                <w:rFonts w:eastAsia="Times New Roman"/>
                <w:b/>
                <w:bCs/>
                <w:sz w:val="18"/>
                <w:szCs w:val="18"/>
              </w:rPr>
            </w:pPr>
            <w:r w:rsidRPr="0083433F">
              <w:rPr>
                <w:rFonts w:eastAsia="Times New Roman"/>
                <w:b/>
                <w:bCs/>
                <w:sz w:val="18"/>
                <w:szCs w:val="18"/>
              </w:rPr>
              <w:t>Otros gastos de explotación</w:t>
            </w:r>
          </w:p>
        </w:tc>
        <w:tc>
          <w:tcPr>
            <w:tcW w:w="1639" w:type="dxa"/>
            <w:tcBorders>
              <w:top w:val="nil"/>
              <w:left w:val="nil"/>
              <w:bottom w:val="nil"/>
              <w:right w:val="nil"/>
            </w:tcBorders>
            <w:shd w:val="clear" w:color="auto" w:fill="auto"/>
            <w:hideMark/>
          </w:tcPr>
          <w:p w:rsidR="00224A31" w:rsidRPr="0083433F" w:rsidRDefault="00224A31" w:rsidP="0047349F">
            <w:pPr>
              <w:keepNext/>
              <w:keepLines/>
              <w:widowControl w:val="0"/>
              <w:rPr>
                <w:rFonts w:eastAsia="Times New Roman"/>
                <w:b/>
                <w:bCs/>
                <w:sz w:val="18"/>
                <w:szCs w:val="18"/>
              </w:rPr>
            </w:pPr>
          </w:p>
        </w:tc>
        <w:tc>
          <w:tcPr>
            <w:tcW w:w="1639" w:type="dxa"/>
            <w:tcBorders>
              <w:top w:val="nil"/>
              <w:left w:val="nil"/>
              <w:bottom w:val="nil"/>
              <w:right w:val="nil"/>
            </w:tcBorders>
            <w:shd w:val="clear" w:color="auto" w:fill="auto"/>
            <w:hideMark/>
          </w:tcPr>
          <w:p w:rsidR="00224A31" w:rsidRPr="0083433F" w:rsidRDefault="00224A31" w:rsidP="0047349F">
            <w:pPr>
              <w:keepNext/>
              <w:keepLines/>
              <w:widowControl w:val="0"/>
              <w:rPr>
                <w:rFonts w:eastAsia="Times New Roman"/>
                <w:b/>
                <w:bCs/>
                <w:sz w:val="18"/>
                <w:szCs w:val="18"/>
              </w:rPr>
            </w:pPr>
          </w:p>
        </w:tc>
      </w:tr>
      <w:tr w:rsidR="009F5973" w:rsidRPr="0083433F" w:rsidTr="00224A31">
        <w:trPr>
          <w:trHeight w:val="238"/>
          <w:jc w:val="center"/>
        </w:trPr>
        <w:tc>
          <w:tcPr>
            <w:tcW w:w="3526" w:type="dxa"/>
            <w:tcBorders>
              <w:top w:val="nil"/>
              <w:left w:val="nil"/>
              <w:bottom w:val="nil"/>
              <w:right w:val="nil"/>
            </w:tcBorders>
            <w:shd w:val="clear" w:color="auto" w:fill="auto"/>
            <w:vAlign w:val="center"/>
            <w:hideMark/>
          </w:tcPr>
          <w:p w:rsidR="009F5973" w:rsidRPr="0083433F" w:rsidRDefault="009F5973" w:rsidP="009F5973">
            <w:pPr>
              <w:keepNext/>
              <w:keepLines/>
              <w:widowControl w:val="0"/>
              <w:rPr>
                <w:rFonts w:eastAsia="Times New Roman"/>
                <w:sz w:val="18"/>
                <w:szCs w:val="18"/>
              </w:rPr>
            </w:pPr>
            <w:r w:rsidRPr="0083433F">
              <w:rPr>
                <w:rFonts w:eastAsia="Times New Roman"/>
                <w:sz w:val="18"/>
                <w:szCs w:val="18"/>
              </w:rPr>
              <w:t>Arrendamientos y cánones</w:t>
            </w:r>
          </w:p>
        </w:tc>
        <w:tc>
          <w:tcPr>
            <w:tcW w:w="1639" w:type="dxa"/>
            <w:tcBorders>
              <w:top w:val="nil"/>
              <w:left w:val="nil"/>
              <w:bottom w:val="nil"/>
              <w:right w:val="nil"/>
            </w:tcBorders>
            <w:shd w:val="clear" w:color="auto" w:fill="auto"/>
            <w:vAlign w:val="center"/>
          </w:tcPr>
          <w:p w:rsidR="009F5973" w:rsidRPr="0083433F" w:rsidRDefault="009F5973" w:rsidP="009F597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49.968,03</w:t>
            </w:r>
          </w:p>
        </w:tc>
        <w:tc>
          <w:tcPr>
            <w:tcW w:w="1639" w:type="dxa"/>
            <w:tcBorders>
              <w:top w:val="nil"/>
              <w:left w:val="nil"/>
              <w:bottom w:val="nil"/>
              <w:right w:val="nil"/>
            </w:tcBorders>
            <w:shd w:val="clear" w:color="auto" w:fill="auto"/>
            <w:vAlign w:val="center"/>
          </w:tcPr>
          <w:p w:rsidR="009F5973" w:rsidRPr="0083433F" w:rsidRDefault="009F5973" w:rsidP="009F5973">
            <w:pPr>
              <w:keepNext/>
              <w:keepLines/>
              <w:widowControl w:val="0"/>
              <w:jc w:val="right"/>
              <w:rPr>
                <w:sz w:val="18"/>
                <w:szCs w:val="18"/>
              </w:rPr>
            </w:pPr>
            <w:r w:rsidRPr="0083433F">
              <w:rPr>
                <w:sz w:val="18"/>
                <w:szCs w:val="18"/>
              </w:rPr>
              <w:t>33.532,21</w:t>
            </w:r>
          </w:p>
        </w:tc>
      </w:tr>
      <w:tr w:rsidR="009F5973" w:rsidRPr="0083433F" w:rsidTr="00224A31">
        <w:trPr>
          <w:trHeight w:val="238"/>
          <w:jc w:val="center"/>
        </w:trPr>
        <w:tc>
          <w:tcPr>
            <w:tcW w:w="3526" w:type="dxa"/>
            <w:tcBorders>
              <w:top w:val="nil"/>
              <w:left w:val="nil"/>
              <w:bottom w:val="nil"/>
              <w:right w:val="nil"/>
            </w:tcBorders>
            <w:shd w:val="clear" w:color="auto" w:fill="auto"/>
            <w:vAlign w:val="center"/>
            <w:hideMark/>
          </w:tcPr>
          <w:p w:rsidR="009F5973" w:rsidRPr="0083433F" w:rsidRDefault="009F5973" w:rsidP="009F5973">
            <w:pPr>
              <w:keepNext/>
              <w:keepLines/>
              <w:widowControl w:val="0"/>
              <w:rPr>
                <w:rFonts w:eastAsia="Times New Roman"/>
                <w:sz w:val="18"/>
                <w:szCs w:val="18"/>
              </w:rPr>
            </w:pPr>
            <w:r w:rsidRPr="0083433F">
              <w:rPr>
                <w:rFonts w:eastAsia="Times New Roman"/>
                <w:sz w:val="18"/>
                <w:szCs w:val="18"/>
              </w:rPr>
              <w:t>Reparaciones y conservación</w:t>
            </w:r>
          </w:p>
        </w:tc>
        <w:tc>
          <w:tcPr>
            <w:tcW w:w="1639" w:type="dxa"/>
            <w:tcBorders>
              <w:top w:val="nil"/>
              <w:left w:val="nil"/>
              <w:bottom w:val="nil"/>
              <w:right w:val="nil"/>
            </w:tcBorders>
            <w:shd w:val="clear" w:color="auto" w:fill="auto"/>
            <w:vAlign w:val="center"/>
          </w:tcPr>
          <w:p w:rsidR="009F5973" w:rsidRPr="0083433F" w:rsidRDefault="009F5973" w:rsidP="009F5973">
            <w:pPr>
              <w:jc w:val="right"/>
              <w:rPr>
                <w:sz w:val="18"/>
                <w:szCs w:val="18"/>
              </w:rPr>
            </w:pPr>
            <w:r w:rsidRPr="0083433F">
              <w:rPr>
                <w:sz w:val="18"/>
                <w:szCs w:val="18"/>
              </w:rPr>
              <w:t>59.220,70</w:t>
            </w:r>
          </w:p>
        </w:tc>
        <w:tc>
          <w:tcPr>
            <w:tcW w:w="1639" w:type="dxa"/>
            <w:tcBorders>
              <w:top w:val="nil"/>
              <w:left w:val="nil"/>
              <w:bottom w:val="nil"/>
              <w:right w:val="nil"/>
            </w:tcBorders>
            <w:shd w:val="clear" w:color="auto" w:fill="auto"/>
            <w:vAlign w:val="center"/>
          </w:tcPr>
          <w:p w:rsidR="009F5973" w:rsidRPr="0083433F" w:rsidRDefault="009F5973" w:rsidP="009F5973">
            <w:pPr>
              <w:keepNext/>
              <w:keepLines/>
              <w:widowControl w:val="0"/>
              <w:jc w:val="right"/>
              <w:rPr>
                <w:sz w:val="18"/>
                <w:szCs w:val="18"/>
              </w:rPr>
            </w:pPr>
            <w:r w:rsidRPr="0083433F">
              <w:rPr>
                <w:sz w:val="18"/>
                <w:szCs w:val="18"/>
              </w:rPr>
              <w:t>53.674,29</w:t>
            </w:r>
          </w:p>
        </w:tc>
      </w:tr>
      <w:tr w:rsidR="009F5973" w:rsidRPr="0083433F" w:rsidTr="00224A31">
        <w:trPr>
          <w:trHeight w:val="238"/>
          <w:jc w:val="center"/>
        </w:trPr>
        <w:tc>
          <w:tcPr>
            <w:tcW w:w="3526" w:type="dxa"/>
            <w:tcBorders>
              <w:top w:val="nil"/>
              <w:left w:val="nil"/>
              <w:bottom w:val="nil"/>
              <w:right w:val="nil"/>
            </w:tcBorders>
            <w:shd w:val="clear" w:color="auto" w:fill="auto"/>
            <w:vAlign w:val="center"/>
            <w:hideMark/>
          </w:tcPr>
          <w:p w:rsidR="009F5973" w:rsidRPr="0083433F" w:rsidRDefault="009F5973" w:rsidP="009F5973">
            <w:pPr>
              <w:keepNext/>
              <w:keepLines/>
              <w:widowControl w:val="0"/>
              <w:rPr>
                <w:rFonts w:eastAsia="Times New Roman"/>
                <w:sz w:val="18"/>
                <w:szCs w:val="18"/>
              </w:rPr>
            </w:pPr>
            <w:r w:rsidRPr="0083433F">
              <w:rPr>
                <w:rFonts w:eastAsia="Times New Roman"/>
                <w:sz w:val="18"/>
                <w:szCs w:val="18"/>
              </w:rPr>
              <w:t>Servicios de prof. independientes</w:t>
            </w:r>
          </w:p>
        </w:tc>
        <w:tc>
          <w:tcPr>
            <w:tcW w:w="1639" w:type="dxa"/>
            <w:tcBorders>
              <w:top w:val="nil"/>
              <w:left w:val="nil"/>
              <w:bottom w:val="nil"/>
              <w:right w:val="nil"/>
            </w:tcBorders>
            <w:shd w:val="clear" w:color="auto" w:fill="auto"/>
            <w:vAlign w:val="center"/>
          </w:tcPr>
          <w:p w:rsidR="009F5973" w:rsidRPr="0083433F" w:rsidRDefault="009F5973" w:rsidP="009F5973">
            <w:pPr>
              <w:jc w:val="right"/>
              <w:rPr>
                <w:sz w:val="18"/>
                <w:szCs w:val="18"/>
              </w:rPr>
            </w:pPr>
            <w:r w:rsidRPr="0083433F">
              <w:rPr>
                <w:sz w:val="18"/>
                <w:szCs w:val="18"/>
              </w:rPr>
              <w:t>25.394,30</w:t>
            </w:r>
          </w:p>
        </w:tc>
        <w:tc>
          <w:tcPr>
            <w:tcW w:w="1639" w:type="dxa"/>
            <w:tcBorders>
              <w:top w:val="nil"/>
              <w:left w:val="nil"/>
              <w:bottom w:val="nil"/>
              <w:right w:val="nil"/>
            </w:tcBorders>
            <w:shd w:val="clear" w:color="auto" w:fill="auto"/>
            <w:vAlign w:val="center"/>
          </w:tcPr>
          <w:p w:rsidR="009F5973" w:rsidRPr="0083433F" w:rsidRDefault="009F5973" w:rsidP="009F5973">
            <w:pPr>
              <w:keepNext/>
              <w:keepLines/>
              <w:widowControl w:val="0"/>
              <w:jc w:val="right"/>
              <w:rPr>
                <w:sz w:val="18"/>
                <w:szCs w:val="18"/>
              </w:rPr>
            </w:pPr>
            <w:r w:rsidRPr="0083433F">
              <w:rPr>
                <w:sz w:val="18"/>
                <w:szCs w:val="18"/>
              </w:rPr>
              <w:t>26.676,91</w:t>
            </w:r>
          </w:p>
        </w:tc>
      </w:tr>
      <w:tr w:rsidR="009F5973" w:rsidRPr="0083433F" w:rsidTr="00224A31">
        <w:trPr>
          <w:trHeight w:val="238"/>
          <w:jc w:val="center"/>
        </w:trPr>
        <w:tc>
          <w:tcPr>
            <w:tcW w:w="3526" w:type="dxa"/>
            <w:tcBorders>
              <w:top w:val="nil"/>
              <w:left w:val="nil"/>
              <w:bottom w:val="nil"/>
              <w:right w:val="nil"/>
            </w:tcBorders>
            <w:shd w:val="clear" w:color="auto" w:fill="auto"/>
            <w:vAlign w:val="center"/>
            <w:hideMark/>
          </w:tcPr>
          <w:p w:rsidR="009F5973" w:rsidRPr="0083433F" w:rsidRDefault="009F5973" w:rsidP="009F5973">
            <w:pPr>
              <w:keepNext/>
              <w:keepLines/>
              <w:widowControl w:val="0"/>
              <w:rPr>
                <w:rFonts w:eastAsia="Times New Roman"/>
                <w:sz w:val="18"/>
                <w:szCs w:val="18"/>
              </w:rPr>
            </w:pPr>
            <w:r w:rsidRPr="0083433F">
              <w:rPr>
                <w:rFonts w:eastAsia="Times New Roman"/>
                <w:sz w:val="18"/>
                <w:szCs w:val="18"/>
              </w:rPr>
              <w:t>Primas de seguros</w:t>
            </w:r>
          </w:p>
        </w:tc>
        <w:tc>
          <w:tcPr>
            <w:tcW w:w="1639" w:type="dxa"/>
            <w:tcBorders>
              <w:top w:val="nil"/>
              <w:left w:val="nil"/>
              <w:bottom w:val="nil"/>
              <w:right w:val="nil"/>
            </w:tcBorders>
            <w:shd w:val="clear" w:color="auto" w:fill="auto"/>
            <w:vAlign w:val="center"/>
          </w:tcPr>
          <w:p w:rsidR="009F5973" w:rsidRPr="0083433F" w:rsidRDefault="009F5973" w:rsidP="009F5973">
            <w:pPr>
              <w:jc w:val="right"/>
              <w:rPr>
                <w:sz w:val="18"/>
                <w:szCs w:val="18"/>
              </w:rPr>
            </w:pPr>
            <w:r w:rsidRPr="0083433F">
              <w:rPr>
                <w:sz w:val="18"/>
                <w:szCs w:val="18"/>
              </w:rPr>
              <w:t>18.233,59</w:t>
            </w:r>
          </w:p>
        </w:tc>
        <w:tc>
          <w:tcPr>
            <w:tcW w:w="1639" w:type="dxa"/>
            <w:tcBorders>
              <w:top w:val="nil"/>
              <w:left w:val="nil"/>
              <w:bottom w:val="nil"/>
              <w:right w:val="nil"/>
            </w:tcBorders>
            <w:shd w:val="clear" w:color="auto" w:fill="auto"/>
            <w:vAlign w:val="center"/>
          </w:tcPr>
          <w:p w:rsidR="009F5973" w:rsidRPr="0083433F" w:rsidRDefault="009F5973" w:rsidP="009F5973">
            <w:pPr>
              <w:keepNext/>
              <w:keepLines/>
              <w:widowControl w:val="0"/>
              <w:jc w:val="right"/>
              <w:rPr>
                <w:sz w:val="18"/>
                <w:szCs w:val="18"/>
              </w:rPr>
            </w:pPr>
            <w:r w:rsidRPr="0083433F">
              <w:rPr>
                <w:sz w:val="18"/>
                <w:szCs w:val="18"/>
              </w:rPr>
              <w:t>17.745,85</w:t>
            </w:r>
          </w:p>
        </w:tc>
      </w:tr>
      <w:tr w:rsidR="009F5973" w:rsidRPr="0083433F" w:rsidTr="00224A31">
        <w:trPr>
          <w:trHeight w:val="238"/>
          <w:jc w:val="center"/>
        </w:trPr>
        <w:tc>
          <w:tcPr>
            <w:tcW w:w="3526" w:type="dxa"/>
            <w:tcBorders>
              <w:top w:val="nil"/>
              <w:left w:val="nil"/>
              <w:bottom w:val="nil"/>
              <w:right w:val="nil"/>
            </w:tcBorders>
            <w:shd w:val="clear" w:color="auto" w:fill="auto"/>
            <w:vAlign w:val="center"/>
            <w:hideMark/>
          </w:tcPr>
          <w:p w:rsidR="009F5973" w:rsidRPr="0083433F" w:rsidRDefault="009F5973" w:rsidP="009F5973">
            <w:pPr>
              <w:keepNext/>
              <w:keepLines/>
              <w:widowControl w:val="0"/>
              <w:rPr>
                <w:rFonts w:eastAsia="Times New Roman"/>
                <w:sz w:val="18"/>
                <w:szCs w:val="18"/>
              </w:rPr>
            </w:pPr>
            <w:r w:rsidRPr="0083433F">
              <w:rPr>
                <w:rFonts w:eastAsia="Times New Roman"/>
                <w:sz w:val="18"/>
                <w:szCs w:val="18"/>
              </w:rPr>
              <w:t>Servicios bancarios y similares</w:t>
            </w:r>
          </w:p>
        </w:tc>
        <w:tc>
          <w:tcPr>
            <w:tcW w:w="1639" w:type="dxa"/>
            <w:tcBorders>
              <w:top w:val="nil"/>
              <w:left w:val="nil"/>
              <w:bottom w:val="nil"/>
              <w:right w:val="nil"/>
            </w:tcBorders>
            <w:shd w:val="clear" w:color="auto" w:fill="auto"/>
            <w:vAlign w:val="center"/>
          </w:tcPr>
          <w:p w:rsidR="009F5973" w:rsidRPr="0083433F" w:rsidRDefault="009F5973" w:rsidP="009F5973">
            <w:pPr>
              <w:jc w:val="right"/>
              <w:rPr>
                <w:sz w:val="18"/>
                <w:szCs w:val="18"/>
              </w:rPr>
            </w:pPr>
            <w:r w:rsidRPr="0083433F">
              <w:rPr>
                <w:sz w:val="18"/>
                <w:szCs w:val="18"/>
              </w:rPr>
              <w:t>26,45</w:t>
            </w:r>
          </w:p>
        </w:tc>
        <w:tc>
          <w:tcPr>
            <w:tcW w:w="1639" w:type="dxa"/>
            <w:tcBorders>
              <w:top w:val="nil"/>
              <w:left w:val="nil"/>
              <w:bottom w:val="nil"/>
              <w:right w:val="nil"/>
            </w:tcBorders>
            <w:shd w:val="clear" w:color="auto" w:fill="auto"/>
            <w:vAlign w:val="center"/>
          </w:tcPr>
          <w:p w:rsidR="009F5973" w:rsidRPr="0083433F" w:rsidRDefault="009F5973" w:rsidP="009F5973">
            <w:pPr>
              <w:keepNext/>
              <w:keepLines/>
              <w:widowControl w:val="0"/>
              <w:jc w:val="right"/>
              <w:rPr>
                <w:sz w:val="18"/>
                <w:szCs w:val="18"/>
              </w:rPr>
            </w:pPr>
            <w:r w:rsidRPr="0083433F">
              <w:rPr>
                <w:sz w:val="18"/>
                <w:szCs w:val="18"/>
              </w:rPr>
              <w:t>46,14</w:t>
            </w:r>
          </w:p>
        </w:tc>
      </w:tr>
      <w:tr w:rsidR="009F5973" w:rsidRPr="0083433F" w:rsidTr="00224A31">
        <w:trPr>
          <w:trHeight w:val="238"/>
          <w:jc w:val="center"/>
        </w:trPr>
        <w:tc>
          <w:tcPr>
            <w:tcW w:w="3526" w:type="dxa"/>
            <w:tcBorders>
              <w:top w:val="nil"/>
              <w:left w:val="nil"/>
              <w:bottom w:val="nil"/>
              <w:right w:val="nil"/>
            </w:tcBorders>
            <w:shd w:val="clear" w:color="auto" w:fill="auto"/>
            <w:vAlign w:val="center"/>
            <w:hideMark/>
          </w:tcPr>
          <w:p w:rsidR="009F5973" w:rsidRPr="0083433F" w:rsidRDefault="009F5973" w:rsidP="009F5973">
            <w:pPr>
              <w:keepNext/>
              <w:keepLines/>
              <w:widowControl w:val="0"/>
              <w:rPr>
                <w:rFonts w:eastAsia="Times New Roman"/>
                <w:sz w:val="18"/>
                <w:szCs w:val="18"/>
              </w:rPr>
            </w:pPr>
            <w:r w:rsidRPr="0083433F">
              <w:rPr>
                <w:rFonts w:eastAsia="Times New Roman"/>
                <w:sz w:val="18"/>
                <w:szCs w:val="18"/>
              </w:rPr>
              <w:t>Publicidad, prop. y relaciones públicas</w:t>
            </w:r>
          </w:p>
        </w:tc>
        <w:tc>
          <w:tcPr>
            <w:tcW w:w="1639" w:type="dxa"/>
            <w:tcBorders>
              <w:top w:val="nil"/>
              <w:left w:val="nil"/>
              <w:bottom w:val="nil"/>
              <w:right w:val="nil"/>
            </w:tcBorders>
            <w:shd w:val="clear" w:color="auto" w:fill="auto"/>
            <w:vAlign w:val="center"/>
          </w:tcPr>
          <w:p w:rsidR="009F5973" w:rsidRPr="0083433F" w:rsidRDefault="009F5973" w:rsidP="009F5973">
            <w:pPr>
              <w:jc w:val="right"/>
              <w:rPr>
                <w:sz w:val="18"/>
                <w:szCs w:val="18"/>
              </w:rPr>
            </w:pPr>
            <w:r w:rsidRPr="0083433F">
              <w:rPr>
                <w:sz w:val="18"/>
                <w:szCs w:val="18"/>
              </w:rPr>
              <w:t xml:space="preserve"> -</w:t>
            </w:r>
          </w:p>
        </w:tc>
        <w:tc>
          <w:tcPr>
            <w:tcW w:w="1639" w:type="dxa"/>
            <w:tcBorders>
              <w:top w:val="nil"/>
              <w:left w:val="nil"/>
              <w:bottom w:val="nil"/>
              <w:right w:val="nil"/>
            </w:tcBorders>
            <w:shd w:val="clear" w:color="auto" w:fill="auto"/>
            <w:vAlign w:val="center"/>
          </w:tcPr>
          <w:p w:rsidR="009F5973" w:rsidRPr="0083433F" w:rsidRDefault="009F5973" w:rsidP="009F5973">
            <w:pPr>
              <w:keepNext/>
              <w:keepLines/>
              <w:widowControl w:val="0"/>
              <w:jc w:val="right"/>
              <w:rPr>
                <w:sz w:val="18"/>
                <w:szCs w:val="18"/>
              </w:rPr>
            </w:pPr>
            <w:r w:rsidRPr="0083433F">
              <w:rPr>
                <w:sz w:val="18"/>
                <w:szCs w:val="18"/>
              </w:rPr>
              <w:t>1.873,14</w:t>
            </w:r>
          </w:p>
        </w:tc>
      </w:tr>
      <w:tr w:rsidR="009F5973" w:rsidRPr="0083433F" w:rsidTr="00224A31">
        <w:trPr>
          <w:trHeight w:val="238"/>
          <w:jc w:val="center"/>
        </w:trPr>
        <w:tc>
          <w:tcPr>
            <w:tcW w:w="3526" w:type="dxa"/>
            <w:tcBorders>
              <w:top w:val="nil"/>
              <w:left w:val="nil"/>
              <w:bottom w:val="nil"/>
              <w:right w:val="nil"/>
            </w:tcBorders>
            <w:shd w:val="clear" w:color="auto" w:fill="auto"/>
            <w:vAlign w:val="center"/>
            <w:hideMark/>
          </w:tcPr>
          <w:p w:rsidR="009F5973" w:rsidRPr="0083433F" w:rsidRDefault="009F5973" w:rsidP="009F5973">
            <w:pPr>
              <w:keepNext/>
              <w:keepLines/>
              <w:widowControl w:val="0"/>
              <w:rPr>
                <w:rFonts w:eastAsia="Times New Roman"/>
                <w:sz w:val="18"/>
                <w:szCs w:val="18"/>
              </w:rPr>
            </w:pPr>
            <w:r w:rsidRPr="0083433F">
              <w:rPr>
                <w:rFonts w:eastAsia="Times New Roman"/>
                <w:sz w:val="18"/>
                <w:szCs w:val="18"/>
              </w:rPr>
              <w:t>Suministros</w:t>
            </w:r>
          </w:p>
        </w:tc>
        <w:tc>
          <w:tcPr>
            <w:tcW w:w="1639" w:type="dxa"/>
            <w:tcBorders>
              <w:top w:val="nil"/>
              <w:left w:val="nil"/>
              <w:bottom w:val="nil"/>
              <w:right w:val="nil"/>
            </w:tcBorders>
            <w:shd w:val="clear" w:color="auto" w:fill="auto"/>
            <w:vAlign w:val="center"/>
          </w:tcPr>
          <w:p w:rsidR="009F5973" w:rsidRPr="0083433F" w:rsidRDefault="009F5973" w:rsidP="009F5973">
            <w:pPr>
              <w:jc w:val="right"/>
              <w:rPr>
                <w:sz w:val="18"/>
                <w:szCs w:val="18"/>
              </w:rPr>
            </w:pPr>
            <w:r w:rsidRPr="0083433F">
              <w:rPr>
                <w:sz w:val="18"/>
                <w:szCs w:val="18"/>
              </w:rPr>
              <w:t>13.886,95</w:t>
            </w:r>
          </w:p>
        </w:tc>
        <w:tc>
          <w:tcPr>
            <w:tcW w:w="1639" w:type="dxa"/>
            <w:tcBorders>
              <w:top w:val="nil"/>
              <w:left w:val="nil"/>
              <w:bottom w:val="nil"/>
              <w:right w:val="nil"/>
            </w:tcBorders>
            <w:shd w:val="clear" w:color="auto" w:fill="auto"/>
            <w:vAlign w:val="center"/>
          </w:tcPr>
          <w:p w:rsidR="009F5973" w:rsidRPr="0083433F" w:rsidRDefault="009F5973" w:rsidP="009F5973">
            <w:pPr>
              <w:keepNext/>
              <w:keepLines/>
              <w:widowControl w:val="0"/>
              <w:jc w:val="right"/>
              <w:rPr>
                <w:sz w:val="18"/>
                <w:szCs w:val="18"/>
              </w:rPr>
            </w:pPr>
            <w:r w:rsidRPr="0083433F">
              <w:rPr>
                <w:sz w:val="18"/>
                <w:szCs w:val="18"/>
              </w:rPr>
              <w:t>10.746,02</w:t>
            </w:r>
          </w:p>
        </w:tc>
      </w:tr>
      <w:tr w:rsidR="009F5973" w:rsidRPr="0083433F" w:rsidTr="00224A31">
        <w:trPr>
          <w:trHeight w:val="238"/>
          <w:jc w:val="center"/>
        </w:trPr>
        <w:tc>
          <w:tcPr>
            <w:tcW w:w="3526" w:type="dxa"/>
            <w:tcBorders>
              <w:top w:val="nil"/>
              <w:left w:val="nil"/>
              <w:bottom w:val="nil"/>
              <w:right w:val="nil"/>
            </w:tcBorders>
            <w:shd w:val="clear" w:color="auto" w:fill="auto"/>
            <w:vAlign w:val="center"/>
            <w:hideMark/>
          </w:tcPr>
          <w:p w:rsidR="009F5973" w:rsidRPr="0083433F" w:rsidRDefault="009F5973" w:rsidP="009F5973">
            <w:pPr>
              <w:keepNext/>
              <w:keepLines/>
              <w:widowControl w:val="0"/>
              <w:rPr>
                <w:rFonts w:eastAsia="Times New Roman"/>
                <w:sz w:val="18"/>
                <w:szCs w:val="18"/>
              </w:rPr>
            </w:pPr>
            <w:r w:rsidRPr="0083433F">
              <w:rPr>
                <w:rFonts w:eastAsia="Times New Roman"/>
                <w:sz w:val="18"/>
                <w:szCs w:val="18"/>
              </w:rPr>
              <w:t>Otros servicios</w:t>
            </w:r>
          </w:p>
        </w:tc>
        <w:tc>
          <w:tcPr>
            <w:tcW w:w="1639" w:type="dxa"/>
            <w:tcBorders>
              <w:top w:val="nil"/>
              <w:left w:val="nil"/>
              <w:bottom w:val="nil"/>
              <w:right w:val="nil"/>
            </w:tcBorders>
            <w:shd w:val="clear" w:color="auto" w:fill="auto"/>
            <w:vAlign w:val="center"/>
          </w:tcPr>
          <w:p w:rsidR="009F5973" w:rsidRPr="0083433F" w:rsidRDefault="009F5973" w:rsidP="009F5973">
            <w:pPr>
              <w:jc w:val="right"/>
              <w:rPr>
                <w:sz w:val="18"/>
                <w:szCs w:val="18"/>
              </w:rPr>
            </w:pPr>
            <w:r w:rsidRPr="0083433F">
              <w:rPr>
                <w:sz w:val="18"/>
                <w:szCs w:val="18"/>
              </w:rPr>
              <w:t>148.766,24</w:t>
            </w:r>
          </w:p>
        </w:tc>
        <w:tc>
          <w:tcPr>
            <w:tcW w:w="1639" w:type="dxa"/>
            <w:tcBorders>
              <w:top w:val="nil"/>
              <w:left w:val="nil"/>
              <w:bottom w:val="nil"/>
              <w:right w:val="nil"/>
            </w:tcBorders>
            <w:shd w:val="clear" w:color="auto" w:fill="auto"/>
            <w:vAlign w:val="center"/>
          </w:tcPr>
          <w:p w:rsidR="009F5973" w:rsidRPr="0083433F" w:rsidRDefault="009F5973" w:rsidP="009F5973">
            <w:pPr>
              <w:keepNext/>
              <w:keepLines/>
              <w:widowControl w:val="0"/>
              <w:jc w:val="right"/>
              <w:rPr>
                <w:sz w:val="18"/>
                <w:szCs w:val="18"/>
              </w:rPr>
            </w:pPr>
            <w:r w:rsidRPr="0083433F">
              <w:rPr>
                <w:sz w:val="18"/>
                <w:szCs w:val="18"/>
              </w:rPr>
              <w:t>157.237,16</w:t>
            </w:r>
          </w:p>
        </w:tc>
      </w:tr>
      <w:tr w:rsidR="009F5973" w:rsidRPr="0083433F" w:rsidTr="00224A31">
        <w:trPr>
          <w:trHeight w:val="238"/>
          <w:jc w:val="center"/>
        </w:trPr>
        <w:tc>
          <w:tcPr>
            <w:tcW w:w="3526" w:type="dxa"/>
            <w:tcBorders>
              <w:top w:val="nil"/>
              <w:left w:val="nil"/>
              <w:bottom w:val="nil"/>
              <w:right w:val="nil"/>
            </w:tcBorders>
            <w:shd w:val="clear" w:color="auto" w:fill="auto"/>
            <w:vAlign w:val="center"/>
            <w:hideMark/>
          </w:tcPr>
          <w:p w:rsidR="009F5973" w:rsidRPr="0083433F" w:rsidRDefault="009F5973" w:rsidP="009F5973">
            <w:pPr>
              <w:keepNext/>
              <w:keepLines/>
              <w:widowControl w:val="0"/>
              <w:rPr>
                <w:rFonts w:eastAsia="Times New Roman"/>
                <w:sz w:val="18"/>
                <w:szCs w:val="18"/>
              </w:rPr>
            </w:pPr>
            <w:r w:rsidRPr="0083433F">
              <w:rPr>
                <w:rFonts w:eastAsia="Times New Roman"/>
                <w:sz w:val="18"/>
                <w:szCs w:val="18"/>
              </w:rPr>
              <w:t>Otros tributos</w:t>
            </w:r>
          </w:p>
        </w:tc>
        <w:tc>
          <w:tcPr>
            <w:tcW w:w="1639" w:type="dxa"/>
            <w:tcBorders>
              <w:top w:val="nil"/>
              <w:left w:val="nil"/>
              <w:bottom w:val="nil"/>
              <w:right w:val="nil"/>
            </w:tcBorders>
            <w:shd w:val="clear" w:color="auto" w:fill="auto"/>
            <w:vAlign w:val="center"/>
          </w:tcPr>
          <w:p w:rsidR="009F5973" w:rsidRPr="0083433F" w:rsidRDefault="009F5973" w:rsidP="009F5973">
            <w:pPr>
              <w:jc w:val="right"/>
              <w:rPr>
                <w:sz w:val="18"/>
                <w:szCs w:val="18"/>
              </w:rPr>
            </w:pPr>
            <w:r w:rsidRPr="0083433F">
              <w:rPr>
                <w:sz w:val="18"/>
                <w:szCs w:val="18"/>
              </w:rPr>
              <w:t>8.398,55</w:t>
            </w:r>
          </w:p>
        </w:tc>
        <w:tc>
          <w:tcPr>
            <w:tcW w:w="1639" w:type="dxa"/>
            <w:tcBorders>
              <w:top w:val="nil"/>
              <w:left w:val="nil"/>
              <w:bottom w:val="nil"/>
              <w:right w:val="nil"/>
            </w:tcBorders>
            <w:shd w:val="clear" w:color="auto" w:fill="auto"/>
            <w:vAlign w:val="center"/>
            <w:hideMark/>
          </w:tcPr>
          <w:p w:rsidR="009F5973" w:rsidRPr="0083433F" w:rsidRDefault="009F5973" w:rsidP="009F5973">
            <w:pPr>
              <w:keepNext/>
              <w:keepLines/>
              <w:widowControl w:val="0"/>
              <w:jc w:val="right"/>
              <w:rPr>
                <w:sz w:val="18"/>
                <w:szCs w:val="18"/>
              </w:rPr>
            </w:pPr>
            <w:r w:rsidRPr="0083433F">
              <w:rPr>
                <w:sz w:val="18"/>
                <w:szCs w:val="18"/>
              </w:rPr>
              <w:t>8.477,23</w:t>
            </w:r>
          </w:p>
        </w:tc>
      </w:tr>
      <w:tr w:rsidR="009F5973" w:rsidRPr="0083433F" w:rsidTr="00224A31">
        <w:trPr>
          <w:trHeight w:val="238"/>
          <w:jc w:val="center"/>
        </w:trPr>
        <w:tc>
          <w:tcPr>
            <w:tcW w:w="3526" w:type="dxa"/>
            <w:tcBorders>
              <w:top w:val="single" w:sz="4" w:space="0" w:color="auto"/>
              <w:left w:val="nil"/>
              <w:bottom w:val="single" w:sz="4" w:space="0" w:color="auto"/>
              <w:right w:val="nil"/>
            </w:tcBorders>
            <w:shd w:val="clear" w:color="auto" w:fill="auto"/>
            <w:vAlign w:val="center"/>
            <w:hideMark/>
          </w:tcPr>
          <w:p w:rsidR="009F5973" w:rsidRPr="0083433F" w:rsidRDefault="009F5973" w:rsidP="009F5973">
            <w:pPr>
              <w:keepNext/>
              <w:keepLines/>
              <w:widowControl w:val="0"/>
              <w:rPr>
                <w:rFonts w:eastAsia="Times New Roman"/>
                <w:b/>
                <w:bCs/>
                <w:sz w:val="18"/>
                <w:szCs w:val="18"/>
              </w:rPr>
            </w:pPr>
            <w:r w:rsidRPr="0083433F">
              <w:rPr>
                <w:rFonts w:eastAsia="Times New Roman"/>
                <w:b/>
                <w:bCs/>
                <w:sz w:val="18"/>
                <w:szCs w:val="18"/>
              </w:rPr>
              <w:t>Total</w:t>
            </w:r>
          </w:p>
        </w:tc>
        <w:tc>
          <w:tcPr>
            <w:tcW w:w="1639" w:type="dxa"/>
            <w:tcBorders>
              <w:top w:val="single" w:sz="4" w:space="0" w:color="auto"/>
              <w:left w:val="nil"/>
              <w:bottom w:val="single" w:sz="4" w:space="0" w:color="auto"/>
              <w:right w:val="nil"/>
            </w:tcBorders>
            <w:shd w:val="clear" w:color="auto" w:fill="auto"/>
            <w:vAlign w:val="center"/>
          </w:tcPr>
          <w:p w:rsidR="009F5973" w:rsidRPr="0083433F" w:rsidRDefault="009F5973" w:rsidP="009F5973">
            <w:pPr>
              <w:jc w:val="right"/>
              <w:rPr>
                <w:b/>
                <w:bCs/>
                <w:sz w:val="18"/>
                <w:szCs w:val="18"/>
              </w:rPr>
            </w:pPr>
            <w:r w:rsidRPr="0083433F">
              <w:rPr>
                <w:b/>
                <w:bCs/>
                <w:sz w:val="18"/>
                <w:szCs w:val="18"/>
              </w:rPr>
              <w:t>323.894,81</w:t>
            </w:r>
          </w:p>
        </w:tc>
        <w:tc>
          <w:tcPr>
            <w:tcW w:w="1639" w:type="dxa"/>
            <w:tcBorders>
              <w:top w:val="single" w:sz="4" w:space="0" w:color="auto"/>
              <w:left w:val="nil"/>
              <w:bottom w:val="single" w:sz="4" w:space="0" w:color="auto"/>
              <w:right w:val="nil"/>
            </w:tcBorders>
            <w:shd w:val="clear" w:color="auto" w:fill="auto"/>
            <w:vAlign w:val="center"/>
            <w:hideMark/>
          </w:tcPr>
          <w:p w:rsidR="009F5973" w:rsidRPr="0083433F" w:rsidRDefault="009F5973" w:rsidP="009F5973">
            <w:pPr>
              <w:keepNext/>
              <w:keepLines/>
              <w:widowControl w:val="0"/>
              <w:jc w:val="right"/>
              <w:rPr>
                <w:b/>
                <w:bCs/>
                <w:sz w:val="18"/>
                <w:szCs w:val="18"/>
              </w:rPr>
            </w:pPr>
            <w:r w:rsidRPr="0083433F">
              <w:rPr>
                <w:b/>
                <w:bCs/>
                <w:sz w:val="18"/>
                <w:szCs w:val="18"/>
              </w:rPr>
              <w:t>310.008,95</w:t>
            </w:r>
          </w:p>
        </w:tc>
      </w:tr>
    </w:tbl>
    <w:p w:rsidR="006220A2" w:rsidRPr="0083433F" w:rsidRDefault="006220A2" w:rsidP="003254FA">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200"/>
        <w:ind w:left="0" w:firstLine="0"/>
        <w:outlineLvl w:val="9"/>
        <w:rPr>
          <w:sz w:val="20"/>
          <w:szCs w:val="22"/>
          <w:u w:val="single"/>
        </w:rPr>
      </w:pPr>
      <w:r w:rsidRPr="0083433F">
        <w:rPr>
          <w:sz w:val="20"/>
          <w:szCs w:val="22"/>
          <w:u w:val="single"/>
        </w:rPr>
        <w:t>Resultado financiero</w:t>
      </w:r>
    </w:p>
    <w:p w:rsidR="006220A2" w:rsidRPr="0083433F" w:rsidRDefault="0047349F" w:rsidP="00693BB6">
      <w:pPr>
        <w:widowControl w:val="0"/>
        <w:spacing w:before="120" w:after="120"/>
        <w:jc w:val="both"/>
        <w:rPr>
          <w:sz w:val="20"/>
          <w:szCs w:val="22"/>
        </w:rPr>
      </w:pPr>
      <w:r w:rsidRPr="0083433F">
        <w:rPr>
          <w:sz w:val="20"/>
          <w:szCs w:val="22"/>
        </w:rPr>
        <w:t>En el ejercicio 2019</w:t>
      </w:r>
      <w:r w:rsidR="0097484D" w:rsidRPr="0083433F">
        <w:rPr>
          <w:sz w:val="20"/>
          <w:szCs w:val="22"/>
        </w:rPr>
        <w:t xml:space="preserve"> </w:t>
      </w:r>
      <w:r w:rsidR="006220A2" w:rsidRPr="0083433F">
        <w:rPr>
          <w:sz w:val="20"/>
          <w:szCs w:val="22"/>
        </w:rPr>
        <w:t xml:space="preserve">las cuentas corrientes contratadas por la Sociedad </w:t>
      </w:r>
      <w:r w:rsidR="0097484D" w:rsidRPr="0083433F">
        <w:rPr>
          <w:sz w:val="20"/>
          <w:szCs w:val="22"/>
        </w:rPr>
        <w:t xml:space="preserve">no han </w:t>
      </w:r>
      <w:r w:rsidR="006220A2" w:rsidRPr="0083433F">
        <w:rPr>
          <w:sz w:val="20"/>
          <w:szCs w:val="22"/>
        </w:rPr>
        <w:t>genera</w:t>
      </w:r>
      <w:r w:rsidR="0097484D" w:rsidRPr="0083433F">
        <w:rPr>
          <w:sz w:val="20"/>
          <w:szCs w:val="22"/>
        </w:rPr>
        <w:t>do</w:t>
      </w:r>
      <w:r w:rsidR="006220A2" w:rsidRPr="0083433F">
        <w:rPr>
          <w:sz w:val="20"/>
          <w:szCs w:val="22"/>
        </w:rPr>
        <w:t xml:space="preserve"> </w:t>
      </w:r>
      <w:r w:rsidR="004161BD" w:rsidRPr="0083433F">
        <w:rPr>
          <w:sz w:val="20"/>
          <w:szCs w:val="22"/>
        </w:rPr>
        <w:t xml:space="preserve">ingresos por </w:t>
      </w:r>
      <w:r w:rsidR="0097484D" w:rsidRPr="0083433F">
        <w:rPr>
          <w:sz w:val="20"/>
          <w:szCs w:val="22"/>
        </w:rPr>
        <w:t>intereses (</w:t>
      </w:r>
      <w:r w:rsidR="006220A2" w:rsidRPr="0083433F">
        <w:rPr>
          <w:sz w:val="20"/>
          <w:szCs w:val="22"/>
        </w:rPr>
        <w:t xml:space="preserve">tipo de interés medio del 0% en </w:t>
      </w:r>
      <w:r w:rsidR="00FD445C" w:rsidRPr="0083433F">
        <w:rPr>
          <w:sz w:val="20"/>
          <w:szCs w:val="22"/>
        </w:rPr>
        <w:t>201</w:t>
      </w:r>
      <w:r w:rsidRPr="0083433F">
        <w:rPr>
          <w:sz w:val="20"/>
          <w:szCs w:val="22"/>
        </w:rPr>
        <w:t>8</w:t>
      </w:r>
      <w:r w:rsidR="006220A2" w:rsidRPr="0083433F">
        <w:rPr>
          <w:sz w:val="20"/>
          <w:szCs w:val="22"/>
        </w:rPr>
        <w:t>).</w:t>
      </w:r>
    </w:p>
    <w:tbl>
      <w:tblPr>
        <w:tblW w:w="6804" w:type="dxa"/>
        <w:jc w:val="center"/>
        <w:tblCellMar>
          <w:left w:w="70" w:type="dxa"/>
          <w:right w:w="70" w:type="dxa"/>
        </w:tblCellMar>
        <w:tblLook w:val="04A0" w:firstRow="1" w:lastRow="0" w:firstColumn="1" w:lastColumn="0" w:noHBand="0" w:noVBand="1"/>
      </w:tblPr>
      <w:tblGrid>
        <w:gridCol w:w="4264"/>
        <w:gridCol w:w="1163"/>
        <w:gridCol w:w="1377"/>
      </w:tblGrid>
      <w:tr w:rsidR="006220A2" w:rsidRPr="0083433F" w:rsidTr="00852114">
        <w:trPr>
          <w:trHeight w:val="113"/>
          <w:jc w:val="center"/>
        </w:trPr>
        <w:tc>
          <w:tcPr>
            <w:tcW w:w="4264" w:type="dxa"/>
            <w:tcBorders>
              <w:top w:val="single" w:sz="4" w:space="0" w:color="auto"/>
              <w:left w:val="nil"/>
              <w:bottom w:val="nil"/>
              <w:right w:val="nil"/>
            </w:tcBorders>
            <w:shd w:val="clear" w:color="auto" w:fill="auto"/>
            <w:vAlign w:val="center"/>
            <w:hideMark/>
          </w:tcPr>
          <w:p w:rsidR="006220A2" w:rsidRPr="0083433F" w:rsidRDefault="006220A2" w:rsidP="00693BB6">
            <w:pPr>
              <w:widowControl w:val="0"/>
              <w:rPr>
                <w:rFonts w:eastAsia="Times New Roman"/>
                <w:sz w:val="18"/>
                <w:szCs w:val="18"/>
              </w:rPr>
            </w:pPr>
            <w:r w:rsidRPr="0083433F">
              <w:rPr>
                <w:rFonts w:eastAsia="Times New Roman"/>
                <w:sz w:val="18"/>
                <w:szCs w:val="18"/>
              </w:rPr>
              <w:t> </w:t>
            </w:r>
          </w:p>
        </w:tc>
        <w:tc>
          <w:tcPr>
            <w:tcW w:w="2540"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693BB6">
            <w:pPr>
              <w:widowControl w:val="0"/>
              <w:jc w:val="center"/>
              <w:rPr>
                <w:rFonts w:eastAsia="Times New Roman"/>
                <w:b/>
                <w:bCs/>
                <w:sz w:val="18"/>
                <w:szCs w:val="18"/>
              </w:rPr>
            </w:pPr>
            <w:r w:rsidRPr="0083433F">
              <w:rPr>
                <w:rFonts w:eastAsia="Times New Roman"/>
                <w:b/>
                <w:bCs/>
                <w:sz w:val="18"/>
                <w:szCs w:val="18"/>
              </w:rPr>
              <w:t>Euros</w:t>
            </w:r>
          </w:p>
        </w:tc>
      </w:tr>
      <w:tr w:rsidR="0047349F" w:rsidRPr="0083433F" w:rsidTr="00852114">
        <w:trPr>
          <w:trHeight w:val="240"/>
          <w:jc w:val="center"/>
        </w:trPr>
        <w:tc>
          <w:tcPr>
            <w:tcW w:w="4264" w:type="dxa"/>
            <w:tcBorders>
              <w:top w:val="nil"/>
              <w:left w:val="nil"/>
              <w:bottom w:val="single" w:sz="4" w:space="0" w:color="auto"/>
              <w:right w:val="nil"/>
            </w:tcBorders>
            <w:shd w:val="clear" w:color="auto" w:fill="auto"/>
            <w:vAlign w:val="center"/>
            <w:hideMark/>
          </w:tcPr>
          <w:p w:rsidR="0047349F" w:rsidRPr="0083433F" w:rsidRDefault="0047349F" w:rsidP="0047349F">
            <w:pPr>
              <w:widowControl w:val="0"/>
              <w:rPr>
                <w:rFonts w:eastAsia="Times New Roman"/>
                <w:sz w:val="18"/>
                <w:szCs w:val="18"/>
              </w:rPr>
            </w:pPr>
            <w:r w:rsidRPr="0083433F">
              <w:rPr>
                <w:rFonts w:eastAsia="Times New Roman"/>
                <w:sz w:val="18"/>
                <w:szCs w:val="18"/>
              </w:rPr>
              <w:t> </w:t>
            </w:r>
          </w:p>
        </w:tc>
        <w:tc>
          <w:tcPr>
            <w:tcW w:w="1163" w:type="dxa"/>
            <w:tcBorders>
              <w:top w:val="nil"/>
              <w:left w:val="nil"/>
              <w:bottom w:val="single" w:sz="4" w:space="0" w:color="auto"/>
              <w:right w:val="nil"/>
            </w:tcBorders>
            <w:shd w:val="clear" w:color="auto" w:fill="auto"/>
            <w:vAlign w:val="bottom"/>
            <w:hideMark/>
          </w:tcPr>
          <w:p w:rsidR="0047349F" w:rsidRPr="0083433F" w:rsidRDefault="0047349F" w:rsidP="0047349F">
            <w:pPr>
              <w:widowControl w:val="0"/>
              <w:jc w:val="center"/>
              <w:rPr>
                <w:rFonts w:eastAsia="Times New Roman"/>
                <w:b/>
                <w:bCs/>
                <w:sz w:val="18"/>
                <w:szCs w:val="18"/>
              </w:rPr>
            </w:pPr>
            <w:r w:rsidRPr="0083433F">
              <w:rPr>
                <w:rFonts w:eastAsia="Times New Roman"/>
                <w:b/>
                <w:bCs/>
                <w:sz w:val="18"/>
                <w:szCs w:val="18"/>
              </w:rPr>
              <w:t>2019</w:t>
            </w:r>
          </w:p>
        </w:tc>
        <w:tc>
          <w:tcPr>
            <w:tcW w:w="1377" w:type="dxa"/>
            <w:tcBorders>
              <w:top w:val="nil"/>
              <w:left w:val="nil"/>
              <w:bottom w:val="single" w:sz="4" w:space="0" w:color="auto"/>
              <w:right w:val="nil"/>
            </w:tcBorders>
            <w:shd w:val="clear" w:color="auto" w:fill="auto"/>
            <w:vAlign w:val="bottom"/>
            <w:hideMark/>
          </w:tcPr>
          <w:p w:rsidR="0047349F" w:rsidRPr="0083433F" w:rsidRDefault="0047349F" w:rsidP="0047349F">
            <w:pPr>
              <w:widowControl w:val="0"/>
              <w:jc w:val="center"/>
              <w:rPr>
                <w:rFonts w:eastAsia="Times New Roman"/>
                <w:b/>
                <w:bCs/>
                <w:sz w:val="18"/>
                <w:szCs w:val="18"/>
              </w:rPr>
            </w:pPr>
            <w:r w:rsidRPr="0083433F">
              <w:rPr>
                <w:rFonts w:eastAsia="Times New Roman"/>
                <w:b/>
                <w:bCs/>
                <w:sz w:val="18"/>
                <w:szCs w:val="18"/>
              </w:rPr>
              <w:t>2018</w:t>
            </w:r>
          </w:p>
        </w:tc>
      </w:tr>
      <w:tr w:rsidR="0047349F" w:rsidRPr="0083433F" w:rsidTr="004161BD">
        <w:trPr>
          <w:trHeight w:val="232"/>
          <w:jc w:val="center"/>
        </w:trPr>
        <w:tc>
          <w:tcPr>
            <w:tcW w:w="4264" w:type="dxa"/>
            <w:tcBorders>
              <w:top w:val="nil"/>
              <w:left w:val="nil"/>
              <w:bottom w:val="nil"/>
              <w:right w:val="nil"/>
            </w:tcBorders>
            <w:shd w:val="clear" w:color="auto" w:fill="auto"/>
            <w:vAlign w:val="center"/>
            <w:hideMark/>
          </w:tcPr>
          <w:p w:rsidR="0047349F" w:rsidRPr="0083433F" w:rsidRDefault="0047349F" w:rsidP="0047349F">
            <w:pPr>
              <w:widowControl w:val="0"/>
              <w:rPr>
                <w:rFonts w:eastAsia="Times New Roman"/>
                <w:b/>
                <w:bCs/>
                <w:sz w:val="18"/>
                <w:szCs w:val="18"/>
              </w:rPr>
            </w:pPr>
            <w:r w:rsidRPr="0083433F">
              <w:rPr>
                <w:rFonts w:eastAsia="Times New Roman"/>
                <w:b/>
                <w:bCs/>
                <w:sz w:val="18"/>
                <w:szCs w:val="18"/>
              </w:rPr>
              <w:t>Ingresos financieros:</w:t>
            </w:r>
          </w:p>
        </w:tc>
        <w:tc>
          <w:tcPr>
            <w:tcW w:w="1163" w:type="dxa"/>
            <w:tcBorders>
              <w:top w:val="nil"/>
              <w:left w:val="nil"/>
              <w:bottom w:val="nil"/>
              <w:right w:val="nil"/>
            </w:tcBorders>
            <w:shd w:val="clear" w:color="auto" w:fill="auto"/>
            <w:vAlign w:val="center"/>
            <w:hideMark/>
          </w:tcPr>
          <w:p w:rsidR="0047349F" w:rsidRPr="0083433F" w:rsidRDefault="0047349F" w:rsidP="0047349F">
            <w:pPr>
              <w:widowControl w:val="0"/>
              <w:rPr>
                <w:rFonts w:eastAsia="Times New Roman"/>
                <w:b/>
                <w:bCs/>
                <w:sz w:val="18"/>
                <w:szCs w:val="18"/>
              </w:rPr>
            </w:pPr>
          </w:p>
        </w:tc>
        <w:tc>
          <w:tcPr>
            <w:tcW w:w="1377" w:type="dxa"/>
            <w:tcBorders>
              <w:top w:val="nil"/>
              <w:left w:val="nil"/>
              <w:bottom w:val="nil"/>
              <w:right w:val="nil"/>
            </w:tcBorders>
            <w:shd w:val="clear" w:color="auto" w:fill="auto"/>
            <w:vAlign w:val="center"/>
            <w:hideMark/>
          </w:tcPr>
          <w:p w:rsidR="0047349F" w:rsidRPr="0083433F" w:rsidRDefault="0047349F" w:rsidP="0047349F">
            <w:pPr>
              <w:widowControl w:val="0"/>
              <w:rPr>
                <w:rFonts w:eastAsia="Times New Roman"/>
                <w:b/>
                <w:bCs/>
                <w:sz w:val="18"/>
                <w:szCs w:val="18"/>
              </w:rPr>
            </w:pPr>
          </w:p>
        </w:tc>
      </w:tr>
      <w:tr w:rsidR="0047349F" w:rsidRPr="0083433F" w:rsidTr="004161BD">
        <w:trPr>
          <w:trHeight w:val="232"/>
          <w:jc w:val="center"/>
        </w:trPr>
        <w:tc>
          <w:tcPr>
            <w:tcW w:w="4264" w:type="dxa"/>
            <w:tcBorders>
              <w:top w:val="nil"/>
              <w:left w:val="nil"/>
              <w:bottom w:val="nil"/>
              <w:right w:val="nil"/>
            </w:tcBorders>
            <w:shd w:val="clear" w:color="auto" w:fill="auto"/>
            <w:vAlign w:val="center"/>
            <w:hideMark/>
          </w:tcPr>
          <w:p w:rsidR="0047349F" w:rsidRPr="0083433F" w:rsidRDefault="0047349F" w:rsidP="0047349F">
            <w:pPr>
              <w:widowControl w:val="0"/>
              <w:rPr>
                <w:rFonts w:eastAsia="Times New Roman"/>
                <w:sz w:val="18"/>
                <w:szCs w:val="18"/>
              </w:rPr>
            </w:pPr>
            <w:r w:rsidRPr="0083433F">
              <w:rPr>
                <w:rFonts w:eastAsia="Times New Roman"/>
                <w:sz w:val="18"/>
                <w:szCs w:val="18"/>
              </w:rPr>
              <w:t>De valores negociables y otros instrumentos financieros</w:t>
            </w:r>
          </w:p>
        </w:tc>
        <w:tc>
          <w:tcPr>
            <w:tcW w:w="1163" w:type="dxa"/>
            <w:tcBorders>
              <w:top w:val="nil"/>
              <w:left w:val="nil"/>
              <w:bottom w:val="nil"/>
              <w:right w:val="nil"/>
            </w:tcBorders>
            <w:shd w:val="clear" w:color="auto" w:fill="auto"/>
            <w:vAlign w:val="center"/>
            <w:hideMark/>
          </w:tcPr>
          <w:p w:rsidR="0047349F" w:rsidRPr="0083433F" w:rsidRDefault="0047349F" w:rsidP="0047349F">
            <w:pPr>
              <w:widowControl w:val="0"/>
              <w:jc w:val="right"/>
              <w:rPr>
                <w:rFonts w:eastAsia="Times New Roman"/>
                <w:sz w:val="18"/>
                <w:szCs w:val="18"/>
              </w:rPr>
            </w:pPr>
          </w:p>
        </w:tc>
        <w:tc>
          <w:tcPr>
            <w:tcW w:w="1377" w:type="dxa"/>
            <w:tcBorders>
              <w:top w:val="nil"/>
              <w:left w:val="nil"/>
              <w:bottom w:val="nil"/>
              <w:right w:val="nil"/>
            </w:tcBorders>
            <w:shd w:val="clear" w:color="auto" w:fill="auto"/>
            <w:vAlign w:val="center"/>
          </w:tcPr>
          <w:p w:rsidR="0047349F" w:rsidRPr="0083433F" w:rsidRDefault="0047349F" w:rsidP="0047349F">
            <w:pPr>
              <w:widowControl w:val="0"/>
              <w:jc w:val="right"/>
              <w:rPr>
                <w:rFonts w:eastAsia="Times New Roman"/>
                <w:sz w:val="18"/>
                <w:szCs w:val="18"/>
              </w:rPr>
            </w:pPr>
          </w:p>
        </w:tc>
      </w:tr>
      <w:tr w:rsidR="00832C26" w:rsidRPr="0083433F" w:rsidTr="004161BD">
        <w:trPr>
          <w:trHeight w:val="232"/>
          <w:jc w:val="center"/>
        </w:trPr>
        <w:tc>
          <w:tcPr>
            <w:tcW w:w="4264" w:type="dxa"/>
            <w:tcBorders>
              <w:top w:val="nil"/>
              <w:left w:val="nil"/>
              <w:bottom w:val="nil"/>
              <w:right w:val="nil"/>
            </w:tcBorders>
            <w:shd w:val="clear" w:color="auto" w:fill="auto"/>
            <w:vAlign w:val="center"/>
            <w:hideMark/>
          </w:tcPr>
          <w:p w:rsidR="00832C26" w:rsidRPr="0083433F" w:rsidRDefault="00832C26" w:rsidP="00832C26">
            <w:pPr>
              <w:widowControl w:val="0"/>
              <w:rPr>
                <w:rFonts w:eastAsia="Times New Roman"/>
                <w:sz w:val="18"/>
                <w:szCs w:val="18"/>
              </w:rPr>
            </w:pPr>
            <w:r w:rsidRPr="0083433F">
              <w:rPr>
                <w:rFonts w:eastAsia="Times New Roman"/>
                <w:sz w:val="18"/>
                <w:szCs w:val="18"/>
              </w:rPr>
              <w:t>- De terceros</w:t>
            </w:r>
          </w:p>
        </w:tc>
        <w:tc>
          <w:tcPr>
            <w:tcW w:w="1163" w:type="dxa"/>
            <w:tcBorders>
              <w:top w:val="nil"/>
              <w:left w:val="nil"/>
              <w:bottom w:val="nil"/>
              <w:right w:val="nil"/>
            </w:tcBorders>
            <w:shd w:val="clear" w:color="auto" w:fill="auto"/>
            <w:vAlign w:val="center"/>
          </w:tcPr>
          <w:p w:rsidR="00832C26" w:rsidRPr="0083433F" w:rsidRDefault="00832C26" w:rsidP="00832C2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148,96</w:t>
            </w:r>
          </w:p>
        </w:tc>
        <w:tc>
          <w:tcPr>
            <w:tcW w:w="1377" w:type="dxa"/>
            <w:tcBorders>
              <w:top w:val="nil"/>
              <w:left w:val="nil"/>
              <w:bottom w:val="nil"/>
              <w:right w:val="nil"/>
            </w:tcBorders>
            <w:shd w:val="clear" w:color="auto" w:fill="auto"/>
            <w:vAlign w:val="center"/>
          </w:tcPr>
          <w:p w:rsidR="00832C26" w:rsidRPr="0083433F" w:rsidRDefault="00832C26" w:rsidP="00832C26">
            <w:pPr>
              <w:widowControl w:val="0"/>
              <w:jc w:val="right"/>
              <w:rPr>
                <w:rFonts w:eastAsia="Times New Roman"/>
                <w:sz w:val="18"/>
                <w:szCs w:val="18"/>
              </w:rPr>
            </w:pPr>
            <w:r w:rsidRPr="0083433F">
              <w:rPr>
                <w:rFonts w:eastAsia="Times New Roman"/>
                <w:sz w:val="18"/>
                <w:szCs w:val="18"/>
              </w:rPr>
              <w:t>151,66</w:t>
            </w:r>
          </w:p>
        </w:tc>
      </w:tr>
      <w:tr w:rsidR="00832C26" w:rsidRPr="0083433F" w:rsidTr="004161BD">
        <w:trPr>
          <w:trHeight w:val="232"/>
          <w:jc w:val="center"/>
        </w:trPr>
        <w:tc>
          <w:tcPr>
            <w:tcW w:w="4264" w:type="dxa"/>
            <w:tcBorders>
              <w:top w:val="nil"/>
              <w:left w:val="nil"/>
              <w:bottom w:val="nil"/>
              <w:right w:val="nil"/>
            </w:tcBorders>
            <w:shd w:val="clear" w:color="auto" w:fill="auto"/>
            <w:vAlign w:val="center"/>
            <w:hideMark/>
          </w:tcPr>
          <w:p w:rsidR="00832C26" w:rsidRPr="0083433F" w:rsidRDefault="00832C26" w:rsidP="00832C26">
            <w:pPr>
              <w:widowControl w:val="0"/>
              <w:rPr>
                <w:rFonts w:eastAsia="Times New Roman"/>
                <w:b/>
                <w:bCs/>
                <w:sz w:val="18"/>
                <w:szCs w:val="18"/>
              </w:rPr>
            </w:pPr>
            <w:r w:rsidRPr="0083433F">
              <w:rPr>
                <w:rFonts w:eastAsia="Times New Roman"/>
                <w:b/>
                <w:bCs/>
                <w:sz w:val="18"/>
                <w:szCs w:val="18"/>
              </w:rPr>
              <w:t>Gastos financieros:</w:t>
            </w:r>
          </w:p>
        </w:tc>
        <w:tc>
          <w:tcPr>
            <w:tcW w:w="1163" w:type="dxa"/>
            <w:tcBorders>
              <w:top w:val="nil"/>
              <w:left w:val="nil"/>
              <w:bottom w:val="nil"/>
              <w:right w:val="nil"/>
            </w:tcBorders>
            <w:shd w:val="clear" w:color="auto" w:fill="auto"/>
            <w:vAlign w:val="center"/>
          </w:tcPr>
          <w:p w:rsidR="00832C26" w:rsidRPr="0083433F" w:rsidRDefault="00832C26" w:rsidP="00832C26">
            <w:pPr>
              <w:jc w:val="right"/>
              <w:rPr>
                <w:sz w:val="18"/>
                <w:szCs w:val="18"/>
              </w:rPr>
            </w:pPr>
          </w:p>
        </w:tc>
        <w:tc>
          <w:tcPr>
            <w:tcW w:w="1377" w:type="dxa"/>
            <w:tcBorders>
              <w:top w:val="nil"/>
              <w:left w:val="nil"/>
              <w:bottom w:val="nil"/>
              <w:right w:val="nil"/>
            </w:tcBorders>
            <w:shd w:val="clear" w:color="auto" w:fill="auto"/>
            <w:vAlign w:val="center"/>
          </w:tcPr>
          <w:p w:rsidR="00832C26" w:rsidRPr="0083433F" w:rsidRDefault="00832C26" w:rsidP="00832C26">
            <w:pPr>
              <w:widowControl w:val="0"/>
              <w:jc w:val="right"/>
              <w:rPr>
                <w:rFonts w:eastAsia="Times New Roman"/>
                <w:b/>
                <w:bCs/>
                <w:sz w:val="18"/>
                <w:szCs w:val="18"/>
              </w:rPr>
            </w:pPr>
          </w:p>
        </w:tc>
      </w:tr>
      <w:tr w:rsidR="00832C26" w:rsidRPr="0083433F" w:rsidTr="004161BD">
        <w:trPr>
          <w:trHeight w:val="232"/>
          <w:jc w:val="center"/>
        </w:trPr>
        <w:tc>
          <w:tcPr>
            <w:tcW w:w="4264" w:type="dxa"/>
            <w:tcBorders>
              <w:top w:val="nil"/>
              <w:left w:val="nil"/>
              <w:bottom w:val="nil"/>
              <w:right w:val="nil"/>
            </w:tcBorders>
            <w:shd w:val="clear" w:color="auto" w:fill="auto"/>
            <w:vAlign w:val="center"/>
            <w:hideMark/>
          </w:tcPr>
          <w:p w:rsidR="00832C26" w:rsidRPr="0083433F" w:rsidRDefault="00832C26" w:rsidP="00832C26">
            <w:pPr>
              <w:widowControl w:val="0"/>
              <w:rPr>
                <w:rFonts w:eastAsia="Times New Roman"/>
                <w:sz w:val="18"/>
                <w:szCs w:val="18"/>
              </w:rPr>
            </w:pPr>
            <w:r w:rsidRPr="0083433F">
              <w:rPr>
                <w:rFonts w:eastAsia="Times New Roman"/>
                <w:sz w:val="18"/>
                <w:szCs w:val="18"/>
              </w:rPr>
              <w:t>De valores negociables y otros instrumentos financieros</w:t>
            </w:r>
          </w:p>
        </w:tc>
        <w:tc>
          <w:tcPr>
            <w:tcW w:w="1163" w:type="dxa"/>
            <w:tcBorders>
              <w:top w:val="nil"/>
              <w:left w:val="nil"/>
              <w:bottom w:val="nil"/>
              <w:right w:val="nil"/>
            </w:tcBorders>
            <w:shd w:val="clear" w:color="auto" w:fill="auto"/>
            <w:vAlign w:val="center"/>
          </w:tcPr>
          <w:p w:rsidR="00832C26" w:rsidRPr="0083433F" w:rsidRDefault="00832C26" w:rsidP="00832C26">
            <w:pPr>
              <w:jc w:val="right"/>
              <w:rPr>
                <w:sz w:val="20"/>
                <w:szCs w:val="20"/>
              </w:rPr>
            </w:pPr>
          </w:p>
        </w:tc>
        <w:tc>
          <w:tcPr>
            <w:tcW w:w="1377" w:type="dxa"/>
            <w:tcBorders>
              <w:top w:val="nil"/>
              <w:left w:val="nil"/>
              <w:bottom w:val="nil"/>
              <w:right w:val="nil"/>
            </w:tcBorders>
            <w:shd w:val="clear" w:color="auto" w:fill="auto"/>
            <w:vAlign w:val="center"/>
          </w:tcPr>
          <w:p w:rsidR="00832C26" w:rsidRPr="0083433F" w:rsidRDefault="00832C26" w:rsidP="00832C26">
            <w:pPr>
              <w:widowControl w:val="0"/>
              <w:jc w:val="right"/>
              <w:rPr>
                <w:rFonts w:eastAsia="Times New Roman"/>
                <w:sz w:val="18"/>
                <w:szCs w:val="18"/>
              </w:rPr>
            </w:pPr>
          </w:p>
        </w:tc>
      </w:tr>
      <w:tr w:rsidR="00832C26" w:rsidRPr="0083433F" w:rsidTr="004161BD">
        <w:trPr>
          <w:trHeight w:val="232"/>
          <w:jc w:val="center"/>
        </w:trPr>
        <w:tc>
          <w:tcPr>
            <w:tcW w:w="4264" w:type="dxa"/>
            <w:tcBorders>
              <w:top w:val="nil"/>
              <w:left w:val="nil"/>
              <w:bottom w:val="nil"/>
              <w:right w:val="nil"/>
            </w:tcBorders>
            <w:shd w:val="clear" w:color="auto" w:fill="auto"/>
            <w:vAlign w:val="center"/>
            <w:hideMark/>
          </w:tcPr>
          <w:p w:rsidR="00832C26" w:rsidRPr="0083433F" w:rsidRDefault="00832C26" w:rsidP="00832C26">
            <w:pPr>
              <w:widowControl w:val="0"/>
              <w:rPr>
                <w:rFonts w:eastAsia="Times New Roman"/>
                <w:sz w:val="18"/>
                <w:szCs w:val="18"/>
              </w:rPr>
            </w:pPr>
            <w:r w:rsidRPr="0083433F">
              <w:rPr>
                <w:rFonts w:eastAsia="Times New Roman"/>
                <w:sz w:val="18"/>
                <w:szCs w:val="18"/>
              </w:rPr>
              <w:t>- De terceros</w:t>
            </w:r>
          </w:p>
        </w:tc>
        <w:tc>
          <w:tcPr>
            <w:tcW w:w="1163" w:type="dxa"/>
            <w:tcBorders>
              <w:top w:val="nil"/>
              <w:left w:val="nil"/>
              <w:bottom w:val="nil"/>
              <w:right w:val="nil"/>
            </w:tcBorders>
            <w:shd w:val="clear" w:color="auto" w:fill="auto"/>
            <w:vAlign w:val="center"/>
          </w:tcPr>
          <w:p w:rsidR="00832C26" w:rsidRPr="0083433F" w:rsidRDefault="00832C26" w:rsidP="00832C26">
            <w:pPr>
              <w:jc w:val="right"/>
              <w:rPr>
                <w:sz w:val="18"/>
                <w:szCs w:val="18"/>
              </w:rPr>
            </w:pPr>
            <w:r w:rsidRPr="0083433F">
              <w:rPr>
                <w:sz w:val="18"/>
                <w:szCs w:val="18"/>
              </w:rPr>
              <w:t>(37,23)</w:t>
            </w:r>
          </w:p>
        </w:tc>
        <w:tc>
          <w:tcPr>
            <w:tcW w:w="1377" w:type="dxa"/>
            <w:tcBorders>
              <w:top w:val="nil"/>
              <w:left w:val="nil"/>
              <w:bottom w:val="nil"/>
              <w:right w:val="nil"/>
            </w:tcBorders>
            <w:shd w:val="clear" w:color="auto" w:fill="auto"/>
            <w:vAlign w:val="center"/>
          </w:tcPr>
          <w:p w:rsidR="00832C26" w:rsidRPr="0083433F" w:rsidRDefault="00832C26" w:rsidP="00832C26">
            <w:pPr>
              <w:widowControl w:val="0"/>
              <w:jc w:val="right"/>
              <w:rPr>
                <w:rFonts w:eastAsia="Times New Roman"/>
                <w:sz w:val="18"/>
                <w:szCs w:val="18"/>
              </w:rPr>
            </w:pPr>
            <w:r w:rsidRPr="0083433F">
              <w:rPr>
                <w:rFonts w:eastAsia="Times New Roman"/>
                <w:sz w:val="18"/>
                <w:szCs w:val="18"/>
              </w:rPr>
              <w:t>-</w:t>
            </w:r>
          </w:p>
        </w:tc>
      </w:tr>
      <w:tr w:rsidR="00832C26" w:rsidRPr="0083433F" w:rsidTr="004161BD">
        <w:trPr>
          <w:trHeight w:val="232"/>
          <w:jc w:val="center"/>
        </w:trPr>
        <w:tc>
          <w:tcPr>
            <w:tcW w:w="4264" w:type="dxa"/>
            <w:tcBorders>
              <w:top w:val="nil"/>
              <w:left w:val="nil"/>
              <w:bottom w:val="nil"/>
              <w:right w:val="nil"/>
            </w:tcBorders>
            <w:shd w:val="clear" w:color="auto" w:fill="auto"/>
            <w:vAlign w:val="center"/>
            <w:hideMark/>
          </w:tcPr>
          <w:p w:rsidR="00832C26" w:rsidRPr="0083433F" w:rsidRDefault="00832C26" w:rsidP="00832C26">
            <w:pPr>
              <w:widowControl w:val="0"/>
              <w:rPr>
                <w:rFonts w:eastAsia="Times New Roman"/>
                <w:b/>
                <w:bCs/>
                <w:sz w:val="18"/>
                <w:szCs w:val="18"/>
              </w:rPr>
            </w:pPr>
            <w:r w:rsidRPr="0083433F">
              <w:rPr>
                <w:rFonts w:eastAsia="Times New Roman"/>
                <w:b/>
                <w:bCs/>
                <w:sz w:val="18"/>
                <w:szCs w:val="18"/>
              </w:rPr>
              <w:t>Diferencias de cambio</w:t>
            </w:r>
          </w:p>
        </w:tc>
        <w:tc>
          <w:tcPr>
            <w:tcW w:w="1163" w:type="dxa"/>
            <w:tcBorders>
              <w:top w:val="nil"/>
              <w:left w:val="nil"/>
              <w:bottom w:val="nil"/>
              <w:right w:val="nil"/>
            </w:tcBorders>
            <w:shd w:val="clear" w:color="auto" w:fill="auto"/>
            <w:vAlign w:val="center"/>
          </w:tcPr>
          <w:p w:rsidR="00832C26" w:rsidRPr="0083433F" w:rsidRDefault="00832C26" w:rsidP="00832C26">
            <w:pPr>
              <w:jc w:val="right"/>
              <w:rPr>
                <w:b/>
                <w:bCs/>
                <w:sz w:val="18"/>
                <w:szCs w:val="18"/>
              </w:rPr>
            </w:pPr>
            <w:r w:rsidRPr="0083433F">
              <w:rPr>
                <w:b/>
                <w:bCs/>
                <w:sz w:val="18"/>
                <w:szCs w:val="18"/>
              </w:rPr>
              <w:t>(25,83)</w:t>
            </w:r>
          </w:p>
        </w:tc>
        <w:tc>
          <w:tcPr>
            <w:tcW w:w="1377" w:type="dxa"/>
            <w:tcBorders>
              <w:top w:val="nil"/>
              <w:left w:val="nil"/>
              <w:bottom w:val="nil"/>
              <w:right w:val="nil"/>
            </w:tcBorders>
            <w:shd w:val="clear" w:color="auto" w:fill="auto"/>
            <w:vAlign w:val="center"/>
          </w:tcPr>
          <w:p w:rsidR="00832C26" w:rsidRPr="0083433F" w:rsidRDefault="00832C26" w:rsidP="00832C26">
            <w:pPr>
              <w:widowControl w:val="0"/>
              <w:jc w:val="right"/>
              <w:rPr>
                <w:rFonts w:eastAsia="Times New Roman"/>
                <w:sz w:val="18"/>
                <w:szCs w:val="18"/>
              </w:rPr>
            </w:pPr>
            <w:r w:rsidRPr="0083433F">
              <w:rPr>
                <w:rFonts w:eastAsia="Times New Roman"/>
                <w:sz w:val="18"/>
                <w:szCs w:val="18"/>
              </w:rPr>
              <w:t>(171,87)</w:t>
            </w:r>
          </w:p>
        </w:tc>
      </w:tr>
      <w:tr w:rsidR="00832C26" w:rsidRPr="0083433F" w:rsidTr="004161BD">
        <w:trPr>
          <w:trHeight w:val="232"/>
          <w:jc w:val="center"/>
        </w:trPr>
        <w:tc>
          <w:tcPr>
            <w:tcW w:w="4264" w:type="dxa"/>
            <w:tcBorders>
              <w:top w:val="single" w:sz="4" w:space="0" w:color="auto"/>
              <w:left w:val="nil"/>
              <w:bottom w:val="single" w:sz="4" w:space="0" w:color="auto"/>
              <w:right w:val="nil"/>
            </w:tcBorders>
            <w:shd w:val="clear" w:color="auto" w:fill="auto"/>
            <w:vAlign w:val="center"/>
            <w:hideMark/>
          </w:tcPr>
          <w:p w:rsidR="00832C26" w:rsidRPr="0083433F" w:rsidRDefault="00832C26" w:rsidP="00832C26">
            <w:pPr>
              <w:widowControl w:val="0"/>
              <w:rPr>
                <w:rFonts w:eastAsia="Times New Roman"/>
                <w:b/>
                <w:bCs/>
                <w:sz w:val="18"/>
                <w:szCs w:val="18"/>
              </w:rPr>
            </w:pPr>
            <w:r w:rsidRPr="0083433F">
              <w:rPr>
                <w:rFonts w:eastAsia="Times New Roman"/>
                <w:b/>
                <w:bCs/>
                <w:sz w:val="18"/>
                <w:szCs w:val="18"/>
              </w:rPr>
              <w:t>Resultado financiero</w:t>
            </w:r>
          </w:p>
        </w:tc>
        <w:tc>
          <w:tcPr>
            <w:tcW w:w="1163" w:type="dxa"/>
            <w:tcBorders>
              <w:top w:val="single" w:sz="4" w:space="0" w:color="auto"/>
              <w:left w:val="nil"/>
              <w:bottom w:val="single" w:sz="4" w:space="0" w:color="auto"/>
              <w:right w:val="nil"/>
            </w:tcBorders>
            <w:shd w:val="clear" w:color="auto" w:fill="auto"/>
            <w:vAlign w:val="center"/>
          </w:tcPr>
          <w:p w:rsidR="00832C26" w:rsidRPr="0083433F" w:rsidRDefault="00832C26" w:rsidP="00832C26">
            <w:pPr>
              <w:jc w:val="right"/>
              <w:rPr>
                <w:b/>
                <w:bCs/>
                <w:sz w:val="18"/>
                <w:szCs w:val="18"/>
              </w:rPr>
            </w:pPr>
            <w:r w:rsidRPr="0083433F">
              <w:rPr>
                <w:b/>
                <w:bCs/>
                <w:sz w:val="18"/>
                <w:szCs w:val="18"/>
              </w:rPr>
              <w:t>85,90</w:t>
            </w:r>
          </w:p>
        </w:tc>
        <w:tc>
          <w:tcPr>
            <w:tcW w:w="1377" w:type="dxa"/>
            <w:tcBorders>
              <w:top w:val="single" w:sz="4" w:space="0" w:color="auto"/>
              <w:left w:val="nil"/>
              <w:bottom w:val="single" w:sz="4" w:space="0" w:color="auto"/>
              <w:right w:val="nil"/>
            </w:tcBorders>
            <w:shd w:val="clear" w:color="auto" w:fill="auto"/>
            <w:vAlign w:val="center"/>
            <w:hideMark/>
          </w:tcPr>
          <w:p w:rsidR="00832C26" w:rsidRPr="0083433F" w:rsidRDefault="00832C26" w:rsidP="00832C26">
            <w:pPr>
              <w:widowControl w:val="0"/>
              <w:jc w:val="right"/>
              <w:rPr>
                <w:rFonts w:eastAsia="Times New Roman"/>
                <w:b/>
                <w:bCs/>
                <w:sz w:val="18"/>
                <w:szCs w:val="18"/>
              </w:rPr>
            </w:pPr>
            <w:r w:rsidRPr="0083433F">
              <w:rPr>
                <w:rFonts w:eastAsia="Times New Roman"/>
                <w:b/>
                <w:bCs/>
                <w:sz w:val="18"/>
                <w:szCs w:val="18"/>
              </w:rPr>
              <w:t>(20,21)</w:t>
            </w:r>
          </w:p>
        </w:tc>
      </w:tr>
    </w:tbl>
    <w:p w:rsidR="00832C26" w:rsidRPr="0083433F" w:rsidRDefault="00832C26" w:rsidP="00832C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84"/>
        <w:outlineLvl w:val="9"/>
        <w:rPr>
          <w:snapToGrid w:val="0"/>
          <w:sz w:val="20"/>
          <w:szCs w:val="20"/>
        </w:rPr>
      </w:pPr>
    </w:p>
    <w:p w:rsidR="00832C26" w:rsidRPr="0083433F" w:rsidRDefault="00832C26" w:rsidP="00832C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84"/>
        <w:outlineLvl w:val="9"/>
        <w:rPr>
          <w:snapToGrid w:val="0"/>
          <w:sz w:val="20"/>
          <w:szCs w:val="20"/>
        </w:rPr>
      </w:pPr>
    </w:p>
    <w:p w:rsidR="00725815" w:rsidRPr="0083433F" w:rsidRDefault="006220A2" w:rsidP="003254FA">
      <w:pPr>
        <w:keepNext/>
        <w:keepLines/>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Provisiones y contingencias</w:t>
      </w:r>
    </w:p>
    <w:p w:rsidR="006220A2" w:rsidRPr="0083433F" w:rsidRDefault="006E3FEF" w:rsidP="006220A2">
      <w:pPr>
        <w:keepNext/>
        <w:keepLines/>
        <w:widowControl w:val="0"/>
        <w:spacing w:before="120"/>
        <w:jc w:val="both"/>
        <w:rPr>
          <w:sz w:val="20"/>
          <w:szCs w:val="22"/>
        </w:rPr>
      </w:pPr>
      <w:r w:rsidRPr="0083433F">
        <w:rPr>
          <w:sz w:val="20"/>
          <w:szCs w:val="22"/>
        </w:rPr>
        <w:t xml:space="preserve">En el ejercicio </w:t>
      </w:r>
      <w:r w:rsidR="00784500" w:rsidRPr="0083433F">
        <w:rPr>
          <w:sz w:val="20"/>
          <w:szCs w:val="22"/>
        </w:rPr>
        <w:t xml:space="preserve">2019 y </w:t>
      </w:r>
      <w:r w:rsidRPr="0083433F">
        <w:rPr>
          <w:sz w:val="20"/>
          <w:szCs w:val="22"/>
        </w:rPr>
        <w:t>2018</w:t>
      </w:r>
      <w:r w:rsidR="00725815" w:rsidRPr="0083433F">
        <w:rPr>
          <w:sz w:val="20"/>
          <w:szCs w:val="22"/>
        </w:rPr>
        <w:t xml:space="preserve"> </w:t>
      </w:r>
      <w:r w:rsidR="006220A2" w:rsidRPr="0083433F">
        <w:rPr>
          <w:sz w:val="20"/>
          <w:szCs w:val="22"/>
        </w:rPr>
        <w:t xml:space="preserve">la Sociedad no ha registrado provisiones ni </w:t>
      </w:r>
      <w:r w:rsidR="004161BD" w:rsidRPr="0083433F">
        <w:rPr>
          <w:sz w:val="20"/>
          <w:szCs w:val="22"/>
        </w:rPr>
        <w:t>contingencias</w:t>
      </w:r>
      <w:r w:rsidR="006220A2" w:rsidRPr="0083433F">
        <w:rPr>
          <w:sz w:val="20"/>
          <w:szCs w:val="22"/>
        </w:rPr>
        <w:t xml:space="preserve"> al no existir </w:t>
      </w:r>
      <w:r w:rsidR="004161BD" w:rsidRPr="0083433F">
        <w:rPr>
          <w:sz w:val="20"/>
          <w:szCs w:val="22"/>
        </w:rPr>
        <w:t>circunstancias</w:t>
      </w:r>
      <w:r w:rsidR="006220A2" w:rsidRPr="0083433F">
        <w:rPr>
          <w:sz w:val="20"/>
          <w:szCs w:val="22"/>
        </w:rPr>
        <w:t xml:space="preserve"> que motiven su dotación.</w:t>
      </w:r>
    </w:p>
    <w:p w:rsidR="006220A2" w:rsidRPr="0083433F" w:rsidRDefault="006220A2" w:rsidP="006220A2">
      <w:pPr>
        <w:widowControl w:val="0"/>
        <w:jc w:val="both"/>
        <w:rPr>
          <w:sz w:val="20"/>
          <w:szCs w:val="22"/>
        </w:rPr>
      </w:pPr>
    </w:p>
    <w:p w:rsidR="006220A2" w:rsidRPr="0083433F" w:rsidRDefault="006220A2" w:rsidP="006220A2">
      <w:pPr>
        <w:widowControl w:val="0"/>
        <w:jc w:val="both"/>
        <w:rPr>
          <w:sz w:val="20"/>
          <w:szCs w:val="22"/>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 xml:space="preserve"> Información sobre medio ambiente</w:t>
      </w:r>
    </w:p>
    <w:p w:rsidR="006220A2" w:rsidRPr="0083433F" w:rsidRDefault="006220A2" w:rsidP="006220A2">
      <w:pPr>
        <w:widowControl w:val="0"/>
        <w:tabs>
          <w:tab w:val="left" w:pos="567"/>
          <w:tab w:val="left" w:pos="1134"/>
          <w:tab w:val="left" w:pos="1587"/>
        </w:tabs>
        <w:spacing w:before="120"/>
        <w:jc w:val="both"/>
        <w:rPr>
          <w:sz w:val="20"/>
          <w:szCs w:val="22"/>
        </w:rPr>
      </w:pPr>
      <w:r w:rsidRPr="0083433F">
        <w:rPr>
          <w:sz w:val="20"/>
          <w:szCs w:val="22"/>
        </w:rPr>
        <w:t>La Sociedad mantiene sus instalaciones constantemente en un estado que permite cumplir con todas las normas referentes al Medio Ambiente. No ha sido necesario incurrir en gastos particulares y tampoco fue necesaria la dotación de provisiones.</w:t>
      </w:r>
    </w:p>
    <w:p w:rsidR="006220A2" w:rsidRPr="0083433F" w:rsidRDefault="006220A2" w:rsidP="006220A2">
      <w:pPr>
        <w:rPr>
          <w:sz w:val="20"/>
          <w:szCs w:val="22"/>
        </w:rPr>
      </w:pPr>
    </w:p>
    <w:p w:rsidR="006220A2" w:rsidRPr="0083433F" w:rsidRDefault="006220A2" w:rsidP="006220A2">
      <w:pPr>
        <w:rPr>
          <w:sz w:val="20"/>
        </w:rPr>
      </w:pPr>
    </w:p>
    <w:p w:rsidR="006220A2" w:rsidRPr="0083433F" w:rsidRDefault="006220A2" w:rsidP="003254FA">
      <w:pPr>
        <w:keepNext/>
        <w:keepLines/>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lastRenderedPageBreak/>
        <w:t xml:space="preserve"> Subvenciones</w:t>
      </w:r>
    </w:p>
    <w:p w:rsidR="006220A2" w:rsidRPr="0083433F" w:rsidRDefault="006220A2" w:rsidP="002B422A">
      <w:pPr>
        <w:keepNext/>
        <w:keepLines/>
        <w:widowControl w:val="0"/>
        <w:spacing w:before="200"/>
        <w:rPr>
          <w:b/>
          <w:sz w:val="20"/>
          <w:szCs w:val="22"/>
        </w:rPr>
      </w:pPr>
      <w:r w:rsidRPr="0083433F">
        <w:rPr>
          <w:b/>
          <w:sz w:val="20"/>
          <w:szCs w:val="22"/>
        </w:rPr>
        <w:t>15.1 Subvenciones de Capital</w:t>
      </w:r>
    </w:p>
    <w:p w:rsidR="006220A2" w:rsidRPr="0083433F" w:rsidRDefault="006220A2" w:rsidP="002B422A">
      <w:pPr>
        <w:keepNext/>
        <w:keepLines/>
        <w:widowControl w:val="0"/>
        <w:spacing w:before="120" w:after="120"/>
        <w:jc w:val="both"/>
        <w:rPr>
          <w:snapToGrid w:val="0"/>
          <w:sz w:val="20"/>
          <w:szCs w:val="22"/>
        </w:rPr>
      </w:pPr>
      <w:r w:rsidRPr="0083433F">
        <w:rPr>
          <w:snapToGrid w:val="0"/>
          <w:sz w:val="20"/>
          <w:szCs w:val="22"/>
        </w:rPr>
        <w:t>El detalle de las subvenciones de capital no reintegrables que aparecen en el balance bajo el epígrafe “Subvenciones, donaciones y legados recibidos” es el siguiente:</w:t>
      </w:r>
    </w:p>
    <w:tbl>
      <w:tblPr>
        <w:tblW w:w="5000" w:type="pct"/>
        <w:jc w:val="center"/>
        <w:tblCellMar>
          <w:left w:w="70" w:type="dxa"/>
          <w:right w:w="70" w:type="dxa"/>
        </w:tblCellMar>
        <w:tblLook w:val="04A0" w:firstRow="1" w:lastRow="0" w:firstColumn="1" w:lastColumn="0" w:noHBand="0" w:noVBand="1"/>
      </w:tblPr>
      <w:tblGrid>
        <w:gridCol w:w="1293"/>
        <w:gridCol w:w="1126"/>
        <w:gridCol w:w="1240"/>
        <w:gridCol w:w="1113"/>
        <w:gridCol w:w="2885"/>
        <w:gridCol w:w="1124"/>
      </w:tblGrid>
      <w:tr w:rsidR="006220A2" w:rsidRPr="0083433F" w:rsidTr="00852114">
        <w:trPr>
          <w:trHeight w:val="567"/>
          <w:jc w:val="center"/>
        </w:trPr>
        <w:tc>
          <w:tcPr>
            <w:tcW w:w="736" w:type="pct"/>
            <w:tcBorders>
              <w:top w:val="single" w:sz="4" w:space="0" w:color="auto"/>
              <w:left w:val="nil"/>
              <w:bottom w:val="single" w:sz="4" w:space="0" w:color="auto"/>
              <w:right w:val="nil"/>
            </w:tcBorders>
            <w:shd w:val="clear" w:color="auto" w:fill="auto"/>
            <w:vAlign w:val="bottom"/>
            <w:hideMark/>
          </w:tcPr>
          <w:p w:rsidR="006220A2" w:rsidRPr="0083433F" w:rsidRDefault="006220A2" w:rsidP="002B422A">
            <w:pPr>
              <w:keepNext/>
              <w:keepLines/>
              <w:widowControl w:val="0"/>
              <w:jc w:val="center"/>
              <w:rPr>
                <w:rFonts w:eastAsia="Times New Roman"/>
                <w:b/>
                <w:bCs/>
                <w:sz w:val="16"/>
                <w:szCs w:val="16"/>
              </w:rPr>
            </w:pPr>
            <w:r w:rsidRPr="0083433F">
              <w:rPr>
                <w:rFonts w:eastAsia="Times New Roman"/>
                <w:b/>
                <w:bCs/>
                <w:sz w:val="16"/>
                <w:szCs w:val="16"/>
              </w:rPr>
              <w:t>Entidad concesionaria</w:t>
            </w:r>
          </w:p>
        </w:tc>
        <w:tc>
          <w:tcPr>
            <w:tcW w:w="641" w:type="pct"/>
            <w:tcBorders>
              <w:top w:val="single" w:sz="4" w:space="0" w:color="auto"/>
              <w:left w:val="nil"/>
              <w:bottom w:val="single" w:sz="4" w:space="0" w:color="auto"/>
              <w:right w:val="nil"/>
            </w:tcBorders>
            <w:shd w:val="clear" w:color="auto" w:fill="auto"/>
            <w:vAlign w:val="bottom"/>
            <w:hideMark/>
          </w:tcPr>
          <w:p w:rsidR="006220A2" w:rsidRPr="0083433F" w:rsidRDefault="006220A2" w:rsidP="002B422A">
            <w:pPr>
              <w:keepNext/>
              <w:keepLines/>
              <w:widowControl w:val="0"/>
              <w:jc w:val="center"/>
              <w:rPr>
                <w:rFonts w:eastAsia="Times New Roman"/>
                <w:b/>
                <w:bCs/>
                <w:sz w:val="16"/>
                <w:szCs w:val="16"/>
              </w:rPr>
            </w:pPr>
            <w:r w:rsidRPr="0083433F">
              <w:rPr>
                <w:rFonts w:eastAsia="Times New Roman"/>
                <w:b/>
                <w:bCs/>
                <w:sz w:val="16"/>
                <w:szCs w:val="16"/>
              </w:rPr>
              <w:t>Importe concedido</w:t>
            </w:r>
          </w:p>
        </w:tc>
        <w:tc>
          <w:tcPr>
            <w:tcW w:w="706" w:type="pct"/>
            <w:tcBorders>
              <w:top w:val="single" w:sz="4" w:space="0" w:color="auto"/>
              <w:left w:val="nil"/>
              <w:bottom w:val="single" w:sz="4" w:space="0" w:color="auto"/>
              <w:right w:val="nil"/>
            </w:tcBorders>
            <w:shd w:val="clear" w:color="auto" w:fill="auto"/>
            <w:vAlign w:val="bottom"/>
            <w:hideMark/>
          </w:tcPr>
          <w:p w:rsidR="006220A2" w:rsidRPr="0083433F" w:rsidRDefault="006220A2" w:rsidP="002B422A">
            <w:pPr>
              <w:keepNext/>
              <w:keepLines/>
              <w:widowControl w:val="0"/>
              <w:jc w:val="center"/>
              <w:rPr>
                <w:rFonts w:eastAsia="Times New Roman"/>
                <w:b/>
                <w:bCs/>
                <w:sz w:val="16"/>
                <w:szCs w:val="16"/>
              </w:rPr>
            </w:pPr>
            <w:r w:rsidRPr="0083433F">
              <w:rPr>
                <w:rFonts w:eastAsia="Times New Roman"/>
                <w:b/>
                <w:bCs/>
                <w:sz w:val="16"/>
                <w:szCs w:val="16"/>
              </w:rPr>
              <w:t>Importe pendiente de traspasar a resultado</w:t>
            </w:r>
          </w:p>
        </w:tc>
        <w:tc>
          <w:tcPr>
            <w:tcW w:w="634" w:type="pct"/>
            <w:tcBorders>
              <w:top w:val="single" w:sz="4" w:space="0" w:color="auto"/>
              <w:left w:val="nil"/>
              <w:bottom w:val="single" w:sz="4" w:space="0" w:color="auto"/>
              <w:right w:val="nil"/>
            </w:tcBorders>
            <w:shd w:val="clear" w:color="auto" w:fill="auto"/>
            <w:vAlign w:val="bottom"/>
            <w:hideMark/>
          </w:tcPr>
          <w:p w:rsidR="006220A2" w:rsidRPr="0083433F" w:rsidRDefault="006220A2" w:rsidP="002B422A">
            <w:pPr>
              <w:keepNext/>
              <w:keepLines/>
              <w:widowControl w:val="0"/>
              <w:jc w:val="center"/>
              <w:rPr>
                <w:rFonts w:eastAsia="Times New Roman"/>
                <w:b/>
                <w:bCs/>
                <w:sz w:val="16"/>
                <w:szCs w:val="16"/>
              </w:rPr>
            </w:pPr>
            <w:r w:rsidRPr="0083433F">
              <w:rPr>
                <w:rFonts w:eastAsia="Times New Roman"/>
                <w:b/>
                <w:bCs/>
                <w:sz w:val="16"/>
                <w:szCs w:val="16"/>
              </w:rPr>
              <w:t>Pasivo por impuesto diferido</w:t>
            </w:r>
          </w:p>
        </w:tc>
        <w:tc>
          <w:tcPr>
            <w:tcW w:w="1643" w:type="pct"/>
            <w:tcBorders>
              <w:top w:val="single" w:sz="4" w:space="0" w:color="auto"/>
              <w:left w:val="nil"/>
              <w:bottom w:val="single" w:sz="4" w:space="0" w:color="auto"/>
              <w:right w:val="nil"/>
            </w:tcBorders>
            <w:shd w:val="clear" w:color="auto" w:fill="auto"/>
            <w:vAlign w:val="bottom"/>
            <w:hideMark/>
          </w:tcPr>
          <w:p w:rsidR="006220A2" w:rsidRPr="0083433F" w:rsidRDefault="006220A2" w:rsidP="002B422A">
            <w:pPr>
              <w:keepNext/>
              <w:keepLines/>
              <w:widowControl w:val="0"/>
              <w:jc w:val="center"/>
              <w:rPr>
                <w:rFonts w:eastAsia="Times New Roman"/>
                <w:b/>
                <w:bCs/>
                <w:sz w:val="16"/>
                <w:szCs w:val="16"/>
              </w:rPr>
            </w:pPr>
            <w:r w:rsidRPr="0083433F">
              <w:rPr>
                <w:rFonts w:eastAsia="Times New Roman"/>
                <w:b/>
                <w:bCs/>
                <w:sz w:val="16"/>
                <w:szCs w:val="16"/>
              </w:rPr>
              <w:t>Finalidad</w:t>
            </w:r>
          </w:p>
        </w:tc>
        <w:tc>
          <w:tcPr>
            <w:tcW w:w="640" w:type="pct"/>
            <w:tcBorders>
              <w:top w:val="single" w:sz="4" w:space="0" w:color="auto"/>
              <w:left w:val="nil"/>
              <w:bottom w:val="single" w:sz="4" w:space="0" w:color="auto"/>
              <w:right w:val="nil"/>
            </w:tcBorders>
            <w:shd w:val="clear" w:color="auto" w:fill="auto"/>
            <w:vAlign w:val="bottom"/>
            <w:hideMark/>
          </w:tcPr>
          <w:p w:rsidR="006220A2" w:rsidRPr="0083433F" w:rsidRDefault="006220A2" w:rsidP="002B422A">
            <w:pPr>
              <w:keepNext/>
              <w:keepLines/>
              <w:widowControl w:val="0"/>
              <w:jc w:val="center"/>
              <w:rPr>
                <w:rFonts w:eastAsia="Times New Roman"/>
                <w:b/>
                <w:bCs/>
                <w:sz w:val="16"/>
                <w:szCs w:val="16"/>
              </w:rPr>
            </w:pPr>
            <w:r w:rsidRPr="0083433F">
              <w:rPr>
                <w:rFonts w:eastAsia="Times New Roman"/>
                <w:b/>
                <w:bCs/>
                <w:sz w:val="16"/>
                <w:szCs w:val="16"/>
              </w:rPr>
              <w:t>Fecha de concesión</w:t>
            </w:r>
          </w:p>
        </w:tc>
      </w:tr>
      <w:tr w:rsidR="00710A40" w:rsidRPr="0083433F" w:rsidTr="00312C0B">
        <w:trPr>
          <w:trHeight w:val="1757"/>
          <w:jc w:val="center"/>
        </w:trPr>
        <w:tc>
          <w:tcPr>
            <w:tcW w:w="736" w:type="pct"/>
            <w:tcBorders>
              <w:top w:val="nil"/>
              <w:left w:val="nil"/>
              <w:bottom w:val="single" w:sz="4" w:space="0" w:color="auto"/>
              <w:right w:val="nil"/>
            </w:tcBorders>
            <w:shd w:val="clear" w:color="auto" w:fill="auto"/>
            <w:vAlign w:val="center"/>
            <w:hideMark/>
          </w:tcPr>
          <w:p w:rsidR="00710A40" w:rsidRPr="0083433F" w:rsidRDefault="00710A40" w:rsidP="00710A40">
            <w:pPr>
              <w:rPr>
                <w:rFonts w:eastAsia="Times New Roman"/>
                <w:sz w:val="16"/>
                <w:szCs w:val="16"/>
              </w:rPr>
            </w:pPr>
            <w:r w:rsidRPr="0083433F">
              <w:rPr>
                <w:rFonts w:eastAsia="Times New Roman"/>
                <w:sz w:val="16"/>
                <w:szCs w:val="16"/>
              </w:rPr>
              <w:t>Consejería de Turismo del Gobierno de Canarias</w:t>
            </w:r>
          </w:p>
        </w:tc>
        <w:tc>
          <w:tcPr>
            <w:tcW w:w="641" w:type="pct"/>
            <w:tcBorders>
              <w:top w:val="nil"/>
              <w:left w:val="nil"/>
              <w:bottom w:val="single" w:sz="4" w:space="0" w:color="auto"/>
              <w:right w:val="nil"/>
            </w:tcBorders>
            <w:shd w:val="clear" w:color="auto" w:fill="auto"/>
            <w:vAlign w:val="center"/>
            <w:hideMark/>
          </w:tcPr>
          <w:p w:rsidR="00710A40" w:rsidRPr="0083433F" w:rsidRDefault="00710A40" w:rsidP="00710A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3433F">
              <w:rPr>
                <w:sz w:val="16"/>
                <w:szCs w:val="16"/>
              </w:rPr>
              <w:t>82.201,43</w:t>
            </w:r>
          </w:p>
        </w:tc>
        <w:tc>
          <w:tcPr>
            <w:tcW w:w="706" w:type="pct"/>
            <w:tcBorders>
              <w:top w:val="nil"/>
              <w:left w:val="nil"/>
              <w:bottom w:val="single" w:sz="4" w:space="0" w:color="auto"/>
              <w:right w:val="nil"/>
            </w:tcBorders>
            <w:shd w:val="clear" w:color="auto" w:fill="auto"/>
            <w:vAlign w:val="center"/>
            <w:hideMark/>
          </w:tcPr>
          <w:p w:rsidR="00710A40" w:rsidRPr="0083433F" w:rsidRDefault="00710A40" w:rsidP="00710A40">
            <w:pPr>
              <w:jc w:val="right"/>
              <w:rPr>
                <w:sz w:val="16"/>
                <w:szCs w:val="16"/>
              </w:rPr>
            </w:pPr>
            <w:r w:rsidRPr="0083433F">
              <w:rPr>
                <w:sz w:val="16"/>
                <w:szCs w:val="16"/>
              </w:rPr>
              <w:t>35.840,26</w:t>
            </w:r>
          </w:p>
        </w:tc>
        <w:tc>
          <w:tcPr>
            <w:tcW w:w="634" w:type="pct"/>
            <w:tcBorders>
              <w:top w:val="nil"/>
              <w:left w:val="nil"/>
              <w:bottom w:val="single" w:sz="4" w:space="0" w:color="auto"/>
              <w:right w:val="nil"/>
            </w:tcBorders>
            <w:shd w:val="clear" w:color="auto" w:fill="auto"/>
            <w:vAlign w:val="center"/>
            <w:hideMark/>
          </w:tcPr>
          <w:p w:rsidR="00710A40" w:rsidRPr="0083433F" w:rsidRDefault="003A0588" w:rsidP="00710A40">
            <w:pPr>
              <w:jc w:val="right"/>
              <w:rPr>
                <w:sz w:val="16"/>
                <w:szCs w:val="16"/>
              </w:rPr>
            </w:pPr>
            <w:r w:rsidRPr="0083433F">
              <w:rPr>
                <w:sz w:val="16"/>
                <w:szCs w:val="16"/>
              </w:rPr>
              <w:t>11.946,76</w:t>
            </w:r>
          </w:p>
        </w:tc>
        <w:tc>
          <w:tcPr>
            <w:tcW w:w="1643" w:type="pct"/>
            <w:tcBorders>
              <w:top w:val="nil"/>
              <w:left w:val="nil"/>
              <w:bottom w:val="single" w:sz="4" w:space="0" w:color="auto"/>
              <w:right w:val="nil"/>
            </w:tcBorders>
            <w:shd w:val="clear" w:color="auto" w:fill="auto"/>
            <w:vAlign w:val="center"/>
            <w:hideMark/>
          </w:tcPr>
          <w:p w:rsidR="00710A40" w:rsidRPr="0083433F" w:rsidRDefault="00710A40" w:rsidP="00710A40">
            <w:pPr>
              <w:jc w:val="both"/>
              <w:rPr>
                <w:rFonts w:eastAsia="Times New Roman"/>
                <w:sz w:val="16"/>
                <w:szCs w:val="16"/>
              </w:rPr>
            </w:pPr>
            <w:r w:rsidRPr="0083433F">
              <w:rPr>
                <w:rFonts w:eastAsia="Times New Roman"/>
                <w:sz w:val="16"/>
                <w:szCs w:val="16"/>
              </w:rPr>
              <w:t xml:space="preserve">Dicho importe se corresponde con la contrapartida del Derecho de cesión de uso concedido a la sociedad en el ejercicio 2006 y comentado en la nota 6.a) de la memoria, que al igual que el inmovilizado afecto se aplica al resultado a razón de un 3% anual, importe que corresponde con la amortización de los locales cedidos. </w:t>
            </w:r>
          </w:p>
        </w:tc>
        <w:tc>
          <w:tcPr>
            <w:tcW w:w="640" w:type="pct"/>
            <w:tcBorders>
              <w:top w:val="nil"/>
              <w:left w:val="nil"/>
              <w:bottom w:val="single" w:sz="4" w:space="0" w:color="auto"/>
              <w:right w:val="nil"/>
            </w:tcBorders>
            <w:shd w:val="clear" w:color="auto" w:fill="auto"/>
            <w:vAlign w:val="center"/>
            <w:hideMark/>
          </w:tcPr>
          <w:p w:rsidR="00710A40" w:rsidRPr="0083433F" w:rsidRDefault="00710A40" w:rsidP="00710A40">
            <w:pPr>
              <w:jc w:val="right"/>
              <w:rPr>
                <w:rFonts w:eastAsia="Times New Roman"/>
                <w:sz w:val="16"/>
                <w:szCs w:val="16"/>
              </w:rPr>
            </w:pPr>
            <w:r w:rsidRPr="0083433F">
              <w:rPr>
                <w:rFonts w:eastAsia="Times New Roman"/>
                <w:sz w:val="16"/>
                <w:szCs w:val="16"/>
              </w:rPr>
              <w:t>04/08/2006</w:t>
            </w:r>
          </w:p>
        </w:tc>
      </w:tr>
      <w:tr w:rsidR="00710A40" w:rsidRPr="0083433F" w:rsidTr="00710A40">
        <w:trPr>
          <w:trHeight w:val="1134"/>
          <w:jc w:val="center"/>
        </w:trPr>
        <w:tc>
          <w:tcPr>
            <w:tcW w:w="736" w:type="pct"/>
            <w:tcBorders>
              <w:top w:val="nil"/>
              <w:left w:val="nil"/>
              <w:bottom w:val="single" w:sz="4" w:space="0" w:color="auto"/>
              <w:right w:val="nil"/>
            </w:tcBorders>
            <w:shd w:val="clear" w:color="auto" w:fill="auto"/>
            <w:vAlign w:val="center"/>
          </w:tcPr>
          <w:p w:rsidR="00710A40" w:rsidRPr="0083433F" w:rsidRDefault="00710A40" w:rsidP="00710A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3433F">
              <w:rPr>
                <w:sz w:val="16"/>
                <w:szCs w:val="16"/>
              </w:rPr>
              <w:t>Consejería de Turismo, Industria y Comercio</w:t>
            </w:r>
          </w:p>
        </w:tc>
        <w:tc>
          <w:tcPr>
            <w:tcW w:w="641" w:type="pct"/>
            <w:tcBorders>
              <w:top w:val="nil"/>
              <w:left w:val="nil"/>
              <w:bottom w:val="single" w:sz="4" w:space="0" w:color="auto"/>
              <w:right w:val="nil"/>
            </w:tcBorders>
            <w:shd w:val="clear" w:color="auto" w:fill="auto"/>
            <w:vAlign w:val="center"/>
          </w:tcPr>
          <w:p w:rsidR="00710A40" w:rsidRPr="0083433F" w:rsidRDefault="00710A40" w:rsidP="00710A40">
            <w:pPr>
              <w:jc w:val="right"/>
              <w:rPr>
                <w:sz w:val="16"/>
                <w:szCs w:val="16"/>
              </w:rPr>
            </w:pPr>
            <w:r w:rsidRPr="0083433F">
              <w:rPr>
                <w:sz w:val="16"/>
                <w:szCs w:val="16"/>
              </w:rPr>
              <w:t>300.000,00</w:t>
            </w:r>
          </w:p>
        </w:tc>
        <w:tc>
          <w:tcPr>
            <w:tcW w:w="706" w:type="pct"/>
            <w:tcBorders>
              <w:top w:val="nil"/>
              <w:left w:val="nil"/>
              <w:bottom w:val="single" w:sz="4" w:space="0" w:color="auto"/>
              <w:right w:val="nil"/>
            </w:tcBorders>
            <w:shd w:val="clear" w:color="auto" w:fill="auto"/>
            <w:vAlign w:val="center"/>
          </w:tcPr>
          <w:p w:rsidR="00710A40" w:rsidRPr="0083433F" w:rsidRDefault="00710A40" w:rsidP="00710A40">
            <w:pPr>
              <w:jc w:val="right"/>
              <w:rPr>
                <w:sz w:val="16"/>
                <w:szCs w:val="16"/>
              </w:rPr>
            </w:pPr>
            <w:r w:rsidRPr="0083433F">
              <w:rPr>
                <w:sz w:val="16"/>
                <w:szCs w:val="16"/>
              </w:rPr>
              <w:t>210.528,26</w:t>
            </w:r>
          </w:p>
        </w:tc>
        <w:tc>
          <w:tcPr>
            <w:tcW w:w="634" w:type="pct"/>
            <w:tcBorders>
              <w:top w:val="nil"/>
              <w:left w:val="nil"/>
              <w:bottom w:val="single" w:sz="4" w:space="0" w:color="auto"/>
              <w:right w:val="nil"/>
            </w:tcBorders>
            <w:shd w:val="clear" w:color="auto" w:fill="auto"/>
            <w:vAlign w:val="center"/>
          </w:tcPr>
          <w:p w:rsidR="00710A40" w:rsidRPr="0083433F" w:rsidRDefault="003A0588" w:rsidP="00710A40">
            <w:pPr>
              <w:jc w:val="right"/>
              <w:rPr>
                <w:sz w:val="16"/>
                <w:szCs w:val="16"/>
              </w:rPr>
            </w:pPr>
            <w:r w:rsidRPr="0083433F">
              <w:rPr>
                <w:sz w:val="16"/>
                <w:szCs w:val="16"/>
              </w:rPr>
              <w:t>70.176,08</w:t>
            </w:r>
          </w:p>
        </w:tc>
        <w:tc>
          <w:tcPr>
            <w:tcW w:w="1643" w:type="pct"/>
            <w:tcBorders>
              <w:top w:val="nil"/>
              <w:left w:val="nil"/>
              <w:bottom w:val="single" w:sz="4" w:space="0" w:color="auto"/>
              <w:right w:val="nil"/>
            </w:tcBorders>
            <w:shd w:val="clear" w:color="auto" w:fill="auto"/>
            <w:vAlign w:val="center"/>
          </w:tcPr>
          <w:p w:rsidR="00710A40" w:rsidRPr="0083433F" w:rsidRDefault="00710A40" w:rsidP="00710A40">
            <w:pPr>
              <w:rPr>
                <w:sz w:val="16"/>
                <w:szCs w:val="16"/>
              </w:rPr>
            </w:pPr>
            <w:r w:rsidRPr="0083433F">
              <w:rPr>
                <w:sz w:val="16"/>
                <w:szCs w:val="16"/>
              </w:rPr>
              <w:t>Subvención para la mejora de la competitividad del modelo turístico canario y la proyección de la marca Islas Canarias a través del proyecto Centro de Difusión del Conocimiento Turístico</w:t>
            </w:r>
          </w:p>
        </w:tc>
        <w:tc>
          <w:tcPr>
            <w:tcW w:w="640" w:type="pct"/>
            <w:tcBorders>
              <w:top w:val="nil"/>
              <w:left w:val="nil"/>
              <w:bottom w:val="single" w:sz="4" w:space="0" w:color="auto"/>
              <w:right w:val="nil"/>
            </w:tcBorders>
            <w:shd w:val="clear" w:color="auto" w:fill="auto"/>
            <w:vAlign w:val="center"/>
          </w:tcPr>
          <w:p w:rsidR="00710A40" w:rsidRPr="0083433F" w:rsidRDefault="00710A40" w:rsidP="00710A40">
            <w:pPr>
              <w:jc w:val="right"/>
              <w:rPr>
                <w:sz w:val="16"/>
                <w:szCs w:val="16"/>
              </w:rPr>
            </w:pPr>
            <w:r w:rsidRPr="0083433F">
              <w:rPr>
                <w:sz w:val="16"/>
                <w:szCs w:val="16"/>
              </w:rPr>
              <w:t>0</w:t>
            </w:r>
            <w:r w:rsidR="003A0588" w:rsidRPr="0083433F">
              <w:rPr>
                <w:sz w:val="16"/>
                <w:szCs w:val="16"/>
              </w:rPr>
              <w:t>8</w:t>
            </w:r>
            <w:r w:rsidRPr="0083433F">
              <w:rPr>
                <w:sz w:val="16"/>
                <w:szCs w:val="16"/>
              </w:rPr>
              <w:t>/08/2019</w:t>
            </w:r>
          </w:p>
        </w:tc>
      </w:tr>
      <w:tr w:rsidR="00710A40" w:rsidRPr="0083433F" w:rsidTr="00852114">
        <w:trPr>
          <w:trHeight w:val="255"/>
          <w:jc w:val="center"/>
        </w:trPr>
        <w:tc>
          <w:tcPr>
            <w:tcW w:w="736" w:type="pct"/>
            <w:tcBorders>
              <w:top w:val="nil"/>
              <w:left w:val="nil"/>
              <w:bottom w:val="single" w:sz="4" w:space="0" w:color="auto"/>
              <w:right w:val="nil"/>
            </w:tcBorders>
            <w:shd w:val="clear" w:color="auto" w:fill="auto"/>
            <w:vAlign w:val="center"/>
            <w:hideMark/>
          </w:tcPr>
          <w:p w:rsidR="00710A40" w:rsidRPr="0083433F" w:rsidRDefault="00710A40" w:rsidP="00710A40">
            <w:pPr>
              <w:rPr>
                <w:rFonts w:eastAsia="Times New Roman"/>
                <w:b/>
                <w:bCs/>
                <w:sz w:val="16"/>
                <w:szCs w:val="16"/>
              </w:rPr>
            </w:pPr>
            <w:r w:rsidRPr="0083433F">
              <w:rPr>
                <w:rFonts w:eastAsia="Times New Roman"/>
                <w:b/>
                <w:bCs/>
                <w:sz w:val="16"/>
                <w:szCs w:val="16"/>
              </w:rPr>
              <w:t>Total</w:t>
            </w:r>
          </w:p>
        </w:tc>
        <w:tc>
          <w:tcPr>
            <w:tcW w:w="641" w:type="pct"/>
            <w:tcBorders>
              <w:top w:val="nil"/>
              <w:left w:val="nil"/>
              <w:bottom w:val="single" w:sz="4" w:space="0" w:color="auto"/>
              <w:right w:val="nil"/>
            </w:tcBorders>
            <w:shd w:val="clear" w:color="auto" w:fill="auto"/>
            <w:vAlign w:val="center"/>
            <w:hideMark/>
          </w:tcPr>
          <w:p w:rsidR="00710A40" w:rsidRPr="0083433F" w:rsidRDefault="00710A40" w:rsidP="00710A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3433F">
              <w:rPr>
                <w:b/>
                <w:bCs/>
                <w:sz w:val="16"/>
                <w:szCs w:val="16"/>
              </w:rPr>
              <w:t>3</w:t>
            </w:r>
            <w:r w:rsidR="003A0588" w:rsidRPr="0083433F">
              <w:rPr>
                <w:b/>
                <w:bCs/>
                <w:sz w:val="16"/>
                <w:szCs w:val="16"/>
              </w:rPr>
              <w:t>82.201,43</w:t>
            </w:r>
          </w:p>
        </w:tc>
        <w:tc>
          <w:tcPr>
            <w:tcW w:w="706" w:type="pct"/>
            <w:tcBorders>
              <w:top w:val="nil"/>
              <w:left w:val="nil"/>
              <w:bottom w:val="single" w:sz="4" w:space="0" w:color="auto"/>
              <w:right w:val="nil"/>
            </w:tcBorders>
            <w:shd w:val="clear" w:color="auto" w:fill="auto"/>
            <w:vAlign w:val="center"/>
            <w:hideMark/>
          </w:tcPr>
          <w:p w:rsidR="00710A40" w:rsidRPr="0083433F" w:rsidRDefault="00710A40" w:rsidP="00710A40">
            <w:pPr>
              <w:jc w:val="right"/>
              <w:rPr>
                <w:b/>
                <w:bCs/>
                <w:sz w:val="16"/>
                <w:szCs w:val="16"/>
              </w:rPr>
            </w:pPr>
            <w:r w:rsidRPr="0083433F">
              <w:rPr>
                <w:b/>
                <w:bCs/>
                <w:sz w:val="16"/>
                <w:szCs w:val="16"/>
              </w:rPr>
              <w:t>246.368,52</w:t>
            </w:r>
          </w:p>
        </w:tc>
        <w:tc>
          <w:tcPr>
            <w:tcW w:w="634" w:type="pct"/>
            <w:tcBorders>
              <w:top w:val="nil"/>
              <w:left w:val="nil"/>
              <w:bottom w:val="single" w:sz="4" w:space="0" w:color="auto"/>
              <w:right w:val="nil"/>
            </w:tcBorders>
            <w:shd w:val="clear" w:color="auto" w:fill="auto"/>
            <w:vAlign w:val="center"/>
            <w:hideMark/>
          </w:tcPr>
          <w:p w:rsidR="00710A40" w:rsidRPr="0083433F" w:rsidRDefault="00710A40" w:rsidP="00710A40">
            <w:pPr>
              <w:jc w:val="right"/>
              <w:rPr>
                <w:b/>
                <w:bCs/>
                <w:sz w:val="16"/>
                <w:szCs w:val="16"/>
              </w:rPr>
            </w:pPr>
            <w:r w:rsidRPr="0083433F">
              <w:rPr>
                <w:b/>
                <w:bCs/>
                <w:sz w:val="16"/>
                <w:szCs w:val="16"/>
              </w:rPr>
              <w:t>82.122,84</w:t>
            </w:r>
          </w:p>
        </w:tc>
        <w:tc>
          <w:tcPr>
            <w:tcW w:w="1643" w:type="pct"/>
            <w:tcBorders>
              <w:top w:val="nil"/>
              <w:left w:val="nil"/>
              <w:bottom w:val="single" w:sz="4" w:space="0" w:color="auto"/>
              <w:right w:val="nil"/>
            </w:tcBorders>
            <w:shd w:val="clear" w:color="auto" w:fill="auto"/>
            <w:vAlign w:val="center"/>
            <w:hideMark/>
          </w:tcPr>
          <w:p w:rsidR="00710A40" w:rsidRPr="0083433F" w:rsidRDefault="00710A40" w:rsidP="00710A40">
            <w:pPr>
              <w:rPr>
                <w:rFonts w:eastAsia="Times New Roman" w:cs="Times"/>
                <w:sz w:val="16"/>
                <w:szCs w:val="16"/>
              </w:rPr>
            </w:pPr>
            <w:r w:rsidRPr="0083433F">
              <w:rPr>
                <w:rFonts w:eastAsia="Times New Roman" w:cs="Times"/>
                <w:sz w:val="16"/>
                <w:szCs w:val="16"/>
              </w:rPr>
              <w:t> </w:t>
            </w:r>
          </w:p>
        </w:tc>
        <w:tc>
          <w:tcPr>
            <w:tcW w:w="640" w:type="pct"/>
            <w:tcBorders>
              <w:top w:val="nil"/>
              <w:left w:val="nil"/>
              <w:bottom w:val="single" w:sz="4" w:space="0" w:color="auto"/>
              <w:right w:val="nil"/>
            </w:tcBorders>
            <w:shd w:val="clear" w:color="auto" w:fill="auto"/>
            <w:vAlign w:val="center"/>
            <w:hideMark/>
          </w:tcPr>
          <w:p w:rsidR="00710A40" w:rsidRPr="0083433F" w:rsidRDefault="00710A40" w:rsidP="00710A40">
            <w:pPr>
              <w:rPr>
                <w:rFonts w:eastAsia="Times New Roman" w:cs="Times"/>
                <w:sz w:val="16"/>
                <w:szCs w:val="16"/>
              </w:rPr>
            </w:pPr>
            <w:r w:rsidRPr="0083433F">
              <w:rPr>
                <w:rFonts w:eastAsia="Times New Roman" w:cs="Times"/>
                <w:sz w:val="16"/>
                <w:szCs w:val="16"/>
              </w:rPr>
              <w:t> </w:t>
            </w:r>
          </w:p>
        </w:tc>
      </w:tr>
    </w:tbl>
    <w:p w:rsidR="006220A2" w:rsidRPr="0083433F" w:rsidRDefault="006220A2" w:rsidP="006220A2">
      <w:pPr>
        <w:keepNext/>
        <w:keepLines/>
        <w:widowControl w:val="0"/>
        <w:spacing w:before="200" w:after="120"/>
        <w:jc w:val="both"/>
        <w:rPr>
          <w:snapToGrid w:val="0"/>
          <w:sz w:val="20"/>
          <w:szCs w:val="22"/>
        </w:rPr>
      </w:pPr>
      <w:r w:rsidRPr="0083433F">
        <w:rPr>
          <w:snapToGrid w:val="0"/>
          <w:sz w:val="20"/>
          <w:szCs w:val="22"/>
        </w:rPr>
        <w:t>El movimiento de estas subvenciones ha sido el siguiente:</w:t>
      </w:r>
    </w:p>
    <w:tbl>
      <w:tblPr>
        <w:tblW w:w="6804" w:type="dxa"/>
        <w:jc w:val="center"/>
        <w:tblCellMar>
          <w:left w:w="70" w:type="dxa"/>
          <w:right w:w="70" w:type="dxa"/>
        </w:tblCellMar>
        <w:tblLook w:val="04A0" w:firstRow="1" w:lastRow="0" w:firstColumn="1" w:lastColumn="0" w:noHBand="0" w:noVBand="1"/>
      </w:tblPr>
      <w:tblGrid>
        <w:gridCol w:w="3934"/>
        <w:gridCol w:w="1399"/>
        <w:gridCol w:w="1471"/>
      </w:tblGrid>
      <w:tr w:rsidR="006220A2" w:rsidRPr="0083433F" w:rsidTr="00852114">
        <w:trPr>
          <w:trHeight w:val="227"/>
          <w:jc w:val="center"/>
        </w:trPr>
        <w:tc>
          <w:tcPr>
            <w:tcW w:w="3934" w:type="dxa"/>
            <w:tcBorders>
              <w:top w:val="single" w:sz="4" w:space="0" w:color="auto"/>
              <w:left w:val="nil"/>
              <w:bottom w:val="nil"/>
              <w:right w:val="nil"/>
            </w:tcBorders>
            <w:shd w:val="clear" w:color="auto" w:fill="auto"/>
            <w:vAlign w:val="bottom"/>
            <w:hideMark/>
          </w:tcPr>
          <w:p w:rsidR="006220A2" w:rsidRPr="0083433F" w:rsidRDefault="006220A2" w:rsidP="00852114">
            <w:pPr>
              <w:keepNext/>
              <w:keepLines/>
              <w:jc w:val="center"/>
              <w:rPr>
                <w:rFonts w:eastAsia="Times New Roman" w:cs="Times"/>
                <w:sz w:val="20"/>
              </w:rPr>
            </w:pPr>
          </w:p>
        </w:tc>
        <w:tc>
          <w:tcPr>
            <w:tcW w:w="2870"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keepNext/>
              <w:keepLines/>
              <w:jc w:val="center"/>
              <w:rPr>
                <w:rFonts w:eastAsia="Times New Roman"/>
                <w:b/>
                <w:bCs/>
                <w:sz w:val="18"/>
                <w:szCs w:val="18"/>
              </w:rPr>
            </w:pPr>
            <w:r w:rsidRPr="0083433F">
              <w:rPr>
                <w:rFonts w:eastAsia="Times New Roman"/>
                <w:b/>
                <w:bCs/>
                <w:sz w:val="18"/>
                <w:szCs w:val="18"/>
              </w:rPr>
              <w:t>Euros</w:t>
            </w:r>
          </w:p>
        </w:tc>
      </w:tr>
      <w:tr w:rsidR="00A75530" w:rsidRPr="0083433F" w:rsidTr="00852114">
        <w:trPr>
          <w:trHeight w:val="227"/>
          <w:jc w:val="center"/>
        </w:trPr>
        <w:tc>
          <w:tcPr>
            <w:tcW w:w="3934" w:type="dxa"/>
            <w:tcBorders>
              <w:top w:val="nil"/>
              <w:left w:val="nil"/>
              <w:bottom w:val="single" w:sz="4" w:space="0" w:color="auto"/>
              <w:right w:val="nil"/>
            </w:tcBorders>
            <w:shd w:val="clear" w:color="auto" w:fill="auto"/>
            <w:vAlign w:val="bottom"/>
            <w:hideMark/>
          </w:tcPr>
          <w:p w:rsidR="00A75530" w:rsidRPr="0083433F" w:rsidRDefault="00A75530" w:rsidP="00A75530">
            <w:pPr>
              <w:keepNext/>
              <w:keepLines/>
              <w:jc w:val="center"/>
              <w:rPr>
                <w:rFonts w:eastAsia="Times New Roman" w:cs="Times"/>
                <w:sz w:val="20"/>
              </w:rPr>
            </w:pPr>
          </w:p>
        </w:tc>
        <w:tc>
          <w:tcPr>
            <w:tcW w:w="1399" w:type="dxa"/>
            <w:tcBorders>
              <w:top w:val="nil"/>
              <w:left w:val="nil"/>
              <w:bottom w:val="single" w:sz="4" w:space="0" w:color="auto"/>
              <w:right w:val="nil"/>
            </w:tcBorders>
            <w:shd w:val="clear" w:color="auto" w:fill="auto"/>
            <w:vAlign w:val="bottom"/>
            <w:hideMark/>
          </w:tcPr>
          <w:p w:rsidR="00A75530" w:rsidRPr="0083433F" w:rsidRDefault="00710A40" w:rsidP="00A75530">
            <w:pPr>
              <w:keepNext/>
              <w:keepLines/>
              <w:jc w:val="center"/>
              <w:rPr>
                <w:rFonts w:eastAsia="Times New Roman"/>
                <w:b/>
                <w:bCs/>
                <w:sz w:val="18"/>
                <w:szCs w:val="18"/>
              </w:rPr>
            </w:pPr>
            <w:r w:rsidRPr="0083433F">
              <w:rPr>
                <w:rFonts w:eastAsia="Times New Roman"/>
                <w:b/>
                <w:bCs/>
                <w:sz w:val="18"/>
                <w:szCs w:val="18"/>
              </w:rPr>
              <w:t>31/12/2019</w:t>
            </w:r>
          </w:p>
        </w:tc>
        <w:tc>
          <w:tcPr>
            <w:tcW w:w="1471" w:type="dxa"/>
            <w:tcBorders>
              <w:top w:val="nil"/>
              <w:left w:val="nil"/>
              <w:bottom w:val="single" w:sz="4" w:space="0" w:color="auto"/>
              <w:right w:val="nil"/>
            </w:tcBorders>
            <w:shd w:val="clear" w:color="auto" w:fill="auto"/>
            <w:vAlign w:val="bottom"/>
            <w:hideMark/>
          </w:tcPr>
          <w:p w:rsidR="00A75530" w:rsidRPr="0083433F" w:rsidRDefault="00710A40" w:rsidP="00A75530">
            <w:pPr>
              <w:keepNext/>
              <w:keepLines/>
              <w:jc w:val="center"/>
              <w:rPr>
                <w:rFonts w:eastAsia="Times New Roman"/>
                <w:b/>
                <w:bCs/>
                <w:sz w:val="18"/>
                <w:szCs w:val="18"/>
              </w:rPr>
            </w:pPr>
            <w:r w:rsidRPr="0083433F">
              <w:rPr>
                <w:rFonts w:eastAsia="Times New Roman"/>
                <w:b/>
                <w:bCs/>
                <w:sz w:val="18"/>
                <w:szCs w:val="18"/>
              </w:rPr>
              <w:t>31/12/2018</w:t>
            </w:r>
          </w:p>
        </w:tc>
      </w:tr>
      <w:tr w:rsidR="00710A40" w:rsidRPr="0083433F" w:rsidTr="00852114">
        <w:trPr>
          <w:trHeight w:val="255"/>
          <w:jc w:val="center"/>
        </w:trPr>
        <w:tc>
          <w:tcPr>
            <w:tcW w:w="3934" w:type="dxa"/>
            <w:tcBorders>
              <w:top w:val="nil"/>
              <w:left w:val="nil"/>
              <w:bottom w:val="nil"/>
              <w:right w:val="nil"/>
            </w:tcBorders>
            <w:shd w:val="clear" w:color="auto" w:fill="auto"/>
            <w:vAlign w:val="center"/>
            <w:hideMark/>
          </w:tcPr>
          <w:p w:rsidR="00710A40" w:rsidRPr="0083433F" w:rsidRDefault="00710A40" w:rsidP="00710A40">
            <w:pPr>
              <w:keepNext/>
              <w:keepLines/>
              <w:rPr>
                <w:rFonts w:eastAsia="Times New Roman"/>
                <w:b/>
                <w:bCs/>
                <w:sz w:val="18"/>
                <w:szCs w:val="18"/>
              </w:rPr>
            </w:pPr>
            <w:r w:rsidRPr="0083433F">
              <w:rPr>
                <w:rFonts w:eastAsia="Times New Roman"/>
                <w:b/>
                <w:bCs/>
                <w:sz w:val="18"/>
                <w:szCs w:val="18"/>
              </w:rPr>
              <w:t>Saldo inicial</w:t>
            </w:r>
          </w:p>
        </w:tc>
        <w:tc>
          <w:tcPr>
            <w:tcW w:w="1399" w:type="dxa"/>
            <w:tcBorders>
              <w:top w:val="nil"/>
              <w:left w:val="nil"/>
              <w:bottom w:val="nil"/>
              <w:right w:val="nil"/>
            </w:tcBorders>
            <w:shd w:val="clear" w:color="auto" w:fill="auto"/>
            <w:vAlign w:val="center"/>
          </w:tcPr>
          <w:p w:rsidR="00710A40" w:rsidRPr="0083433F" w:rsidRDefault="00710A40" w:rsidP="00710A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232.933,96</w:t>
            </w:r>
          </w:p>
        </w:tc>
        <w:tc>
          <w:tcPr>
            <w:tcW w:w="1471" w:type="dxa"/>
            <w:tcBorders>
              <w:top w:val="nil"/>
              <w:left w:val="nil"/>
              <w:bottom w:val="nil"/>
              <w:right w:val="nil"/>
            </w:tcBorders>
            <w:shd w:val="clear" w:color="auto" w:fill="auto"/>
            <w:vAlign w:val="center"/>
            <w:hideMark/>
          </w:tcPr>
          <w:p w:rsidR="00710A40" w:rsidRPr="0083433F" w:rsidRDefault="00710A40" w:rsidP="00710A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253.906,64</w:t>
            </w:r>
          </w:p>
        </w:tc>
      </w:tr>
      <w:tr w:rsidR="00710A40" w:rsidRPr="0083433F" w:rsidTr="00852114">
        <w:trPr>
          <w:trHeight w:val="255"/>
          <w:jc w:val="center"/>
        </w:trPr>
        <w:tc>
          <w:tcPr>
            <w:tcW w:w="3934" w:type="dxa"/>
            <w:tcBorders>
              <w:top w:val="nil"/>
              <w:left w:val="nil"/>
              <w:bottom w:val="nil"/>
              <w:right w:val="nil"/>
            </w:tcBorders>
            <w:shd w:val="clear" w:color="auto" w:fill="auto"/>
            <w:vAlign w:val="center"/>
          </w:tcPr>
          <w:p w:rsidR="00710A40" w:rsidRPr="0083433F" w:rsidRDefault="00710A40" w:rsidP="00710A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sz w:val="18"/>
                <w:szCs w:val="18"/>
              </w:rPr>
              <w:t>Altas del ejercicio</w:t>
            </w:r>
          </w:p>
        </w:tc>
        <w:tc>
          <w:tcPr>
            <w:tcW w:w="1399" w:type="dxa"/>
            <w:tcBorders>
              <w:top w:val="nil"/>
              <w:left w:val="nil"/>
              <w:bottom w:val="nil"/>
              <w:right w:val="nil"/>
            </w:tcBorders>
            <w:shd w:val="clear" w:color="auto" w:fill="auto"/>
            <w:vAlign w:val="center"/>
          </w:tcPr>
          <w:p w:rsidR="00710A40" w:rsidRPr="0083433F" w:rsidRDefault="00710A40" w:rsidP="00710A40">
            <w:pPr>
              <w:jc w:val="right"/>
              <w:rPr>
                <w:sz w:val="18"/>
                <w:szCs w:val="18"/>
              </w:rPr>
            </w:pPr>
            <w:r w:rsidRPr="0083433F">
              <w:rPr>
                <w:sz w:val="18"/>
                <w:szCs w:val="18"/>
              </w:rPr>
              <w:t>225.000,00</w:t>
            </w:r>
          </w:p>
        </w:tc>
        <w:tc>
          <w:tcPr>
            <w:tcW w:w="1471" w:type="dxa"/>
            <w:tcBorders>
              <w:top w:val="nil"/>
              <w:left w:val="nil"/>
              <w:bottom w:val="nil"/>
              <w:right w:val="nil"/>
            </w:tcBorders>
            <w:shd w:val="clear" w:color="auto" w:fill="auto"/>
            <w:vAlign w:val="center"/>
          </w:tcPr>
          <w:p w:rsidR="00710A40" w:rsidRPr="0083433F" w:rsidRDefault="00710A40" w:rsidP="00710A40">
            <w:pPr>
              <w:jc w:val="right"/>
              <w:rPr>
                <w:sz w:val="18"/>
                <w:szCs w:val="18"/>
              </w:rPr>
            </w:pPr>
            <w:r w:rsidRPr="0083433F">
              <w:rPr>
                <w:sz w:val="18"/>
                <w:szCs w:val="18"/>
              </w:rPr>
              <w:t xml:space="preserve"> -</w:t>
            </w:r>
          </w:p>
        </w:tc>
      </w:tr>
      <w:tr w:rsidR="00710A40" w:rsidRPr="0083433F" w:rsidTr="00852114">
        <w:trPr>
          <w:trHeight w:val="255"/>
          <w:jc w:val="center"/>
        </w:trPr>
        <w:tc>
          <w:tcPr>
            <w:tcW w:w="3934" w:type="dxa"/>
            <w:tcBorders>
              <w:top w:val="nil"/>
              <w:left w:val="nil"/>
              <w:bottom w:val="nil"/>
              <w:right w:val="nil"/>
            </w:tcBorders>
            <w:shd w:val="clear" w:color="auto" w:fill="auto"/>
            <w:vAlign w:val="center"/>
          </w:tcPr>
          <w:p w:rsidR="00710A40" w:rsidRPr="0083433F" w:rsidRDefault="00710A40" w:rsidP="00710A40">
            <w:pPr>
              <w:rPr>
                <w:sz w:val="18"/>
                <w:szCs w:val="18"/>
              </w:rPr>
            </w:pPr>
            <w:r w:rsidRPr="0083433F">
              <w:rPr>
                <w:sz w:val="18"/>
                <w:szCs w:val="18"/>
              </w:rPr>
              <w:t>Bajas del ejercicio</w:t>
            </w:r>
          </w:p>
        </w:tc>
        <w:tc>
          <w:tcPr>
            <w:tcW w:w="1399" w:type="dxa"/>
            <w:tcBorders>
              <w:top w:val="nil"/>
              <w:left w:val="nil"/>
              <w:bottom w:val="nil"/>
              <w:right w:val="nil"/>
            </w:tcBorders>
            <w:shd w:val="clear" w:color="auto" w:fill="auto"/>
            <w:vAlign w:val="center"/>
          </w:tcPr>
          <w:p w:rsidR="00710A40" w:rsidRPr="0083433F" w:rsidRDefault="00710A40" w:rsidP="00710A40">
            <w:pPr>
              <w:jc w:val="right"/>
              <w:rPr>
                <w:sz w:val="18"/>
                <w:szCs w:val="18"/>
              </w:rPr>
            </w:pPr>
            <w:r w:rsidRPr="0083433F">
              <w:rPr>
                <w:sz w:val="18"/>
                <w:szCs w:val="18"/>
              </w:rPr>
              <w:t>(188.889,59)</w:t>
            </w:r>
          </w:p>
        </w:tc>
        <w:tc>
          <w:tcPr>
            <w:tcW w:w="1471" w:type="dxa"/>
            <w:tcBorders>
              <w:top w:val="nil"/>
              <w:left w:val="nil"/>
              <w:bottom w:val="nil"/>
              <w:right w:val="nil"/>
            </w:tcBorders>
            <w:shd w:val="clear" w:color="auto" w:fill="auto"/>
            <w:vAlign w:val="center"/>
          </w:tcPr>
          <w:p w:rsidR="00710A40" w:rsidRPr="0083433F" w:rsidRDefault="00710A40" w:rsidP="00710A40">
            <w:pPr>
              <w:jc w:val="right"/>
              <w:rPr>
                <w:sz w:val="18"/>
                <w:szCs w:val="18"/>
              </w:rPr>
            </w:pPr>
            <w:r w:rsidRPr="0083433F">
              <w:rPr>
                <w:sz w:val="18"/>
                <w:szCs w:val="18"/>
              </w:rPr>
              <w:t xml:space="preserve"> -</w:t>
            </w:r>
          </w:p>
        </w:tc>
      </w:tr>
      <w:tr w:rsidR="00710A40" w:rsidRPr="0083433F" w:rsidTr="00852114">
        <w:trPr>
          <w:trHeight w:val="255"/>
          <w:jc w:val="center"/>
        </w:trPr>
        <w:tc>
          <w:tcPr>
            <w:tcW w:w="3934" w:type="dxa"/>
            <w:tcBorders>
              <w:top w:val="nil"/>
              <w:left w:val="nil"/>
              <w:bottom w:val="nil"/>
              <w:right w:val="nil"/>
            </w:tcBorders>
            <w:shd w:val="clear" w:color="auto" w:fill="auto"/>
            <w:vAlign w:val="center"/>
            <w:hideMark/>
          </w:tcPr>
          <w:p w:rsidR="00710A40" w:rsidRPr="0083433F" w:rsidRDefault="00710A40" w:rsidP="00710A40">
            <w:pPr>
              <w:keepNext/>
              <w:keepLines/>
              <w:rPr>
                <w:rFonts w:eastAsia="Times New Roman"/>
                <w:sz w:val="18"/>
                <w:szCs w:val="18"/>
              </w:rPr>
            </w:pPr>
            <w:r w:rsidRPr="0083433F">
              <w:rPr>
                <w:rFonts w:eastAsia="Times New Roman"/>
                <w:sz w:val="18"/>
                <w:szCs w:val="18"/>
              </w:rPr>
              <w:t>Imputación al resultado</w:t>
            </w:r>
          </w:p>
        </w:tc>
        <w:tc>
          <w:tcPr>
            <w:tcW w:w="1399" w:type="dxa"/>
            <w:tcBorders>
              <w:top w:val="nil"/>
              <w:left w:val="nil"/>
              <w:bottom w:val="nil"/>
              <w:right w:val="nil"/>
            </w:tcBorders>
            <w:shd w:val="clear" w:color="auto" w:fill="auto"/>
            <w:vAlign w:val="center"/>
          </w:tcPr>
          <w:p w:rsidR="00710A40" w:rsidRPr="0083433F" w:rsidRDefault="00710A40" w:rsidP="00710A40">
            <w:pPr>
              <w:jc w:val="right"/>
              <w:rPr>
                <w:sz w:val="18"/>
                <w:szCs w:val="18"/>
              </w:rPr>
            </w:pPr>
            <w:r w:rsidRPr="0083433F">
              <w:rPr>
                <w:sz w:val="18"/>
                <w:szCs w:val="18"/>
              </w:rPr>
              <w:t>(30.234,47)</w:t>
            </w:r>
          </w:p>
        </w:tc>
        <w:tc>
          <w:tcPr>
            <w:tcW w:w="1471" w:type="dxa"/>
            <w:tcBorders>
              <w:top w:val="nil"/>
              <w:left w:val="nil"/>
              <w:bottom w:val="nil"/>
              <w:right w:val="nil"/>
            </w:tcBorders>
            <w:shd w:val="clear" w:color="auto" w:fill="auto"/>
            <w:vAlign w:val="center"/>
            <w:hideMark/>
          </w:tcPr>
          <w:p w:rsidR="00710A40" w:rsidRPr="0083433F" w:rsidRDefault="00710A40" w:rsidP="00710A40">
            <w:pPr>
              <w:jc w:val="right"/>
              <w:rPr>
                <w:sz w:val="18"/>
                <w:szCs w:val="18"/>
              </w:rPr>
            </w:pPr>
            <w:r w:rsidRPr="0083433F">
              <w:rPr>
                <w:sz w:val="18"/>
                <w:szCs w:val="18"/>
              </w:rPr>
              <w:t>(27.963,58)</w:t>
            </w:r>
          </w:p>
        </w:tc>
      </w:tr>
      <w:tr w:rsidR="00710A40" w:rsidRPr="0083433F" w:rsidTr="00852114">
        <w:trPr>
          <w:trHeight w:val="255"/>
          <w:jc w:val="center"/>
        </w:trPr>
        <w:tc>
          <w:tcPr>
            <w:tcW w:w="3934" w:type="dxa"/>
            <w:tcBorders>
              <w:top w:val="nil"/>
              <w:left w:val="nil"/>
              <w:bottom w:val="single" w:sz="4" w:space="0" w:color="auto"/>
              <w:right w:val="nil"/>
            </w:tcBorders>
            <w:shd w:val="clear" w:color="auto" w:fill="auto"/>
            <w:vAlign w:val="center"/>
            <w:hideMark/>
          </w:tcPr>
          <w:p w:rsidR="00710A40" w:rsidRPr="0083433F" w:rsidRDefault="00710A40" w:rsidP="00710A40">
            <w:pPr>
              <w:rPr>
                <w:rFonts w:eastAsia="Times New Roman"/>
                <w:sz w:val="18"/>
                <w:szCs w:val="18"/>
              </w:rPr>
            </w:pPr>
            <w:r w:rsidRPr="0083433F">
              <w:rPr>
                <w:rFonts w:eastAsia="Times New Roman"/>
                <w:sz w:val="18"/>
                <w:szCs w:val="18"/>
              </w:rPr>
              <w:t>Traspaso por el efecto impositivo</w:t>
            </w:r>
          </w:p>
        </w:tc>
        <w:tc>
          <w:tcPr>
            <w:tcW w:w="1399" w:type="dxa"/>
            <w:tcBorders>
              <w:top w:val="nil"/>
              <w:left w:val="nil"/>
              <w:bottom w:val="single" w:sz="4" w:space="0" w:color="auto"/>
              <w:right w:val="nil"/>
            </w:tcBorders>
            <w:shd w:val="clear" w:color="auto" w:fill="auto"/>
            <w:vAlign w:val="center"/>
          </w:tcPr>
          <w:p w:rsidR="00710A40" w:rsidRPr="0083433F" w:rsidRDefault="00710A40" w:rsidP="00710A40">
            <w:pPr>
              <w:jc w:val="right"/>
              <w:rPr>
                <w:sz w:val="18"/>
                <w:szCs w:val="18"/>
              </w:rPr>
            </w:pPr>
            <w:r w:rsidRPr="0083433F">
              <w:rPr>
                <w:sz w:val="18"/>
                <w:szCs w:val="18"/>
              </w:rPr>
              <w:t>7.558,62</w:t>
            </w:r>
          </w:p>
        </w:tc>
        <w:tc>
          <w:tcPr>
            <w:tcW w:w="1471" w:type="dxa"/>
            <w:tcBorders>
              <w:top w:val="nil"/>
              <w:left w:val="nil"/>
              <w:bottom w:val="single" w:sz="4" w:space="0" w:color="auto"/>
              <w:right w:val="nil"/>
            </w:tcBorders>
            <w:shd w:val="clear" w:color="auto" w:fill="auto"/>
            <w:vAlign w:val="center"/>
            <w:hideMark/>
          </w:tcPr>
          <w:p w:rsidR="00710A40" w:rsidRPr="0083433F" w:rsidRDefault="00710A40" w:rsidP="00710A40">
            <w:pPr>
              <w:jc w:val="right"/>
              <w:rPr>
                <w:sz w:val="18"/>
                <w:szCs w:val="18"/>
              </w:rPr>
            </w:pPr>
            <w:r w:rsidRPr="0083433F">
              <w:rPr>
                <w:sz w:val="18"/>
                <w:szCs w:val="18"/>
              </w:rPr>
              <w:t>6.990,90</w:t>
            </w:r>
          </w:p>
        </w:tc>
      </w:tr>
      <w:tr w:rsidR="00710A40" w:rsidRPr="0083433F" w:rsidTr="00852114">
        <w:trPr>
          <w:trHeight w:val="255"/>
          <w:jc w:val="center"/>
        </w:trPr>
        <w:tc>
          <w:tcPr>
            <w:tcW w:w="3934" w:type="dxa"/>
            <w:tcBorders>
              <w:top w:val="nil"/>
              <w:left w:val="nil"/>
              <w:bottom w:val="single" w:sz="4" w:space="0" w:color="auto"/>
              <w:right w:val="nil"/>
            </w:tcBorders>
            <w:shd w:val="clear" w:color="auto" w:fill="auto"/>
            <w:vAlign w:val="center"/>
            <w:hideMark/>
          </w:tcPr>
          <w:p w:rsidR="00710A40" w:rsidRPr="0083433F" w:rsidRDefault="00710A40" w:rsidP="00710A40">
            <w:pPr>
              <w:rPr>
                <w:rFonts w:eastAsia="Times New Roman"/>
                <w:b/>
                <w:bCs/>
                <w:sz w:val="18"/>
                <w:szCs w:val="18"/>
              </w:rPr>
            </w:pPr>
            <w:r w:rsidRPr="0083433F">
              <w:rPr>
                <w:rFonts w:eastAsia="Times New Roman"/>
                <w:b/>
                <w:bCs/>
                <w:sz w:val="18"/>
                <w:szCs w:val="18"/>
              </w:rPr>
              <w:t>Saldo final</w:t>
            </w:r>
          </w:p>
        </w:tc>
        <w:tc>
          <w:tcPr>
            <w:tcW w:w="1399" w:type="dxa"/>
            <w:tcBorders>
              <w:top w:val="nil"/>
              <w:left w:val="nil"/>
              <w:bottom w:val="single" w:sz="4" w:space="0" w:color="auto"/>
              <w:right w:val="nil"/>
            </w:tcBorders>
            <w:shd w:val="clear" w:color="auto" w:fill="auto"/>
            <w:vAlign w:val="center"/>
          </w:tcPr>
          <w:p w:rsidR="00710A40" w:rsidRPr="0083433F" w:rsidRDefault="00710A40" w:rsidP="00710A40">
            <w:pPr>
              <w:jc w:val="right"/>
              <w:rPr>
                <w:b/>
                <w:bCs/>
                <w:sz w:val="18"/>
                <w:szCs w:val="18"/>
              </w:rPr>
            </w:pPr>
            <w:r w:rsidRPr="0083433F">
              <w:rPr>
                <w:b/>
                <w:bCs/>
                <w:sz w:val="18"/>
                <w:szCs w:val="18"/>
              </w:rPr>
              <w:t>246.368,52</w:t>
            </w:r>
          </w:p>
        </w:tc>
        <w:tc>
          <w:tcPr>
            <w:tcW w:w="1471" w:type="dxa"/>
            <w:tcBorders>
              <w:top w:val="nil"/>
              <w:left w:val="nil"/>
              <w:bottom w:val="single" w:sz="4" w:space="0" w:color="auto"/>
              <w:right w:val="nil"/>
            </w:tcBorders>
            <w:shd w:val="clear" w:color="auto" w:fill="auto"/>
            <w:vAlign w:val="center"/>
            <w:hideMark/>
          </w:tcPr>
          <w:p w:rsidR="00710A40" w:rsidRPr="0083433F" w:rsidRDefault="00710A40" w:rsidP="00710A40">
            <w:pPr>
              <w:jc w:val="right"/>
              <w:rPr>
                <w:b/>
                <w:bCs/>
                <w:sz w:val="18"/>
                <w:szCs w:val="18"/>
              </w:rPr>
            </w:pPr>
            <w:r w:rsidRPr="0083433F">
              <w:rPr>
                <w:b/>
                <w:bCs/>
                <w:sz w:val="18"/>
                <w:szCs w:val="18"/>
              </w:rPr>
              <w:t>232.933,96</w:t>
            </w:r>
          </w:p>
        </w:tc>
      </w:tr>
    </w:tbl>
    <w:p w:rsidR="00831BAC" w:rsidRPr="0083433F" w:rsidRDefault="00831BAC" w:rsidP="0058330F">
      <w:pPr>
        <w:pStyle w:val="bullet"/>
        <w:numPr>
          <w:ilvl w:val="0"/>
          <w:numId w:val="0"/>
        </w:numPr>
        <w:spacing w:before="240" w:after="200"/>
        <w:jc w:val="both"/>
        <w:rPr>
          <w:sz w:val="20"/>
          <w:szCs w:val="20"/>
          <w:lang w:val="es-ES"/>
        </w:rPr>
      </w:pPr>
      <w:r w:rsidRPr="0083433F">
        <w:rPr>
          <w:sz w:val="20"/>
          <w:szCs w:val="20"/>
          <w:lang w:val="es-ES"/>
        </w:rPr>
        <w:t>En el ejercicio 2019 la Consejería de Turismo, Industria y Comercio ha concedido una subvención por importe de 300.000,00 euros</w:t>
      </w:r>
      <w:r w:rsidR="0058330F" w:rsidRPr="0083433F">
        <w:rPr>
          <w:sz w:val="20"/>
          <w:szCs w:val="20"/>
          <w:lang w:val="es-ES"/>
        </w:rPr>
        <w:t>, reconociendo 225.000,00 euros en Patrimonio y 75.000,00 euros en pasivos diferidos.</w:t>
      </w:r>
    </w:p>
    <w:p w:rsidR="003A0588" w:rsidRPr="0083433F" w:rsidRDefault="00710A40" w:rsidP="0058330F">
      <w:pPr>
        <w:pStyle w:val="bullet"/>
        <w:numPr>
          <w:ilvl w:val="0"/>
          <w:numId w:val="0"/>
        </w:numPr>
        <w:spacing w:before="120" w:after="200"/>
        <w:jc w:val="both"/>
        <w:rPr>
          <w:sz w:val="20"/>
          <w:szCs w:val="20"/>
          <w:lang w:val="es-ES"/>
        </w:rPr>
      </w:pPr>
      <w:r w:rsidRPr="0083433F">
        <w:rPr>
          <w:sz w:val="20"/>
          <w:szCs w:val="20"/>
          <w:lang w:val="es-ES"/>
        </w:rPr>
        <w:t>En el ejercicio 2019 se ha dado de baja el importe pendiente correspondiente al derecho de ocupa</w:t>
      </w:r>
      <w:r w:rsidR="00497BBB" w:rsidRPr="0083433F">
        <w:rPr>
          <w:sz w:val="20"/>
          <w:szCs w:val="20"/>
          <w:lang w:val="es-ES"/>
        </w:rPr>
        <w:t>ción de las oficinas y del 50%</w:t>
      </w:r>
      <w:r w:rsidRPr="0083433F">
        <w:rPr>
          <w:sz w:val="20"/>
          <w:szCs w:val="20"/>
          <w:lang w:val="es-ES"/>
        </w:rPr>
        <w:t xml:space="preserve"> del almacén del anterior domicilio social (Notas 1 y 6) </w:t>
      </w:r>
      <w:r w:rsidR="0073325C" w:rsidRPr="0083433F">
        <w:rPr>
          <w:sz w:val="20"/>
          <w:szCs w:val="20"/>
          <w:lang w:val="es-ES"/>
        </w:rPr>
        <w:t xml:space="preserve">vinculado a una subvención de capital </w:t>
      </w:r>
      <w:r w:rsidRPr="0083433F">
        <w:rPr>
          <w:sz w:val="20"/>
          <w:szCs w:val="20"/>
          <w:lang w:val="es-ES"/>
        </w:rPr>
        <w:t xml:space="preserve">por importe de </w:t>
      </w:r>
      <w:r w:rsidR="0058330F" w:rsidRPr="0083433F">
        <w:rPr>
          <w:sz w:val="20"/>
          <w:szCs w:val="20"/>
          <w:lang w:val="es-ES"/>
        </w:rPr>
        <w:t>251.852,77 euros</w:t>
      </w:r>
      <w:r w:rsidR="0073325C" w:rsidRPr="0083433F">
        <w:rPr>
          <w:sz w:val="20"/>
          <w:szCs w:val="20"/>
          <w:lang w:val="es-ES"/>
        </w:rPr>
        <w:t>, minorando en</w:t>
      </w:r>
      <w:r w:rsidR="0058330F" w:rsidRPr="0083433F">
        <w:rPr>
          <w:sz w:val="20"/>
          <w:szCs w:val="20"/>
          <w:lang w:val="es-ES"/>
        </w:rPr>
        <w:t xml:space="preserve"> (</w:t>
      </w:r>
      <w:r w:rsidRPr="0083433F">
        <w:rPr>
          <w:sz w:val="20"/>
          <w:szCs w:val="20"/>
          <w:lang w:val="es-ES"/>
        </w:rPr>
        <w:t>188.889,59</w:t>
      </w:r>
      <w:r w:rsidR="0058330F" w:rsidRPr="0083433F">
        <w:rPr>
          <w:sz w:val="20"/>
          <w:szCs w:val="20"/>
          <w:lang w:val="es-ES"/>
        </w:rPr>
        <w:t>)</w:t>
      </w:r>
      <w:r w:rsidRPr="0083433F">
        <w:rPr>
          <w:sz w:val="20"/>
          <w:szCs w:val="20"/>
          <w:lang w:val="es-ES"/>
        </w:rPr>
        <w:t xml:space="preserve"> euros</w:t>
      </w:r>
      <w:r w:rsidR="0058330F" w:rsidRPr="0083433F">
        <w:rPr>
          <w:sz w:val="20"/>
          <w:szCs w:val="20"/>
          <w:lang w:val="es-ES"/>
        </w:rPr>
        <w:t xml:space="preserve"> </w:t>
      </w:r>
      <w:r w:rsidR="0073325C" w:rsidRPr="0083433F">
        <w:rPr>
          <w:sz w:val="20"/>
          <w:szCs w:val="20"/>
          <w:lang w:val="es-ES"/>
        </w:rPr>
        <w:t>el epígrafe de subvenciones de capital</w:t>
      </w:r>
      <w:r w:rsidR="0058330F" w:rsidRPr="0083433F">
        <w:rPr>
          <w:sz w:val="20"/>
          <w:szCs w:val="20"/>
          <w:lang w:val="es-ES"/>
        </w:rPr>
        <w:t xml:space="preserve"> y (62.963,18)</w:t>
      </w:r>
      <w:r w:rsidR="0073325C" w:rsidRPr="0083433F">
        <w:rPr>
          <w:sz w:val="20"/>
          <w:szCs w:val="20"/>
          <w:lang w:val="es-ES"/>
        </w:rPr>
        <w:t xml:space="preserve"> euros</w:t>
      </w:r>
      <w:r w:rsidR="0058330F" w:rsidRPr="0083433F">
        <w:rPr>
          <w:sz w:val="20"/>
          <w:szCs w:val="20"/>
          <w:lang w:val="es-ES"/>
        </w:rPr>
        <w:t xml:space="preserve"> en pasivos diferidos.</w:t>
      </w:r>
    </w:p>
    <w:p w:rsidR="00A8074D" w:rsidRPr="0083433F" w:rsidRDefault="00A8074D" w:rsidP="00710A40">
      <w:pPr>
        <w:pStyle w:val="bullet"/>
        <w:numPr>
          <w:ilvl w:val="0"/>
          <w:numId w:val="0"/>
        </w:numPr>
        <w:spacing w:before="120" w:after="200"/>
        <w:rPr>
          <w:sz w:val="20"/>
          <w:szCs w:val="20"/>
          <w:lang w:val="es-ES"/>
        </w:rPr>
      </w:pPr>
    </w:p>
    <w:p w:rsidR="006220A2" w:rsidRPr="0083433F" w:rsidRDefault="006220A2" w:rsidP="00497BBB">
      <w:pPr>
        <w:keepNext/>
        <w:keepLines/>
        <w:widowControl w:val="0"/>
        <w:tabs>
          <w:tab w:val="center" w:pos="4390"/>
        </w:tabs>
        <w:spacing w:before="200"/>
        <w:rPr>
          <w:b/>
          <w:sz w:val="20"/>
          <w:szCs w:val="22"/>
        </w:rPr>
      </w:pPr>
      <w:r w:rsidRPr="0083433F">
        <w:rPr>
          <w:b/>
          <w:sz w:val="20"/>
          <w:szCs w:val="22"/>
        </w:rPr>
        <w:lastRenderedPageBreak/>
        <w:t>15.2 Subvenciones de Explotación</w:t>
      </w:r>
      <w:r w:rsidR="00497BBB" w:rsidRPr="0083433F">
        <w:rPr>
          <w:b/>
          <w:sz w:val="20"/>
          <w:szCs w:val="22"/>
        </w:rPr>
        <w:tab/>
      </w:r>
    </w:p>
    <w:p w:rsidR="006220A2" w:rsidRPr="0083433F" w:rsidRDefault="006220A2" w:rsidP="00312C0B">
      <w:pPr>
        <w:keepNext/>
        <w:keepLines/>
        <w:widowControl w:val="0"/>
        <w:spacing w:before="120" w:after="120"/>
        <w:jc w:val="both"/>
        <w:rPr>
          <w:sz w:val="20"/>
        </w:rPr>
      </w:pPr>
      <w:r w:rsidRPr="0083433F">
        <w:rPr>
          <w:sz w:val="20"/>
        </w:rPr>
        <w:t>El detalle de las subvenciones de explotación incorporadas al resultado, es como sigue:</w:t>
      </w:r>
    </w:p>
    <w:p w:rsidR="00A8074D" w:rsidRPr="0083433F" w:rsidRDefault="00A8074D" w:rsidP="00312C0B">
      <w:pPr>
        <w:keepNext/>
        <w:keepLines/>
        <w:widowControl w:val="0"/>
        <w:spacing w:before="120" w:after="120"/>
        <w:jc w:val="both"/>
        <w:rPr>
          <w:sz w:val="20"/>
        </w:rPr>
      </w:pPr>
    </w:p>
    <w:tbl>
      <w:tblPr>
        <w:tblW w:w="5000" w:type="pct"/>
        <w:tblCellMar>
          <w:left w:w="70" w:type="dxa"/>
          <w:right w:w="70" w:type="dxa"/>
        </w:tblCellMar>
        <w:tblLook w:val="04A0" w:firstRow="1" w:lastRow="0" w:firstColumn="1" w:lastColumn="0" w:noHBand="0" w:noVBand="1"/>
      </w:tblPr>
      <w:tblGrid>
        <w:gridCol w:w="5919"/>
        <w:gridCol w:w="1431"/>
        <w:gridCol w:w="1431"/>
      </w:tblGrid>
      <w:tr w:rsidR="00173DFA" w:rsidRPr="0083433F" w:rsidTr="009B51EF">
        <w:trPr>
          <w:trHeight w:val="226"/>
        </w:trPr>
        <w:tc>
          <w:tcPr>
            <w:tcW w:w="3370" w:type="pct"/>
            <w:tcBorders>
              <w:top w:val="single" w:sz="4" w:space="0" w:color="auto"/>
              <w:left w:val="nil"/>
              <w:bottom w:val="nil"/>
              <w:right w:val="nil"/>
            </w:tcBorders>
            <w:shd w:val="clear" w:color="auto" w:fill="auto"/>
            <w:noWrap/>
            <w:vAlign w:val="center"/>
            <w:hideMark/>
          </w:tcPr>
          <w:p w:rsidR="00A304AB" w:rsidRPr="0083433F"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bdr w:val="none" w:sz="0" w:space="0" w:color="auto"/>
                <w:lang w:eastAsia="es-ES"/>
              </w:rPr>
            </w:pPr>
          </w:p>
        </w:tc>
        <w:tc>
          <w:tcPr>
            <w:tcW w:w="1630" w:type="pct"/>
            <w:gridSpan w:val="2"/>
            <w:tcBorders>
              <w:top w:val="single" w:sz="4" w:space="0" w:color="auto"/>
              <w:left w:val="nil"/>
              <w:bottom w:val="single" w:sz="4" w:space="0" w:color="auto"/>
              <w:right w:val="nil"/>
            </w:tcBorders>
            <w:shd w:val="clear" w:color="auto" w:fill="auto"/>
            <w:vAlign w:val="center"/>
            <w:hideMark/>
          </w:tcPr>
          <w:p w:rsidR="00A304AB" w:rsidRPr="0083433F"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9E2926" w:rsidRPr="0083433F" w:rsidTr="00841182">
        <w:trPr>
          <w:trHeight w:val="226"/>
        </w:trPr>
        <w:tc>
          <w:tcPr>
            <w:tcW w:w="3370" w:type="pct"/>
            <w:tcBorders>
              <w:top w:val="nil"/>
              <w:left w:val="nil"/>
              <w:bottom w:val="single" w:sz="4" w:space="0" w:color="auto"/>
              <w:right w:val="nil"/>
            </w:tcBorders>
            <w:shd w:val="clear" w:color="auto" w:fill="auto"/>
            <w:noWrap/>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815" w:type="pct"/>
            <w:tcBorders>
              <w:top w:val="nil"/>
              <w:left w:val="nil"/>
              <w:bottom w:val="single" w:sz="4" w:space="0" w:color="auto"/>
              <w:right w:val="nil"/>
            </w:tcBorders>
            <w:shd w:val="clear" w:color="auto" w:fill="auto"/>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2019</w:t>
            </w:r>
          </w:p>
        </w:tc>
        <w:tc>
          <w:tcPr>
            <w:tcW w:w="815" w:type="pct"/>
            <w:tcBorders>
              <w:top w:val="nil"/>
              <w:left w:val="nil"/>
              <w:bottom w:val="single" w:sz="4" w:space="0" w:color="auto"/>
              <w:right w:val="nil"/>
            </w:tcBorders>
            <w:shd w:val="clear" w:color="auto" w:fill="auto"/>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2018</w:t>
            </w:r>
          </w:p>
        </w:tc>
      </w:tr>
      <w:tr w:rsidR="009E2926" w:rsidRPr="0083433F" w:rsidTr="00841182">
        <w:trPr>
          <w:trHeight w:val="425"/>
        </w:trPr>
        <w:tc>
          <w:tcPr>
            <w:tcW w:w="3370" w:type="pct"/>
            <w:tcBorders>
              <w:top w:val="nil"/>
              <w:left w:val="nil"/>
              <w:bottom w:val="nil"/>
              <w:right w:val="nil"/>
            </w:tcBorders>
            <w:shd w:val="clear" w:color="auto" w:fill="auto"/>
            <w:noWrap/>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Consejería de Turismo, Cultura y Deportes: para el desarrollo de </w:t>
            </w:r>
          </w:p>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actividad promocional (FEDER)</w:t>
            </w:r>
          </w:p>
        </w:tc>
        <w:tc>
          <w:tcPr>
            <w:tcW w:w="815" w:type="pct"/>
            <w:tcBorders>
              <w:top w:val="nil"/>
              <w:left w:val="nil"/>
              <w:bottom w:val="nil"/>
              <w:right w:val="nil"/>
            </w:tcBorders>
            <w:shd w:val="clear" w:color="auto" w:fill="auto"/>
            <w:vAlign w:val="center"/>
            <w:hideMark/>
          </w:tcPr>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9.000.000,00</w:t>
            </w:r>
          </w:p>
        </w:tc>
        <w:tc>
          <w:tcPr>
            <w:tcW w:w="815" w:type="pct"/>
            <w:tcBorders>
              <w:top w:val="nil"/>
              <w:left w:val="nil"/>
              <w:bottom w:val="nil"/>
              <w:right w:val="nil"/>
            </w:tcBorders>
            <w:shd w:val="clear" w:color="auto" w:fill="auto"/>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9.000.000,00</w:t>
            </w:r>
          </w:p>
        </w:tc>
      </w:tr>
      <w:tr w:rsidR="009E2926" w:rsidRPr="0083433F" w:rsidTr="00841182">
        <w:trPr>
          <w:trHeight w:val="425"/>
        </w:trPr>
        <w:tc>
          <w:tcPr>
            <w:tcW w:w="3370" w:type="pct"/>
            <w:tcBorders>
              <w:top w:val="nil"/>
              <w:left w:val="nil"/>
              <w:bottom w:val="nil"/>
              <w:right w:val="nil"/>
            </w:tcBorders>
            <w:shd w:val="clear" w:color="auto" w:fill="auto"/>
            <w:noWrap/>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Consejería de Turismo, Cultura y Deportes: para el desarrollo de </w:t>
            </w:r>
          </w:p>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actividad promocional (NO FEDER)</w:t>
            </w:r>
          </w:p>
        </w:tc>
        <w:tc>
          <w:tcPr>
            <w:tcW w:w="815" w:type="pct"/>
            <w:tcBorders>
              <w:top w:val="nil"/>
              <w:left w:val="nil"/>
              <w:bottom w:val="nil"/>
              <w:right w:val="nil"/>
            </w:tcBorders>
            <w:shd w:val="clear" w:color="auto" w:fill="auto"/>
            <w:vAlign w:val="center"/>
            <w:hideMark/>
          </w:tcPr>
          <w:p w:rsidR="009E2926" w:rsidRPr="0083433F" w:rsidRDefault="009E2926" w:rsidP="009E2926">
            <w:pPr>
              <w:jc w:val="right"/>
              <w:rPr>
                <w:sz w:val="18"/>
                <w:szCs w:val="18"/>
              </w:rPr>
            </w:pPr>
            <w:r w:rsidRPr="0083433F">
              <w:rPr>
                <w:sz w:val="18"/>
                <w:szCs w:val="18"/>
              </w:rPr>
              <w:t>8.407.361,00</w:t>
            </w:r>
          </w:p>
        </w:tc>
        <w:tc>
          <w:tcPr>
            <w:tcW w:w="815" w:type="pct"/>
            <w:tcBorders>
              <w:top w:val="nil"/>
              <w:left w:val="nil"/>
              <w:bottom w:val="nil"/>
              <w:right w:val="nil"/>
            </w:tcBorders>
            <w:shd w:val="clear" w:color="auto" w:fill="auto"/>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8.407.361,00</w:t>
            </w:r>
          </w:p>
        </w:tc>
      </w:tr>
      <w:tr w:rsidR="009E2926" w:rsidRPr="0083433F" w:rsidTr="00841182">
        <w:trPr>
          <w:trHeight w:val="425"/>
        </w:trPr>
        <w:tc>
          <w:tcPr>
            <w:tcW w:w="3370" w:type="pct"/>
            <w:tcBorders>
              <w:top w:val="nil"/>
              <w:left w:val="nil"/>
              <w:bottom w:val="nil"/>
              <w:right w:val="nil"/>
            </w:tcBorders>
            <w:shd w:val="clear" w:color="auto" w:fill="auto"/>
            <w:noWrap/>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Consejería de Turismo, Cultura y Deportes: para el desarrollo de </w:t>
            </w:r>
          </w:p>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actividad promocional (NO FEDER) - Ampliación</w:t>
            </w:r>
          </w:p>
        </w:tc>
        <w:tc>
          <w:tcPr>
            <w:tcW w:w="815" w:type="pct"/>
            <w:tcBorders>
              <w:top w:val="nil"/>
              <w:left w:val="nil"/>
              <w:bottom w:val="nil"/>
              <w:right w:val="nil"/>
            </w:tcBorders>
            <w:shd w:val="clear" w:color="auto" w:fill="auto"/>
            <w:vAlign w:val="center"/>
            <w:hideMark/>
          </w:tcPr>
          <w:p w:rsidR="009E2926" w:rsidRPr="0083433F" w:rsidRDefault="009E2926" w:rsidP="009E2926">
            <w:pPr>
              <w:jc w:val="right"/>
              <w:rPr>
                <w:sz w:val="18"/>
                <w:szCs w:val="18"/>
              </w:rPr>
            </w:pPr>
            <w:r w:rsidRPr="0083433F">
              <w:rPr>
                <w:sz w:val="18"/>
                <w:szCs w:val="18"/>
              </w:rPr>
              <w:t>150.000,00</w:t>
            </w:r>
          </w:p>
        </w:tc>
        <w:tc>
          <w:tcPr>
            <w:tcW w:w="815" w:type="pct"/>
            <w:tcBorders>
              <w:top w:val="nil"/>
              <w:left w:val="nil"/>
              <w:bottom w:val="nil"/>
              <w:right w:val="nil"/>
            </w:tcBorders>
            <w:shd w:val="clear" w:color="auto" w:fill="auto"/>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500.000,00</w:t>
            </w:r>
          </w:p>
        </w:tc>
      </w:tr>
      <w:tr w:rsidR="009E2926" w:rsidRPr="0083433F" w:rsidTr="00841182">
        <w:trPr>
          <w:trHeight w:val="425"/>
        </w:trPr>
        <w:tc>
          <w:tcPr>
            <w:tcW w:w="3370" w:type="pct"/>
            <w:tcBorders>
              <w:top w:val="nil"/>
              <w:left w:val="nil"/>
              <w:bottom w:val="nil"/>
              <w:right w:val="nil"/>
            </w:tcBorders>
            <w:shd w:val="clear" w:color="auto" w:fill="auto"/>
            <w:noWrap/>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Consejería de Turismo, Cultura y Deportes: para el fomento de la </w:t>
            </w:r>
          </w:p>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conectividad aérea de las islas Canarias</w:t>
            </w:r>
          </w:p>
        </w:tc>
        <w:tc>
          <w:tcPr>
            <w:tcW w:w="815" w:type="pct"/>
            <w:tcBorders>
              <w:top w:val="nil"/>
              <w:left w:val="nil"/>
              <w:bottom w:val="nil"/>
              <w:right w:val="nil"/>
            </w:tcBorders>
            <w:shd w:val="clear" w:color="auto" w:fill="auto"/>
            <w:vAlign w:val="center"/>
            <w:hideMark/>
          </w:tcPr>
          <w:p w:rsidR="009E2926" w:rsidRPr="0083433F" w:rsidRDefault="009E2926" w:rsidP="009E2926">
            <w:pPr>
              <w:jc w:val="right"/>
              <w:rPr>
                <w:sz w:val="18"/>
                <w:szCs w:val="18"/>
              </w:rPr>
            </w:pPr>
            <w:r w:rsidRPr="0083433F">
              <w:rPr>
                <w:sz w:val="18"/>
                <w:szCs w:val="18"/>
              </w:rPr>
              <w:t>250.000,00</w:t>
            </w:r>
          </w:p>
        </w:tc>
        <w:tc>
          <w:tcPr>
            <w:tcW w:w="815" w:type="pct"/>
            <w:tcBorders>
              <w:top w:val="nil"/>
              <w:left w:val="nil"/>
              <w:bottom w:val="nil"/>
              <w:right w:val="nil"/>
            </w:tcBorders>
            <w:shd w:val="clear" w:color="auto" w:fill="auto"/>
            <w:vAlign w:val="center"/>
            <w:hideMark/>
          </w:tcPr>
          <w:p w:rsidR="009E2926" w:rsidRPr="0083433F" w:rsidRDefault="009E2926" w:rsidP="009E292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250.000,00</w:t>
            </w:r>
          </w:p>
        </w:tc>
      </w:tr>
      <w:tr w:rsidR="009E2926" w:rsidRPr="0083433F" w:rsidTr="00841182">
        <w:trPr>
          <w:trHeight w:val="425"/>
        </w:trPr>
        <w:tc>
          <w:tcPr>
            <w:tcW w:w="3370" w:type="pct"/>
            <w:tcBorders>
              <w:top w:val="nil"/>
              <w:left w:val="nil"/>
              <w:bottom w:val="nil"/>
              <w:right w:val="nil"/>
            </w:tcBorders>
            <w:shd w:val="clear" w:color="auto" w:fill="auto"/>
            <w:noWrap/>
            <w:vAlign w:val="center"/>
            <w:hideMark/>
          </w:tcPr>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Consejería de Turismo, Cultura y Deportes: para el plan especial  </w:t>
            </w:r>
          </w:p>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de promoción y marketing de El Hierro</w:t>
            </w:r>
          </w:p>
        </w:tc>
        <w:tc>
          <w:tcPr>
            <w:tcW w:w="815" w:type="pct"/>
            <w:tcBorders>
              <w:top w:val="nil"/>
              <w:left w:val="nil"/>
              <w:bottom w:val="nil"/>
              <w:right w:val="nil"/>
            </w:tcBorders>
            <w:shd w:val="clear" w:color="auto" w:fill="auto"/>
            <w:vAlign w:val="center"/>
            <w:hideMark/>
          </w:tcPr>
          <w:p w:rsidR="009E2926" w:rsidRPr="0083433F" w:rsidRDefault="009E2926" w:rsidP="009E2926">
            <w:pPr>
              <w:jc w:val="right"/>
              <w:rPr>
                <w:sz w:val="18"/>
                <w:szCs w:val="18"/>
              </w:rPr>
            </w:pPr>
            <w:r w:rsidRPr="0083433F">
              <w:rPr>
                <w:sz w:val="18"/>
                <w:szCs w:val="18"/>
              </w:rPr>
              <w:t>700.000,00</w:t>
            </w:r>
          </w:p>
        </w:tc>
        <w:tc>
          <w:tcPr>
            <w:tcW w:w="815" w:type="pct"/>
            <w:tcBorders>
              <w:top w:val="nil"/>
              <w:left w:val="nil"/>
              <w:bottom w:val="nil"/>
              <w:right w:val="nil"/>
            </w:tcBorders>
            <w:shd w:val="clear" w:color="auto" w:fill="auto"/>
            <w:vAlign w:val="center"/>
            <w:hideMark/>
          </w:tcPr>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300.000,00</w:t>
            </w:r>
          </w:p>
        </w:tc>
      </w:tr>
      <w:tr w:rsidR="009E2926" w:rsidRPr="0083433F" w:rsidTr="00841182">
        <w:trPr>
          <w:trHeight w:val="425"/>
        </w:trPr>
        <w:tc>
          <w:tcPr>
            <w:tcW w:w="3370" w:type="pct"/>
            <w:tcBorders>
              <w:top w:val="nil"/>
              <w:left w:val="nil"/>
              <w:bottom w:val="nil"/>
              <w:right w:val="nil"/>
            </w:tcBorders>
            <w:shd w:val="clear" w:color="auto" w:fill="auto"/>
            <w:noWrap/>
            <w:vAlign w:val="center"/>
            <w:hideMark/>
          </w:tcPr>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Consejería de Turismo, Cultura y Deportes: para la promoción  </w:t>
            </w:r>
          </w:p>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turística de las artes y la cultura canaria </w:t>
            </w:r>
          </w:p>
        </w:tc>
        <w:tc>
          <w:tcPr>
            <w:tcW w:w="815" w:type="pct"/>
            <w:tcBorders>
              <w:top w:val="nil"/>
              <w:left w:val="nil"/>
              <w:bottom w:val="nil"/>
              <w:right w:val="nil"/>
            </w:tcBorders>
            <w:shd w:val="clear" w:color="auto" w:fill="auto"/>
            <w:vAlign w:val="center"/>
            <w:hideMark/>
          </w:tcPr>
          <w:p w:rsidR="009E2926" w:rsidRPr="0083433F" w:rsidRDefault="009E2926" w:rsidP="009E2926">
            <w:pPr>
              <w:jc w:val="right"/>
              <w:rPr>
                <w:sz w:val="18"/>
                <w:szCs w:val="18"/>
              </w:rPr>
            </w:pPr>
            <w:r w:rsidRPr="0083433F">
              <w:rPr>
                <w:sz w:val="18"/>
                <w:szCs w:val="18"/>
              </w:rPr>
              <w:t>400.000,00</w:t>
            </w:r>
          </w:p>
        </w:tc>
        <w:tc>
          <w:tcPr>
            <w:tcW w:w="815" w:type="pct"/>
            <w:tcBorders>
              <w:top w:val="nil"/>
              <w:left w:val="nil"/>
              <w:bottom w:val="nil"/>
              <w:right w:val="nil"/>
            </w:tcBorders>
            <w:shd w:val="clear" w:color="auto" w:fill="auto"/>
            <w:vAlign w:val="center"/>
            <w:hideMark/>
          </w:tcPr>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400.000,00</w:t>
            </w:r>
          </w:p>
        </w:tc>
      </w:tr>
      <w:tr w:rsidR="009E2926" w:rsidRPr="0083433F" w:rsidTr="00841182">
        <w:trPr>
          <w:trHeight w:val="283"/>
        </w:trPr>
        <w:tc>
          <w:tcPr>
            <w:tcW w:w="3370" w:type="pct"/>
            <w:tcBorders>
              <w:top w:val="nil"/>
              <w:left w:val="nil"/>
              <w:bottom w:val="nil"/>
              <w:right w:val="nil"/>
            </w:tcBorders>
            <w:shd w:val="clear" w:color="auto" w:fill="auto"/>
            <w:noWrap/>
            <w:vAlign w:val="center"/>
            <w:hideMark/>
          </w:tcPr>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Consejería de Turismo, Cultura y Deportes: para la promoción de </w:t>
            </w:r>
          </w:p>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la gastronomía de Canarias</w:t>
            </w:r>
          </w:p>
        </w:tc>
        <w:tc>
          <w:tcPr>
            <w:tcW w:w="815" w:type="pct"/>
            <w:tcBorders>
              <w:top w:val="nil"/>
              <w:left w:val="nil"/>
              <w:bottom w:val="nil"/>
              <w:right w:val="nil"/>
            </w:tcBorders>
            <w:shd w:val="clear" w:color="auto" w:fill="auto"/>
            <w:vAlign w:val="center"/>
            <w:hideMark/>
          </w:tcPr>
          <w:p w:rsidR="009E2926" w:rsidRPr="0083433F" w:rsidRDefault="009E2926" w:rsidP="009E2926">
            <w:pPr>
              <w:jc w:val="right"/>
              <w:rPr>
                <w:sz w:val="18"/>
                <w:szCs w:val="18"/>
              </w:rPr>
            </w:pPr>
            <w:r w:rsidRPr="0083433F">
              <w:rPr>
                <w:sz w:val="18"/>
                <w:szCs w:val="18"/>
              </w:rPr>
              <w:t xml:space="preserve"> -</w:t>
            </w:r>
          </w:p>
        </w:tc>
        <w:tc>
          <w:tcPr>
            <w:tcW w:w="815" w:type="pct"/>
            <w:tcBorders>
              <w:top w:val="nil"/>
              <w:left w:val="nil"/>
              <w:bottom w:val="nil"/>
              <w:right w:val="nil"/>
            </w:tcBorders>
            <w:shd w:val="clear" w:color="auto" w:fill="auto"/>
            <w:vAlign w:val="center"/>
            <w:hideMark/>
          </w:tcPr>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190.000,00</w:t>
            </w:r>
          </w:p>
        </w:tc>
      </w:tr>
      <w:tr w:rsidR="009E2926" w:rsidRPr="0083433F" w:rsidTr="009B51EF">
        <w:trPr>
          <w:trHeight w:val="255"/>
        </w:trPr>
        <w:tc>
          <w:tcPr>
            <w:tcW w:w="3370" w:type="pct"/>
            <w:tcBorders>
              <w:top w:val="single" w:sz="4" w:space="0" w:color="auto"/>
              <w:left w:val="nil"/>
              <w:bottom w:val="single" w:sz="4" w:space="0" w:color="auto"/>
              <w:right w:val="nil"/>
            </w:tcBorders>
            <w:shd w:val="clear" w:color="auto" w:fill="auto"/>
            <w:noWrap/>
            <w:vAlign w:val="center"/>
            <w:hideMark/>
          </w:tcPr>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Total</w:t>
            </w:r>
          </w:p>
        </w:tc>
        <w:tc>
          <w:tcPr>
            <w:tcW w:w="815" w:type="pct"/>
            <w:tcBorders>
              <w:top w:val="single" w:sz="4" w:space="0" w:color="auto"/>
              <w:left w:val="nil"/>
              <w:bottom w:val="single" w:sz="4" w:space="0" w:color="auto"/>
              <w:right w:val="nil"/>
            </w:tcBorders>
            <w:shd w:val="clear" w:color="auto" w:fill="auto"/>
            <w:noWrap/>
            <w:vAlign w:val="center"/>
            <w:hideMark/>
          </w:tcPr>
          <w:p w:rsidR="009E2926" w:rsidRPr="0083433F" w:rsidRDefault="009E2926" w:rsidP="009E2926">
            <w:pPr>
              <w:jc w:val="right"/>
              <w:rPr>
                <w:b/>
                <w:bCs/>
                <w:sz w:val="18"/>
                <w:szCs w:val="18"/>
              </w:rPr>
            </w:pPr>
            <w:r w:rsidRPr="0083433F">
              <w:rPr>
                <w:b/>
                <w:bCs/>
                <w:sz w:val="18"/>
                <w:szCs w:val="18"/>
              </w:rPr>
              <w:t>18.907.361,00</w:t>
            </w:r>
          </w:p>
        </w:tc>
        <w:tc>
          <w:tcPr>
            <w:tcW w:w="815" w:type="pct"/>
            <w:tcBorders>
              <w:top w:val="single" w:sz="4" w:space="0" w:color="auto"/>
              <w:left w:val="nil"/>
              <w:bottom w:val="single" w:sz="4" w:space="0" w:color="auto"/>
              <w:right w:val="nil"/>
            </w:tcBorders>
            <w:shd w:val="clear" w:color="auto" w:fill="auto"/>
            <w:noWrap/>
            <w:vAlign w:val="center"/>
            <w:hideMark/>
          </w:tcPr>
          <w:p w:rsidR="009E2926" w:rsidRPr="0083433F" w:rsidRDefault="009E2926" w:rsidP="009E292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19.047.361,00</w:t>
            </w:r>
          </w:p>
        </w:tc>
      </w:tr>
    </w:tbl>
    <w:p w:rsidR="00497BBB" w:rsidRPr="0083433F" w:rsidRDefault="006220A2" w:rsidP="006220A2">
      <w:pPr>
        <w:widowControl w:val="0"/>
        <w:spacing w:before="120"/>
        <w:jc w:val="both"/>
        <w:rPr>
          <w:sz w:val="20"/>
          <w:szCs w:val="22"/>
        </w:rPr>
      </w:pPr>
      <w:r w:rsidRPr="0083433F">
        <w:rPr>
          <w:sz w:val="20"/>
          <w:szCs w:val="22"/>
        </w:rPr>
        <w:t>Dichos importes han sido</w:t>
      </w:r>
      <w:r w:rsidR="00EF6EBF" w:rsidRPr="0083433F">
        <w:rPr>
          <w:sz w:val="20"/>
          <w:szCs w:val="22"/>
        </w:rPr>
        <w:t xml:space="preserve"> devengados en el ejercicio 201</w:t>
      </w:r>
      <w:r w:rsidR="004E5A86" w:rsidRPr="0083433F">
        <w:rPr>
          <w:sz w:val="20"/>
          <w:szCs w:val="22"/>
        </w:rPr>
        <w:t>9</w:t>
      </w:r>
      <w:r w:rsidRPr="0083433F">
        <w:rPr>
          <w:sz w:val="20"/>
          <w:szCs w:val="22"/>
        </w:rPr>
        <w:t>, cumpliendo con las condiciones de las resoluciones de las transferencias concedidas para tal fin, y habiendo sido justifica</w:t>
      </w:r>
      <w:r w:rsidR="006D42A8" w:rsidRPr="0083433F">
        <w:rPr>
          <w:sz w:val="20"/>
          <w:szCs w:val="22"/>
        </w:rPr>
        <w:t>das en tiempo y forma</w:t>
      </w:r>
      <w:r w:rsidR="00497BBB" w:rsidRPr="0083433F">
        <w:rPr>
          <w:sz w:val="20"/>
          <w:szCs w:val="22"/>
        </w:rPr>
        <w:t>.</w:t>
      </w:r>
    </w:p>
    <w:p w:rsidR="006220A2" w:rsidRPr="0083433F" w:rsidRDefault="00497BBB" w:rsidP="006220A2">
      <w:pPr>
        <w:widowControl w:val="0"/>
        <w:spacing w:before="120"/>
        <w:jc w:val="both"/>
        <w:rPr>
          <w:sz w:val="20"/>
          <w:szCs w:val="22"/>
        </w:rPr>
      </w:pPr>
      <w:r w:rsidRPr="0083433F">
        <w:rPr>
          <w:sz w:val="20"/>
          <w:szCs w:val="22"/>
        </w:rPr>
        <w:t>En el ejercicio 2018 la Sociedad ejecut</w:t>
      </w:r>
      <w:r w:rsidR="003A0588" w:rsidRPr="0083433F">
        <w:rPr>
          <w:sz w:val="20"/>
          <w:szCs w:val="22"/>
        </w:rPr>
        <w:t>ó</w:t>
      </w:r>
      <w:r w:rsidRPr="0083433F">
        <w:rPr>
          <w:sz w:val="20"/>
          <w:szCs w:val="22"/>
        </w:rPr>
        <w:t xml:space="preserve"> un gasto inferior al esperado correspondiente a</w:t>
      </w:r>
      <w:r w:rsidR="006D42A8" w:rsidRPr="0083433F">
        <w:rPr>
          <w:sz w:val="20"/>
          <w:szCs w:val="22"/>
        </w:rPr>
        <w:t xml:space="preserve"> la Subvención de la Consejería de Turismo, Cultura y Deporte para e</w:t>
      </w:r>
      <w:r w:rsidR="002109C5" w:rsidRPr="0083433F">
        <w:rPr>
          <w:sz w:val="20"/>
          <w:szCs w:val="22"/>
        </w:rPr>
        <w:t xml:space="preserve">l desarrollo de la actividad </w:t>
      </w:r>
      <w:r w:rsidR="006D42A8" w:rsidRPr="0083433F">
        <w:rPr>
          <w:sz w:val="20"/>
          <w:szCs w:val="22"/>
        </w:rPr>
        <w:t>promociona</w:t>
      </w:r>
      <w:r w:rsidR="002109C5" w:rsidRPr="0083433F">
        <w:rPr>
          <w:sz w:val="20"/>
          <w:szCs w:val="22"/>
        </w:rPr>
        <w:t>l</w:t>
      </w:r>
      <w:r w:rsidR="00652FA1" w:rsidRPr="0083433F">
        <w:rPr>
          <w:sz w:val="20"/>
          <w:szCs w:val="22"/>
        </w:rPr>
        <w:t xml:space="preserve"> NO FEDER</w:t>
      </w:r>
      <w:r w:rsidR="006220A2" w:rsidRPr="0083433F">
        <w:rPr>
          <w:sz w:val="20"/>
          <w:szCs w:val="22"/>
        </w:rPr>
        <w:t xml:space="preserve"> que con</w:t>
      </w:r>
      <w:r w:rsidRPr="0083433F">
        <w:rPr>
          <w:sz w:val="20"/>
          <w:szCs w:val="22"/>
        </w:rPr>
        <w:t>llev</w:t>
      </w:r>
      <w:r w:rsidR="003A0588" w:rsidRPr="0083433F">
        <w:rPr>
          <w:sz w:val="20"/>
          <w:szCs w:val="22"/>
        </w:rPr>
        <w:t>ó</w:t>
      </w:r>
      <w:r w:rsidR="00652FA1" w:rsidRPr="0083433F">
        <w:rPr>
          <w:sz w:val="20"/>
          <w:szCs w:val="22"/>
        </w:rPr>
        <w:t xml:space="preserve"> un reintegro de </w:t>
      </w:r>
      <w:r w:rsidR="004E5A86" w:rsidRPr="0083433F">
        <w:rPr>
          <w:sz w:val="20"/>
          <w:szCs w:val="22"/>
        </w:rPr>
        <w:t xml:space="preserve">9.709,58 </w:t>
      </w:r>
      <w:r w:rsidRPr="0083433F">
        <w:rPr>
          <w:sz w:val="20"/>
          <w:szCs w:val="22"/>
        </w:rPr>
        <w:t>euros</w:t>
      </w:r>
      <w:r w:rsidR="006D42A8" w:rsidRPr="0083433F">
        <w:rPr>
          <w:sz w:val="20"/>
          <w:szCs w:val="22"/>
        </w:rPr>
        <w:t xml:space="preserve"> y </w:t>
      </w:r>
      <w:r w:rsidRPr="0083433F">
        <w:rPr>
          <w:sz w:val="20"/>
          <w:szCs w:val="22"/>
        </w:rPr>
        <w:t xml:space="preserve">a </w:t>
      </w:r>
      <w:r w:rsidR="006D42A8" w:rsidRPr="0083433F">
        <w:rPr>
          <w:sz w:val="20"/>
          <w:szCs w:val="22"/>
        </w:rPr>
        <w:t>la Subvención para la promoción turística de</w:t>
      </w:r>
      <w:r w:rsidR="00173DFA" w:rsidRPr="0083433F">
        <w:rPr>
          <w:sz w:val="20"/>
          <w:szCs w:val="22"/>
        </w:rPr>
        <w:t xml:space="preserve"> </w:t>
      </w:r>
      <w:r w:rsidR="006D42A8" w:rsidRPr="0083433F">
        <w:rPr>
          <w:sz w:val="20"/>
          <w:szCs w:val="22"/>
        </w:rPr>
        <w:t>l</w:t>
      </w:r>
      <w:r w:rsidR="00173DFA" w:rsidRPr="0083433F">
        <w:rPr>
          <w:sz w:val="20"/>
          <w:szCs w:val="22"/>
        </w:rPr>
        <w:t>as</w:t>
      </w:r>
      <w:r w:rsidR="006D42A8" w:rsidRPr="0083433F">
        <w:rPr>
          <w:sz w:val="20"/>
          <w:szCs w:val="22"/>
        </w:rPr>
        <w:t xml:space="preserve"> arte</w:t>
      </w:r>
      <w:r w:rsidR="00173DFA" w:rsidRPr="0083433F">
        <w:rPr>
          <w:sz w:val="20"/>
          <w:szCs w:val="22"/>
        </w:rPr>
        <w:t>s</w:t>
      </w:r>
      <w:r w:rsidR="006D42A8" w:rsidRPr="0083433F">
        <w:rPr>
          <w:sz w:val="20"/>
          <w:szCs w:val="22"/>
        </w:rPr>
        <w:t xml:space="preserve"> y</w:t>
      </w:r>
      <w:r w:rsidRPr="0083433F">
        <w:rPr>
          <w:sz w:val="20"/>
          <w:szCs w:val="22"/>
        </w:rPr>
        <w:t xml:space="preserve"> la cultura canaria que conllev</w:t>
      </w:r>
      <w:r w:rsidR="003A0588" w:rsidRPr="0083433F">
        <w:rPr>
          <w:sz w:val="20"/>
          <w:szCs w:val="22"/>
        </w:rPr>
        <w:t>ó</w:t>
      </w:r>
      <w:r w:rsidR="006D42A8" w:rsidRPr="0083433F">
        <w:rPr>
          <w:sz w:val="20"/>
          <w:szCs w:val="22"/>
        </w:rPr>
        <w:t xml:space="preserve"> un reintegro de 19.692,96 euros</w:t>
      </w:r>
      <w:r w:rsidRPr="0083433F">
        <w:rPr>
          <w:sz w:val="20"/>
          <w:szCs w:val="22"/>
        </w:rPr>
        <w:t>.</w:t>
      </w:r>
    </w:p>
    <w:p w:rsidR="006220A2" w:rsidRPr="0083433F" w:rsidRDefault="006220A2" w:rsidP="006220A2">
      <w:pPr>
        <w:rPr>
          <w:sz w:val="20"/>
          <w:szCs w:val="22"/>
        </w:rPr>
      </w:pPr>
    </w:p>
    <w:p w:rsidR="002109C5" w:rsidRPr="0083433F" w:rsidRDefault="002109C5" w:rsidP="006220A2">
      <w:pPr>
        <w:rPr>
          <w:sz w:val="20"/>
          <w:szCs w:val="22"/>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 xml:space="preserve"> Hechos posteriores al cierre</w:t>
      </w:r>
    </w:p>
    <w:p w:rsidR="004255AF" w:rsidRPr="000F0BE8" w:rsidRDefault="004255AF" w:rsidP="004255AF">
      <w:pPr>
        <w:spacing w:before="120"/>
        <w:jc w:val="both"/>
        <w:rPr>
          <w:sz w:val="20"/>
          <w:szCs w:val="20"/>
        </w:rPr>
      </w:pPr>
      <w:r w:rsidRPr="000F0BE8">
        <w:rPr>
          <w:sz w:val="20"/>
          <w:szCs w:val="20"/>
        </w:rPr>
        <w:t xml:space="preserve">Con fecha 14 de marzo de 2020, el gobierno a través del Real Decreto 463/2020, declaró el Estado de Alarma para la gestión de la situación de crisis sanitaria ocasionada por el COVID-19 con el objeto de adoptar medidas para proteger la salud y seguridad de los ciudadanos, afecta a todo el territorio nacional y tiene una duración de quince días naturales inicialmente. Con fecha 17 de marzo de 2020, El Consejo de Ministros aprobó el </w:t>
      </w:r>
      <w:hyperlink r:id="rId12" w:tgtFrame="_blank" w:history="1">
        <w:r w:rsidRPr="000F0BE8">
          <w:rPr>
            <w:rStyle w:val="Hipervnculo"/>
            <w:color w:val="auto"/>
            <w:sz w:val="20"/>
            <w:szCs w:val="20"/>
            <w:u w:val="none"/>
          </w:rPr>
          <w:t>Real Decreto-ley 8/2020, de 17 de marzo, de medidas urgentes extraordinarias para hacer frente al impacto económico y social del COVID-19</w:t>
        </w:r>
      </w:hyperlink>
      <w:r w:rsidRPr="000F0BE8">
        <w:rPr>
          <w:sz w:val="20"/>
          <w:szCs w:val="20"/>
        </w:rPr>
        <w:t>, aprobando un paquete económico y social de gran alcance y magnitud, con el objetivo de contribuir a evitar un impacto económico prolongado más allá de la crisis sanitaria, dando prioridad a la protección de las familias, autónomos y empresas más directamente afectadas.</w:t>
      </w:r>
    </w:p>
    <w:p w:rsidR="004255AF" w:rsidRPr="000F0BE8" w:rsidRDefault="004255AF" w:rsidP="004255AF">
      <w:pPr>
        <w:spacing w:before="120"/>
        <w:jc w:val="both"/>
        <w:rPr>
          <w:sz w:val="20"/>
          <w:szCs w:val="20"/>
        </w:rPr>
      </w:pPr>
      <w:r w:rsidRPr="000F0BE8">
        <w:rPr>
          <w:sz w:val="20"/>
          <w:szCs w:val="20"/>
        </w:rPr>
        <w:t>Durante el periodo de alarma se espera una reducción de ingresos por el aplazamiento de tres ferias y la cancelación de cinco ferias durante los meses de marzo, abril y mayo. En el caso de las ferias canceladas, tres generaban unos ingresos no significativos. Los ingresos de la Sociedad provienen principalmente de la financiación de la Consejería de Turismo, Industria y Comercio.</w:t>
      </w:r>
    </w:p>
    <w:p w:rsidR="004255AF" w:rsidRPr="000F0BE8" w:rsidRDefault="004255AF" w:rsidP="004255AF">
      <w:pPr>
        <w:spacing w:before="120"/>
        <w:jc w:val="both"/>
        <w:rPr>
          <w:sz w:val="20"/>
          <w:szCs w:val="20"/>
        </w:rPr>
      </w:pPr>
      <w:r w:rsidRPr="000F0BE8">
        <w:rPr>
          <w:sz w:val="20"/>
          <w:szCs w:val="20"/>
        </w:rPr>
        <w:t>Las medidas adoptadas por la Sociedad han sido las siguientes:</w:t>
      </w:r>
    </w:p>
    <w:p w:rsidR="004255AF" w:rsidRPr="000F0BE8" w:rsidRDefault="004255AF" w:rsidP="000F0BE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425" w:hanging="295"/>
        <w:jc w:val="both"/>
        <w:rPr>
          <w:rFonts w:ascii="Arial" w:hAnsi="Arial" w:cs="Arial"/>
          <w:sz w:val="20"/>
          <w:szCs w:val="20"/>
        </w:rPr>
      </w:pPr>
      <w:r w:rsidRPr="000F0BE8">
        <w:rPr>
          <w:rFonts w:ascii="Arial" w:hAnsi="Arial" w:cs="Arial"/>
          <w:sz w:val="20"/>
          <w:szCs w:val="20"/>
        </w:rPr>
        <w:t>Desinfección en profundidad de las oficinas y colocación de carteles con recomendaciones para evitar el contagio.</w:t>
      </w:r>
    </w:p>
    <w:p w:rsidR="004255AF" w:rsidRPr="000F0BE8" w:rsidRDefault="004255AF" w:rsidP="000F0BE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425" w:hanging="295"/>
        <w:jc w:val="both"/>
        <w:rPr>
          <w:rFonts w:ascii="Arial" w:hAnsi="Arial" w:cs="Arial"/>
          <w:sz w:val="20"/>
          <w:szCs w:val="20"/>
        </w:rPr>
      </w:pPr>
      <w:r w:rsidRPr="000F0BE8">
        <w:rPr>
          <w:rFonts w:ascii="Arial" w:hAnsi="Arial" w:cs="Arial"/>
          <w:sz w:val="20"/>
          <w:szCs w:val="20"/>
        </w:rPr>
        <w:t xml:space="preserve">Implantación del teletrabajando para todos los trabajadores, salvo el departamento informático. Se han habilitado accesos con VPN en algunos casos para acceder al ordenador de la oficina y, el resto del personal trabaja con los ficheros en onedrive. El personal tiene acceso al correo electrónico, a la centralita telefónica y a la intranet de la Sociedad donde se aprueban proyectos, presupuestos y facturas. La Sociedad ha adquirido portátiles para aquellos trabajadores que no podían acceder, bien por no tener ordenador en casa o porque éste no reunía los requisitos adecuados. </w:t>
      </w:r>
    </w:p>
    <w:p w:rsidR="004255AF" w:rsidRDefault="004255AF" w:rsidP="000F0BE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425" w:hanging="295"/>
        <w:jc w:val="both"/>
        <w:rPr>
          <w:rFonts w:ascii="Arial" w:hAnsi="Arial" w:cs="Arial"/>
          <w:sz w:val="20"/>
          <w:szCs w:val="20"/>
        </w:rPr>
      </w:pPr>
      <w:r w:rsidRPr="000F0BE8">
        <w:rPr>
          <w:rFonts w:ascii="Arial" w:hAnsi="Arial" w:cs="Arial"/>
          <w:sz w:val="20"/>
          <w:szCs w:val="20"/>
        </w:rPr>
        <w:lastRenderedPageBreak/>
        <w:t>Reorganización de la estrategia promocional para su continuidad tras la finalización del periodo de alarma.</w:t>
      </w:r>
    </w:p>
    <w:p w:rsidR="000F0BE8" w:rsidRDefault="000F0BE8" w:rsidP="000F0BE8">
      <w:pPr>
        <w:pBdr>
          <w:top w:val="none" w:sz="0" w:space="0" w:color="auto"/>
          <w:left w:val="none" w:sz="0" w:space="0" w:color="auto"/>
          <w:bottom w:val="none" w:sz="0" w:space="0" w:color="auto"/>
          <w:right w:val="none" w:sz="0" w:space="0" w:color="auto"/>
          <w:between w:val="none" w:sz="0" w:space="0" w:color="auto"/>
          <w:bar w:val="none" w:sz="0" w:color="auto"/>
        </w:pBdr>
        <w:spacing w:before="120"/>
        <w:ind w:left="130"/>
        <w:jc w:val="both"/>
        <w:rPr>
          <w:sz w:val="20"/>
          <w:szCs w:val="20"/>
        </w:rPr>
      </w:pPr>
      <w:r>
        <w:rPr>
          <w:sz w:val="20"/>
          <w:szCs w:val="20"/>
        </w:rPr>
        <w:t>La Dirección considera que dispone de capacidad financiera suficiente para continuar con su actividad, no existiendo riesgo de incumplir el principio de empresa en funcionamiento.</w:t>
      </w:r>
    </w:p>
    <w:p w:rsidR="000F0BE8" w:rsidRPr="000F0BE8" w:rsidRDefault="000F0BE8" w:rsidP="000F0BE8">
      <w:pPr>
        <w:pBdr>
          <w:top w:val="none" w:sz="0" w:space="0" w:color="auto"/>
          <w:left w:val="none" w:sz="0" w:space="0" w:color="auto"/>
          <w:bottom w:val="none" w:sz="0" w:space="0" w:color="auto"/>
          <w:right w:val="none" w:sz="0" w:space="0" w:color="auto"/>
          <w:between w:val="none" w:sz="0" w:space="0" w:color="auto"/>
          <w:bar w:val="none" w:sz="0" w:color="auto"/>
        </w:pBdr>
        <w:spacing w:before="120"/>
        <w:ind w:left="130"/>
        <w:jc w:val="both"/>
        <w:rPr>
          <w:sz w:val="20"/>
          <w:szCs w:val="20"/>
        </w:rPr>
      </w:pPr>
      <w:r w:rsidRPr="000F0BE8">
        <w:rPr>
          <w:sz w:val="20"/>
          <w:szCs w:val="20"/>
        </w:rPr>
        <w:t>A excepción de lo indicado en los párrafos anteriores, no se han producido otros acontecimientos significativos desde el 31 de diciembre de 2019 hasta la fecha de formulación de estas cuentas anuales abreviadas que, afectando a las mismas, no se hubiera incluido en ellas, o cuyo conocimiento pudiera resultar útil a un usuario de las mismas.</w:t>
      </w:r>
    </w:p>
    <w:p w:rsidR="002109C5" w:rsidRPr="0083433F" w:rsidRDefault="002109C5" w:rsidP="004255AF">
      <w:pPr>
        <w:spacing w:before="120"/>
        <w:rPr>
          <w:sz w:val="20"/>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 xml:space="preserve"> Operaciones con partes vinculadas</w:t>
      </w:r>
    </w:p>
    <w:p w:rsidR="006220A2" w:rsidRPr="0083433F" w:rsidRDefault="006220A2" w:rsidP="003254F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83433F">
        <w:rPr>
          <w:sz w:val="20"/>
          <w:szCs w:val="22"/>
          <w:u w:val="single"/>
        </w:rPr>
        <w:t>Transacciones con la Consejería de Turismo, Cultura y Deportes del Gobierno de Canarias</w:t>
      </w:r>
    </w:p>
    <w:p w:rsidR="006220A2" w:rsidRPr="0083433F" w:rsidRDefault="006220A2" w:rsidP="006220A2">
      <w:pPr>
        <w:widowControl w:val="0"/>
        <w:tabs>
          <w:tab w:val="left" w:pos="567"/>
          <w:tab w:val="left" w:pos="1134"/>
          <w:tab w:val="left" w:pos="1587"/>
        </w:tabs>
        <w:spacing w:before="120" w:after="120"/>
        <w:jc w:val="both"/>
        <w:rPr>
          <w:szCs w:val="22"/>
        </w:rPr>
      </w:pPr>
      <w:r w:rsidRPr="0083433F">
        <w:rPr>
          <w:sz w:val="20"/>
          <w:szCs w:val="22"/>
        </w:rPr>
        <w:t>Se han recibido</w:t>
      </w:r>
      <w:r w:rsidR="000440E6" w:rsidRPr="0083433F">
        <w:rPr>
          <w:sz w:val="20"/>
          <w:szCs w:val="22"/>
        </w:rPr>
        <w:t xml:space="preserve"> en el ejercicio 2019</w:t>
      </w:r>
      <w:r w:rsidR="00F62799" w:rsidRPr="0083433F">
        <w:rPr>
          <w:sz w:val="20"/>
          <w:szCs w:val="22"/>
        </w:rPr>
        <w:t xml:space="preserve"> y 201</w:t>
      </w:r>
      <w:r w:rsidR="000440E6" w:rsidRPr="0083433F">
        <w:rPr>
          <w:sz w:val="20"/>
          <w:szCs w:val="22"/>
        </w:rPr>
        <w:t>8</w:t>
      </w:r>
      <w:r w:rsidRPr="0083433F">
        <w:rPr>
          <w:sz w:val="20"/>
          <w:szCs w:val="22"/>
        </w:rPr>
        <w:t xml:space="preserve"> los siguientes importes por parte de la Consejería de Turismo, Cultura y Deportes del Gobierno de Canarias:</w:t>
      </w:r>
    </w:p>
    <w:tbl>
      <w:tblPr>
        <w:tblW w:w="6804" w:type="dxa"/>
        <w:jc w:val="center"/>
        <w:tblCellMar>
          <w:left w:w="70" w:type="dxa"/>
          <w:right w:w="70" w:type="dxa"/>
        </w:tblCellMar>
        <w:tblLook w:val="04A0" w:firstRow="1" w:lastRow="0" w:firstColumn="1" w:lastColumn="0" w:noHBand="0" w:noVBand="1"/>
      </w:tblPr>
      <w:tblGrid>
        <w:gridCol w:w="3580"/>
        <w:gridCol w:w="1653"/>
        <w:gridCol w:w="1571"/>
      </w:tblGrid>
      <w:tr w:rsidR="006220A2" w:rsidRPr="0083433F" w:rsidTr="00852114">
        <w:trPr>
          <w:trHeight w:val="227"/>
          <w:jc w:val="center"/>
        </w:trPr>
        <w:tc>
          <w:tcPr>
            <w:tcW w:w="3580" w:type="dxa"/>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ascii="Times New Roman" w:eastAsia="Times New Roman" w:hAnsi="Times New Roman"/>
                <w:sz w:val="20"/>
              </w:rPr>
            </w:pPr>
          </w:p>
        </w:tc>
        <w:tc>
          <w:tcPr>
            <w:tcW w:w="3224"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Euros</w:t>
            </w:r>
          </w:p>
        </w:tc>
      </w:tr>
      <w:tr w:rsidR="000440E6" w:rsidRPr="0083433F" w:rsidTr="00852114">
        <w:trPr>
          <w:trHeight w:val="227"/>
          <w:jc w:val="center"/>
        </w:trPr>
        <w:tc>
          <w:tcPr>
            <w:tcW w:w="3580" w:type="dxa"/>
            <w:tcBorders>
              <w:top w:val="nil"/>
              <w:left w:val="nil"/>
              <w:bottom w:val="single" w:sz="4" w:space="0" w:color="auto"/>
              <w:right w:val="nil"/>
            </w:tcBorders>
            <w:shd w:val="clear" w:color="auto" w:fill="auto"/>
            <w:vAlign w:val="bottom"/>
            <w:hideMark/>
          </w:tcPr>
          <w:p w:rsidR="000440E6" w:rsidRPr="0083433F" w:rsidRDefault="000440E6" w:rsidP="000440E6">
            <w:pPr>
              <w:jc w:val="center"/>
              <w:rPr>
                <w:rFonts w:eastAsia="Times New Roman" w:cs="Times"/>
                <w:sz w:val="20"/>
              </w:rPr>
            </w:pPr>
          </w:p>
        </w:tc>
        <w:tc>
          <w:tcPr>
            <w:tcW w:w="1653" w:type="dxa"/>
            <w:tcBorders>
              <w:top w:val="nil"/>
              <w:left w:val="nil"/>
              <w:bottom w:val="single" w:sz="4" w:space="0" w:color="auto"/>
              <w:right w:val="nil"/>
            </w:tcBorders>
            <w:shd w:val="clear" w:color="auto" w:fill="auto"/>
            <w:vAlign w:val="bottom"/>
            <w:hideMark/>
          </w:tcPr>
          <w:p w:rsidR="000440E6" w:rsidRPr="0083433F" w:rsidRDefault="000440E6" w:rsidP="000440E6">
            <w:pPr>
              <w:jc w:val="center"/>
              <w:rPr>
                <w:rFonts w:eastAsia="Times New Roman"/>
                <w:b/>
                <w:bCs/>
                <w:sz w:val="18"/>
                <w:szCs w:val="18"/>
              </w:rPr>
            </w:pPr>
            <w:r w:rsidRPr="0083433F">
              <w:rPr>
                <w:rFonts w:eastAsia="Times New Roman"/>
                <w:b/>
                <w:bCs/>
                <w:sz w:val="18"/>
                <w:szCs w:val="18"/>
              </w:rPr>
              <w:t>2019</w:t>
            </w:r>
          </w:p>
        </w:tc>
        <w:tc>
          <w:tcPr>
            <w:tcW w:w="1571" w:type="dxa"/>
            <w:tcBorders>
              <w:top w:val="nil"/>
              <w:left w:val="nil"/>
              <w:bottom w:val="single" w:sz="4" w:space="0" w:color="auto"/>
              <w:right w:val="nil"/>
            </w:tcBorders>
            <w:shd w:val="clear" w:color="auto" w:fill="auto"/>
            <w:vAlign w:val="bottom"/>
            <w:hideMark/>
          </w:tcPr>
          <w:p w:rsidR="000440E6" w:rsidRPr="0083433F" w:rsidRDefault="000440E6" w:rsidP="000440E6">
            <w:pPr>
              <w:jc w:val="center"/>
              <w:rPr>
                <w:rFonts w:eastAsia="Times New Roman"/>
                <w:b/>
                <w:bCs/>
                <w:sz w:val="18"/>
                <w:szCs w:val="18"/>
              </w:rPr>
            </w:pPr>
            <w:r w:rsidRPr="0083433F">
              <w:rPr>
                <w:rFonts w:eastAsia="Times New Roman"/>
                <w:b/>
                <w:bCs/>
                <w:sz w:val="18"/>
                <w:szCs w:val="18"/>
              </w:rPr>
              <w:t>2018</w:t>
            </w:r>
          </w:p>
        </w:tc>
      </w:tr>
      <w:tr w:rsidR="001E5EC8" w:rsidRPr="0083433F" w:rsidTr="00575E57">
        <w:trPr>
          <w:trHeight w:val="255"/>
          <w:jc w:val="center"/>
        </w:trPr>
        <w:tc>
          <w:tcPr>
            <w:tcW w:w="3580" w:type="dxa"/>
            <w:tcBorders>
              <w:top w:val="nil"/>
              <w:left w:val="nil"/>
              <w:bottom w:val="nil"/>
              <w:right w:val="nil"/>
            </w:tcBorders>
            <w:shd w:val="clear" w:color="auto" w:fill="auto"/>
            <w:vAlign w:val="center"/>
            <w:hideMark/>
          </w:tcPr>
          <w:p w:rsidR="001E5EC8" w:rsidRPr="0083433F" w:rsidRDefault="001E5EC8" w:rsidP="001E5EC8">
            <w:pPr>
              <w:jc w:val="both"/>
              <w:rPr>
                <w:rFonts w:eastAsia="Times New Roman"/>
                <w:sz w:val="18"/>
                <w:szCs w:val="18"/>
              </w:rPr>
            </w:pPr>
            <w:r w:rsidRPr="0083433F">
              <w:rPr>
                <w:rFonts w:eastAsia="Times New Roman"/>
                <w:sz w:val="18"/>
                <w:szCs w:val="18"/>
              </w:rPr>
              <w:t>Encomiendas</w:t>
            </w:r>
          </w:p>
        </w:tc>
        <w:tc>
          <w:tcPr>
            <w:tcW w:w="1653" w:type="dxa"/>
            <w:tcBorders>
              <w:top w:val="nil"/>
              <w:left w:val="nil"/>
              <w:bottom w:val="nil"/>
              <w:right w:val="nil"/>
            </w:tcBorders>
            <w:shd w:val="clear" w:color="auto" w:fill="auto"/>
            <w:vAlign w:val="center"/>
          </w:tcPr>
          <w:p w:rsidR="001E5EC8" w:rsidRPr="0083433F" w:rsidRDefault="001E5EC8" w:rsidP="001E5EC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97.934,00</w:t>
            </w:r>
          </w:p>
        </w:tc>
        <w:tc>
          <w:tcPr>
            <w:tcW w:w="1571" w:type="dxa"/>
            <w:tcBorders>
              <w:top w:val="nil"/>
              <w:left w:val="nil"/>
              <w:bottom w:val="nil"/>
              <w:right w:val="nil"/>
            </w:tcBorders>
            <w:shd w:val="clear" w:color="auto" w:fill="auto"/>
            <w:vAlign w:val="center"/>
          </w:tcPr>
          <w:p w:rsidR="001E5EC8" w:rsidRPr="0083433F" w:rsidRDefault="001E5EC8" w:rsidP="001E5EC8">
            <w:pPr>
              <w:jc w:val="right"/>
              <w:rPr>
                <w:sz w:val="18"/>
                <w:szCs w:val="18"/>
              </w:rPr>
            </w:pPr>
            <w:r w:rsidRPr="0083433F">
              <w:rPr>
                <w:sz w:val="18"/>
                <w:szCs w:val="18"/>
              </w:rPr>
              <w:t>90.434,00</w:t>
            </w:r>
          </w:p>
        </w:tc>
      </w:tr>
      <w:tr w:rsidR="001E5EC8" w:rsidRPr="0083433F" w:rsidTr="00575E57">
        <w:trPr>
          <w:trHeight w:val="255"/>
          <w:jc w:val="center"/>
        </w:trPr>
        <w:tc>
          <w:tcPr>
            <w:tcW w:w="3580" w:type="dxa"/>
            <w:tcBorders>
              <w:top w:val="nil"/>
              <w:left w:val="nil"/>
              <w:bottom w:val="nil"/>
              <w:right w:val="nil"/>
            </w:tcBorders>
            <w:shd w:val="clear" w:color="auto" w:fill="auto"/>
            <w:vAlign w:val="center"/>
            <w:hideMark/>
          </w:tcPr>
          <w:p w:rsidR="001E5EC8" w:rsidRPr="0083433F" w:rsidRDefault="001E5EC8" w:rsidP="001E5EC8">
            <w:pPr>
              <w:jc w:val="both"/>
              <w:rPr>
                <w:rFonts w:eastAsia="Times New Roman"/>
                <w:sz w:val="18"/>
                <w:szCs w:val="18"/>
              </w:rPr>
            </w:pPr>
            <w:r w:rsidRPr="0083433F">
              <w:rPr>
                <w:rFonts w:eastAsia="Times New Roman"/>
                <w:sz w:val="18"/>
                <w:szCs w:val="18"/>
              </w:rPr>
              <w:t>Subvenciones</w:t>
            </w:r>
          </w:p>
        </w:tc>
        <w:tc>
          <w:tcPr>
            <w:tcW w:w="1653" w:type="dxa"/>
            <w:tcBorders>
              <w:top w:val="nil"/>
              <w:left w:val="nil"/>
              <w:bottom w:val="nil"/>
              <w:right w:val="nil"/>
            </w:tcBorders>
            <w:shd w:val="clear" w:color="auto" w:fill="auto"/>
            <w:vAlign w:val="center"/>
          </w:tcPr>
          <w:p w:rsidR="001E5EC8" w:rsidRPr="0083433F" w:rsidRDefault="001E5EC8" w:rsidP="001E5EC8">
            <w:pPr>
              <w:jc w:val="right"/>
              <w:rPr>
                <w:sz w:val="18"/>
                <w:szCs w:val="18"/>
              </w:rPr>
            </w:pPr>
            <w:r w:rsidRPr="0083433F">
              <w:rPr>
                <w:sz w:val="18"/>
                <w:szCs w:val="18"/>
              </w:rPr>
              <w:t>18.907.361,00</w:t>
            </w:r>
          </w:p>
        </w:tc>
        <w:tc>
          <w:tcPr>
            <w:tcW w:w="1571" w:type="dxa"/>
            <w:tcBorders>
              <w:top w:val="nil"/>
              <w:left w:val="nil"/>
              <w:bottom w:val="nil"/>
              <w:right w:val="nil"/>
            </w:tcBorders>
            <w:shd w:val="clear" w:color="auto" w:fill="auto"/>
            <w:vAlign w:val="center"/>
          </w:tcPr>
          <w:p w:rsidR="001E5EC8" w:rsidRPr="0083433F" w:rsidRDefault="001E5EC8" w:rsidP="001E5EC8">
            <w:pPr>
              <w:jc w:val="right"/>
              <w:rPr>
                <w:sz w:val="18"/>
                <w:szCs w:val="18"/>
              </w:rPr>
            </w:pPr>
            <w:r w:rsidRPr="0083433F">
              <w:rPr>
                <w:sz w:val="18"/>
                <w:szCs w:val="18"/>
              </w:rPr>
              <w:t>19.017.958,46</w:t>
            </w:r>
          </w:p>
        </w:tc>
      </w:tr>
      <w:tr w:rsidR="001E5EC8" w:rsidRPr="0083433F" w:rsidTr="00575E57">
        <w:trPr>
          <w:trHeight w:val="255"/>
          <w:jc w:val="center"/>
        </w:trPr>
        <w:tc>
          <w:tcPr>
            <w:tcW w:w="3580" w:type="dxa"/>
            <w:tcBorders>
              <w:top w:val="nil"/>
              <w:left w:val="nil"/>
              <w:bottom w:val="single" w:sz="4" w:space="0" w:color="auto"/>
              <w:right w:val="nil"/>
            </w:tcBorders>
            <w:shd w:val="clear" w:color="auto" w:fill="auto"/>
            <w:vAlign w:val="center"/>
            <w:hideMark/>
          </w:tcPr>
          <w:p w:rsidR="001E5EC8" w:rsidRPr="0083433F" w:rsidRDefault="001E5EC8" w:rsidP="001E5EC8">
            <w:pPr>
              <w:jc w:val="both"/>
              <w:rPr>
                <w:rFonts w:eastAsia="Times New Roman"/>
                <w:sz w:val="18"/>
                <w:szCs w:val="18"/>
              </w:rPr>
            </w:pPr>
            <w:r w:rsidRPr="0083433F">
              <w:rPr>
                <w:rFonts w:eastAsia="Times New Roman"/>
                <w:sz w:val="18"/>
                <w:szCs w:val="18"/>
              </w:rPr>
              <w:t>Aportaciones de socios</w:t>
            </w:r>
          </w:p>
        </w:tc>
        <w:tc>
          <w:tcPr>
            <w:tcW w:w="1653" w:type="dxa"/>
            <w:tcBorders>
              <w:top w:val="nil"/>
              <w:left w:val="nil"/>
              <w:bottom w:val="single" w:sz="4" w:space="0" w:color="auto"/>
              <w:right w:val="nil"/>
            </w:tcBorders>
            <w:shd w:val="clear" w:color="auto" w:fill="auto"/>
            <w:vAlign w:val="center"/>
          </w:tcPr>
          <w:p w:rsidR="001E5EC8" w:rsidRPr="0083433F" w:rsidRDefault="001E5EC8" w:rsidP="001E5EC8">
            <w:pPr>
              <w:jc w:val="right"/>
              <w:rPr>
                <w:sz w:val="18"/>
                <w:szCs w:val="18"/>
              </w:rPr>
            </w:pPr>
            <w:r w:rsidRPr="0083433F">
              <w:rPr>
                <w:sz w:val="18"/>
                <w:szCs w:val="18"/>
              </w:rPr>
              <w:t>2.223.683,00</w:t>
            </w:r>
          </w:p>
        </w:tc>
        <w:tc>
          <w:tcPr>
            <w:tcW w:w="1571" w:type="dxa"/>
            <w:tcBorders>
              <w:top w:val="nil"/>
              <w:left w:val="nil"/>
              <w:bottom w:val="single" w:sz="4" w:space="0" w:color="auto"/>
              <w:right w:val="nil"/>
            </w:tcBorders>
            <w:shd w:val="clear" w:color="auto" w:fill="auto"/>
            <w:vAlign w:val="center"/>
          </w:tcPr>
          <w:p w:rsidR="001E5EC8" w:rsidRPr="0083433F" w:rsidRDefault="001E5EC8" w:rsidP="001E5EC8">
            <w:pPr>
              <w:jc w:val="right"/>
              <w:rPr>
                <w:sz w:val="18"/>
                <w:szCs w:val="18"/>
              </w:rPr>
            </w:pPr>
            <w:r w:rsidRPr="0083433F">
              <w:rPr>
                <w:sz w:val="18"/>
                <w:szCs w:val="18"/>
              </w:rPr>
              <w:t>2.165.867,00</w:t>
            </w:r>
          </w:p>
        </w:tc>
      </w:tr>
      <w:tr w:rsidR="001E5EC8" w:rsidRPr="0083433F" w:rsidTr="00575E57">
        <w:trPr>
          <w:trHeight w:val="255"/>
          <w:jc w:val="center"/>
        </w:trPr>
        <w:tc>
          <w:tcPr>
            <w:tcW w:w="3580" w:type="dxa"/>
            <w:tcBorders>
              <w:top w:val="nil"/>
              <w:left w:val="nil"/>
              <w:bottom w:val="single" w:sz="4" w:space="0" w:color="auto"/>
              <w:right w:val="nil"/>
            </w:tcBorders>
            <w:shd w:val="clear" w:color="auto" w:fill="auto"/>
            <w:vAlign w:val="center"/>
            <w:hideMark/>
          </w:tcPr>
          <w:p w:rsidR="001E5EC8" w:rsidRPr="0083433F" w:rsidRDefault="001E5EC8" w:rsidP="001E5EC8">
            <w:pPr>
              <w:rPr>
                <w:rFonts w:eastAsia="Times New Roman"/>
                <w:b/>
                <w:bCs/>
                <w:sz w:val="18"/>
                <w:szCs w:val="18"/>
              </w:rPr>
            </w:pPr>
            <w:r w:rsidRPr="0083433F">
              <w:rPr>
                <w:rFonts w:eastAsia="Times New Roman"/>
                <w:b/>
                <w:bCs/>
                <w:sz w:val="18"/>
                <w:szCs w:val="18"/>
              </w:rPr>
              <w:t>Total</w:t>
            </w:r>
          </w:p>
        </w:tc>
        <w:tc>
          <w:tcPr>
            <w:tcW w:w="1653" w:type="dxa"/>
            <w:tcBorders>
              <w:top w:val="nil"/>
              <w:left w:val="nil"/>
              <w:bottom w:val="single" w:sz="4" w:space="0" w:color="auto"/>
              <w:right w:val="nil"/>
            </w:tcBorders>
            <w:shd w:val="clear" w:color="auto" w:fill="auto"/>
            <w:vAlign w:val="center"/>
          </w:tcPr>
          <w:p w:rsidR="001E5EC8" w:rsidRPr="0083433F" w:rsidRDefault="001E5EC8" w:rsidP="001E5EC8">
            <w:pPr>
              <w:jc w:val="right"/>
              <w:rPr>
                <w:b/>
                <w:bCs/>
                <w:sz w:val="18"/>
                <w:szCs w:val="18"/>
              </w:rPr>
            </w:pPr>
            <w:r w:rsidRPr="0083433F">
              <w:rPr>
                <w:b/>
                <w:bCs/>
                <w:sz w:val="18"/>
                <w:szCs w:val="18"/>
              </w:rPr>
              <w:t>21.228.978,00</w:t>
            </w:r>
          </w:p>
        </w:tc>
        <w:tc>
          <w:tcPr>
            <w:tcW w:w="1571" w:type="dxa"/>
            <w:tcBorders>
              <w:top w:val="nil"/>
              <w:left w:val="nil"/>
              <w:bottom w:val="single" w:sz="4" w:space="0" w:color="auto"/>
              <w:right w:val="nil"/>
            </w:tcBorders>
            <w:shd w:val="clear" w:color="auto" w:fill="auto"/>
            <w:vAlign w:val="center"/>
          </w:tcPr>
          <w:p w:rsidR="001E5EC8" w:rsidRPr="0083433F" w:rsidRDefault="001E5EC8" w:rsidP="001E5EC8">
            <w:pPr>
              <w:jc w:val="right"/>
              <w:rPr>
                <w:b/>
                <w:bCs/>
                <w:sz w:val="18"/>
                <w:szCs w:val="18"/>
              </w:rPr>
            </w:pPr>
            <w:r w:rsidRPr="0083433F">
              <w:rPr>
                <w:b/>
                <w:bCs/>
                <w:sz w:val="18"/>
                <w:szCs w:val="18"/>
              </w:rPr>
              <w:t>21.274.259,46</w:t>
            </w:r>
          </w:p>
        </w:tc>
      </w:tr>
    </w:tbl>
    <w:p w:rsidR="006220A2" w:rsidRPr="0083433F" w:rsidRDefault="006220A2" w:rsidP="003254FA">
      <w:pPr>
        <w:keepNext/>
        <w:keepLine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83433F">
        <w:rPr>
          <w:sz w:val="20"/>
          <w:szCs w:val="22"/>
          <w:u w:val="single"/>
        </w:rPr>
        <w:t>Otras transacciones con partes vinculadas</w:t>
      </w:r>
    </w:p>
    <w:p w:rsidR="006220A2" w:rsidRPr="0083433F" w:rsidRDefault="006220A2" w:rsidP="002109C5">
      <w:pPr>
        <w:keepNext/>
        <w:keepLines/>
        <w:widowControl w:val="0"/>
        <w:tabs>
          <w:tab w:val="left" w:pos="567"/>
          <w:tab w:val="left" w:pos="1134"/>
          <w:tab w:val="left" w:pos="1587"/>
        </w:tabs>
        <w:spacing w:before="120" w:after="120"/>
        <w:jc w:val="both"/>
        <w:rPr>
          <w:sz w:val="20"/>
          <w:szCs w:val="22"/>
        </w:rPr>
      </w:pPr>
      <w:r w:rsidRPr="0083433F">
        <w:rPr>
          <w:sz w:val="20"/>
          <w:szCs w:val="22"/>
        </w:rPr>
        <w:t>Otras transacciones con partes vinculadas en los ejercicios 201</w:t>
      </w:r>
      <w:r w:rsidR="001E5EC8" w:rsidRPr="0083433F">
        <w:rPr>
          <w:sz w:val="20"/>
          <w:szCs w:val="22"/>
        </w:rPr>
        <w:t>9</w:t>
      </w:r>
      <w:r w:rsidRPr="0083433F">
        <w:rPr>
          <w:sz w:val="20"/>
          <w:szCs w:val="22"/>
        </w:rPr>
        <w:t xml:space="preserve"> y 201</w:t>
      </w:r>
      <w:r w:rsidR="001E5EC8" w:rsidRPr="0083433F">
        <w:rPr>
          <w:sz w:val="20"/>
          <w:szCs w:val="22"/>
        </w:rPr>
        <w:t>8</w:t>
      </w:r>
      <w:r w:rsidRPr="0083433F">
        <w:rPr>
          <w:sz w:val="20"/>
          <w:szCs w:val="22"/>
        </w:rPr>
        <w:t>:</w:t>
      </w:r>
    </w:p>
    <w:tbl>
      <w:tblPr>
        <w:tblW w:w="5000" w:type="pct"/>
        <w:jc w:val="center"/>
        <w:tblCellMar>
          <w:left w:w="70" w:type="dxa"/>
          <w:right w:w="70" w:type="dxa"/>
        </w:tblCellMar>
        <w:tblLook w:val="04A0" w:firstRow="1" w:lastRow="0" w:firstColumn="1" w:lastColumn="0" w:noHBand="0" w:noVBand="1"/>
      </w:tblPr>
      <w:tblGrid>
        <w:gridCol w:w="3165"/>
        <w:gridCol w:w="1403"/>
        <w:gridCol w:w="1405"/>
        <w:gridCol w:w="1403"/>
        <w:gridCol w:w="1405"/>
      </w:tblGrid>
      <w:tr w:rsidR="00E90EEA" w:rsidRPr="0083433F" w:rsidTr="00C830C9">
        <w:trPr>
          <w:trHeight w:val="227"/>
          <w:jc w:val="center"/>
        </w:trPr>
        <w:tc>
          <w:tcPr>
            <w:tcW w:w="1802" w:type="pct"/>
            <w:tcBorders>
              <w:top w:val="single" w:sz="4" w:space="0" w:color="auto"/>
              <w:left w:val="nil"/>
              <w:bottom w:val="nil"/>
              <w:right w:val="nil"/>
            </w:tcBorders>
            <w:shd w:val="clear" w:color="auto" w:fill="auto"/>
            <w:vAlign w:val="center"/>
            <w:hideMark/>
          </w:tcPr>
          <w:p w:rsidR="00E90EEA" w:rsidRPr="0083433F" w:rsidRDefault="00E90EEA"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p>
        </w:tc>
        <w:tc>
          <w:tcPr>
            <w:tcW w:w="3198" w:type="pct"/>
            <w:gridSpan w:val="4"/>
            <w:tcBorders>
              <w:top w:val="single" w:sz="4" w:space="0" w:color="auto"/>
              <w:left w:val="nil"/>
              <w:bottom w:val="single" w:sz="4" w:space="0" w:color="auto"/>
              <w:right w:val="nil"/>
            </w:tcBorders>
            <w:shd w:val="clear" w:color="auto" w:fill="auto"/>
            <w:vAlign w:val="bottom"/>
            <w:hideMark/>
          </w:tcPr>
          <w:p w:rsidR="00E90EEA" w:rsidRPr="0083433F" w:rsidRDefault="00E90EEA"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136A7F" w:rsidRPr="0083433F" w:rsidTr="00C830C9">
        <w:trPr>
          <w:trHeight w:val="227"/>
          <w:jc w:val="center"/>
        </w:trPr>
        <w:tc>
          <w:tcPr>
            <w:tcW w:w="1802" w:type="pct"/>
            <w:tcBorders>
              <w:top w:val="nil"/>
              <w:left w:val="nil"/>
              <w:bottom w:val="nil"/>
              <w:right w:val="nil"/>
            </w:tcBorders>
            <w:shd w:val="clear" w:color="auto" w:fill="auto"/>
            <w:vAlign w:val="center"/>
            <w:hideMark/>
          </w:tcPr>
          <w:p w:rsidR="00136A7F" w:rsidRPr="0083433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599" w:type="pct"/>
            <w:gridSpan w:val="2"/>
            <w:tcBorders>
              <w:top w:val="single" w:sz="4" w:space="0" w:color="auto"/>
              <w:left w:val="nil"/>
              <w:bottom w:val="single" w:sz="4" w:space="0" w:color="auto"/>
              <w:right w:val="nil"/>
            </w:tcBorders>
            <w:shd w:val="clear" w:color="auto" w:fill="auto"/>
            <w:vAlign w:val="bottom"/>
            <w:hideMark/>
          </w:tcPr>
          <w:p w:rsidR="00136A7F" w:rsidRPr="0083433F" w:rsidRDefault="001E5EC8"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2019</w:t>
            </w:r>
          </w:p>
        </w:tc>
        <w:tc>
          <w:tcPr>
            <w:tcW w:w="1599" w:type="pct"/>
            <w:gridSpan w:val="2"/>
            <w:tcBorders>
              <w:top w:val="single" w:sz="4" w:space="0" w:color="auto"/>
              <w:left w:val="nil"/>
              <w:bottom w:val="single" w:sz="4" w:space="0" w:color="auto"/>
              <w:right w:val="nil"/>
            </w:tcBorders>
            <w:shd w:val="clear" w:color="auto" w:fill="auto"/>
            <w:vAlign w:val="bottom"/>
            <w:hideMark/>
          </w:tcPr>
          <w:p w:rsidR="00136A7F" w:rsidRPr="0083433F" w:rsidRDefault="001E5EC8"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2018</w:t>
            </w:r>
          </w:p>
        </w:tc>
      </w:tr>
      <w:tr w:rsidR="00136A7F" w:rsidRPr="0083433F" w:rsidTr="00C830C9">
        <w:trPr>
          <w:trHeight w:val="227"/>
          <w:jc w:val="center"/>
        </w:trPr>
        <w:tc>
          <w:tcPr>
            <w:tcW w:w="1802" w:type="pct"/>
            <w:tcBorders>
              <w:top w:val="nil"/>
              <w:left w:val="nil"/>
              <w:bottom w:val="single" w:sz="4" w:space="0" w:color="auto"/>
              <w:right w:val="nil"/>
            </w:tcBorders>
            <w:shd w:val="clear" w:color="auto" w:fill="auto"/>
            <w:vAlign w:val="center"/>
            <w:hideMark/>
          </w:tcPr>
          <w:p w:rsidR="00136A7F" w:rsidRPr="0083433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w:t>
            </w:r>
          </w:p>
        </w:tc>
        <w:tc>
          <w:tcPr>
            <w:tcW w:w="799" w:type="pct"/>
            <w:tcBorders>
              <w:top w:val="nil"/>
              <w:left w:val="nil"/>
              <w:bottom w:val="single" w:sz="4" w:space="0" w:color="auto"/>
              <w:right w:val="nil"/>
            </w:tcBorders>
            <w:shd w:val="clear" w:color="auto" w:fill="auto"/>
            <w:vAlign w:val="bottom"/>
            <w:hideMark/>
          </w:tcPr>
          <w:p w:rsidR="00136A7F" w:rsidRPr="0083433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Aprov.</w:t>
            </w:r>
          </w:p>
        </w:tc>
        <w:tc>
          <w:tcPr>
            <w:tcW w:w="800" w:type="pct"/>
            <w:tcBorders>
              <w:top w:val="nil"/>
              <w:left w:val="nil"/>
              <w:bottom w:val="single" w:sz="4" w:space="0" w:color="auto"/>
              <w:right w:val="nil"/>
            </w:tcBorders>
            <w:shd w:val="clear" w:color="auto" w:fill="auto"/>
            <w:vAlign w:val="bottom"/>
            <w:hideMark/>
          </w:tcPr>
          <w:p w:rsidR="00136A7F" w:rsidRPr="0083433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Otros Ingresos</w:t>
            </w:r>
          </w:p>
        </w:tc>
        <w:tc>
          <w:tcPr>
            <w:tcW w:w="799" w:type="pct"/>
            <w:tcBorders>
              <w:top w:val="nil"/>
              <w:left w:val="nil"/>
              <w:bottom w:val="single" w:sz="4" w:space="0" w:color="auto"/>
              <w:right w:val="nil"/>
            </w:tcBorders>
            <w:shd w:val="clear" w:color="auto" w:fill="auto"/>
            <w:vAlign w:val="bottom"/>
            <w:hideMark/>
          </w:tcPr>
          <w:p w:rsidR="00136A7F" w:rsidRPr="0083433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Aprov.</w:t>
            </w:r>
          </w:p>
        </w:tc>
        <w:tc>
          <w:tcPr>
            <w:tcW w:w="800" w:type="pct"/>
            <w:tcBorders>
              <w:top w:val="nil"/>
              <w:left w:val="nil"/>
              <w:bottom w:val="single" w:sz="4" w:space="0" w:color="auto"/>
              <w:right w:val="nil"/>
            </w:tcBorders>
            <w:shd w:val="clear" w:color="auto" w:fill="auto"/>
            <w:vAlign w:val="bottom"/>
            <w:hideMark/>
          </w:tcPr>
          <w:p w:rsidR="00136A7F" w:rsidRPr="0083433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Otros Ingresos</w:t>
            </w:r>
          </w:p>
        </w:tc>
      </w:tr>
      <w:tr w:rsidR="00C830C9" w:rsidRPr="0083433F" w:rsidTr="00C830C9">
        <w:trPr>
          <w:trHeight w:val="260"/>
          <w:jc w:val="center"/>
        </w:trPr>
        <w:tc>
          <w:tcPr>
            <w:tcW w:w="1802" w:type="pct"/>
            <w:tcBorders>
              <w:top w:val="nil"/>
              <w:left w:val="nil"/>
              <w:bottom w:val="nil"/>
              <w:right w:val="nil"/>
            </w:tcBorders>
            <w:shd w:val="clear" w:color="auto" w:fill="auto"/>
            <w:vAlign w:val="center"/>
            <w:hideMark/>
          </w:tcPr>
          <w:p w:rsidR="00C830C9" w:rsidRPr="0083433F" w:rsidRDefault="00C830C9" w:rsidP="00C830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Hotel Escuela de Canarias, S.A.</w:t>
            </w:r>
          </w:p>
        </w:tc>
        <w:tc>
          <w:tcPr>
            <w:tcW w:w="799" w:type="pct"/>
            <w:tcBorders>
              <w:top w:val="nil"/>
              <w:left w:val="nil"/>
              <w:bottom w:val="nil"/>
              <w:right w:val="nil"/>
            </w:tcBorders>
            <w:shd w:val="clear" w:color="auto" w:fill="auto"/>
            <w:vAlign w:val="center"/>
            <w:hideMark/>
          </w:tcPr>
          <w:p w:rsidR="00C830C9" w:rsidRPr="0083433F" w:rsidRDefault="00C830C9" w:rsidP="00C830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26.012,47</w:t>
            </w:r>
          </w:p>
        </w:tc>
        <w:tc>
          <w:tcPr>
            <w:tcW w:w="800" w:type="pct"/>
            <w:tcBorders>
              <w:top w:val="nil"/>
              <w:left w:val="nil"/>
              <w:bottom w:val="nil"/>
              <w:right w:val="nil"/>
            </w:tcBorders>
            <w:shd w:val="clear" w:color="auto" w:fill="auto"/>
            <w:vAlign w:val="center"/>
            <w:hideMark/>
          </w:tcPr>
          <w:p w:rsidR="00C830C9" w:rsidRPr="0083433F" w:rsidRDefault="00C830C9" w:rsidP="00C830C9">
            <w:pPr>
              <w:jc w:val="right"/>
              <w:rPr>
                <w:sz w:val="18"/>
                <w:szCs w:val="18"/>
              </w:rPr>
            </w:pPr>
            <w:r w:rsidRPr="0083433F">
              <w:rPr>
                <w:sz w:val="18"/>
                <w:szCs w:val="18"/>
              </w:rPr>
              <w:t xml:space="preserve"> -</w:t>
            </w:r>
          </w:p>
        </w:tc>
        <w:tc>
          <w:tcPr>
            <w:tcW w:w="799" w:type="pct"/>
            <w:tcBorders>
              <w:top w:val="nil"/>
              <w:left w:val="nil"/>
              <w:bottom w:val="nil"/>
              <w:right w:val="nil"/>
            </w:tcBorders>
            <w:shd w:val="clear" w:color="auto" w:fill="auto"/>
            <w:vAlign w:val="center"/>
            <w:hideMark/>
          </w:tcPr>
          <w:p w:rsidR="00C830C9" w:rsidRPr="0083433F" w:rsidRDefault="00C830C9" w:rsidP="00C830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75,26</w:t>
            </w:r>
          </w:p>
        </w:tc>
        <w:tc>
          <w:tcPr>
            <w:tcW w:w="800" w:type="pct"/>
            <w:tcBorders>
              <w:top w:val="nil"/>
              <w:left w:val="nil"/>
              <w:bottom w:val="nil"/>
              <w:right w:val="nil"/>
            </w:tcBorders>
            <w:shd w:val="clear" w:color="auto" w:fill="auto"/>
            <w:vAlign w:val="center"/>
            <w:hideMark/>
          </w:tcPr>
          <w:p w:rsidR="00C830C9" w:rsidRPr="0083433F" w:rsidRDefault="00C830C9" w:rsidP="00C830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r>
      <w:tr w:rsidR="001E5EC8" w:rsidRPr="0083433F" w:rsidTr="00C830C9">
        <w:trPr>
          <w:trHeight w:val="240"/>
          <w:jc w:val="center"/>
        </w:trPr>
        <w:tc>
          <w:tcPr>
            <w:tcW w:w="1802" w:type="pct"/>
            <w:tcBorders>
              <w:top w:val="nil"/>
              <w:left w:val="nil"/>
              <w:bottom w:val="nil"/>
              <w:right w:val="nil"/>
            </w:tcBorders>
            <w:shd w:val="clear" w:color="auto" w:fill="auto"/>
            <w:vAlign w:val="center"/>
            <w:hideMark/>
          </w:tcPr>
          <w:p w:rsidR="001E5EC8" w:rsidRPr="0083433F" w:rsidRDefault="001E5EC8" w:rsidP="001E5EC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Televisión Pública de Canarias S.A.</w:t>
            </w:r>
          </w:p>
        </w:tc>
        <w:tc>
          <w:tcPr>
            <w:tcW w:w="799" w:type="pct"/>
            <w:tcBorders>
              <w:top w:val="nil"/>
              <w:left w:val="nil"/>
              <w:bottom w:val="nil"/>
              <w:right w:val="nil"/>
            </w:tcBorders>
            <w:shd w:val="clear" w:color="auto" w:fill="auto"/>
            <w:hideMark/>
          </w:tcPr>
          <w:p w:rsidR="001E5EC8" w:rsidRPr="0083433F" w:rsidRDefault="001E5EC8" w:rsidP="001E5EC8">
            <w:pPr>
              <w:jc w:val="right"/>
              <w:rPr>
                <w:sz w:val="18"/>
                <w:szCs w:val="18"/>
              </w:rPr>
            </w:pPr>
            <w:r w:rsidRPr="0083433F">
              <w:rPr>
                <w:rFonts w:eastAsia="Times New Roman"/>
                <w:sz w:val="18"/>
                <w:szCs w:val="18"/>
                <w:bdr w:val="none" w:sz="0" w:space="0" w:color="auto"/>
                <w:lang w:eastAsia="es-ES"/>
              </w:rPr>
              <w:t xml:space="preserve"> -</w:t>
            </w:r>
          </w:p>
        </w:tc>
        <w:tc>
          <w:tcPr>
            <w:tcW w:w="800" w:type="pct"/>
            <w:tcBorders>
              <w:top w:val="nil"/>
              <w:left w:val="nil"/>
              <w:bottom w:val="nil"/>
              <w:right w:val="nil"/>
            </w:tcBorders>
            <w:shd w:val="clear" w:color="auto" w:fill="auto"/>
            <w:hideMark/>
          </w:tcPr>
          <w:p w:rsidR="001E5EC8" w:rsidRPr="0083433F" w:rsidRDefault="001E5EC8" w:rsidP="001E5EC8">
            <w:pPr>
              <w:jc w:val="right"/>
              <w:rPr>
                <w:sz w:val="18"/>
                <w:szCs w:val="18"/>
              </w:rPr>
            </w:pPr>
            <w:r w:rsidRPr="0083433F">
              <w:rPr>
                <w:rFonts w:eastAsia="Times New Roman"/>
                <w:sz w:val="18"/>
                <w:szCs w:val="18"/>
                <w:bdr w:val="none" w:sz="0" w:space="0" w:color="auto"/>
                <w:lang w:eastAsia="es-ES"/>
              </w:rPr>
              <w:t xml:space="preserve"> -</w:t>
            </w:r>
          </w:p>
        </w:tc>
        <w:tc>
          <w:tcPr>
            <w:tcW w:w="799" w:type="pct"/>
            <w:tcBorders>
              <w:top w:val="nil"/>
              <w:left w:val="nil"/>
              <w:bottom w:val="nil"/>
              <w:right w:val="nil"/>
            </w:tcBorders>
            <w:shd w:val="clear" w:color="auto" w:fill="auto"/>
            <w:vAlign w:val="center"/>
            <w:hideMark/>
          </w:tcPr>
          <w:p w:rsidR="001E5EC8" w:rsidRPr="0083433F" w:rsidRDefault="001E5EC8" w:rsidP="001E5EC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9.630,00</w:t>
            </w:r>
          </w:p>
        </w:tc>
        <w:tc>
          <w:tcPr>
            <w:tcW w:w="800" w:type="pct"/>
            <w:tcBorders>
              <w:top w:val="nil"/>
              <w:left w:val="nil"/>
              <w:bottom w:val="nil"/>
              <w:right w:val="nil"/>
            </w:tcBorders>
            <w:shd w:val="clear" w:color="auto" w:fill="auto"/>
            <w:vAlign w:val="center"/>
            <w:hideMark/>
          </w:tcPr>
          <w:p w:rsidR="001E5EC8" w:rsidRPr="0083433F" w:rsidRDefault="001E5EC8" w:rsidP="001E5EC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r>
      <w:tr w:rsidR="001E5EC8" w:rsidRPr="0083433F" w:rsidTr="00C830C9">
        <w:trPr>
          <w:trHeight w:val="240"/>
          <w:jc w:val="center"/>
        </w:trPr>
        <w:tc>
          <w:tcPr>
            <w:tcW w:w="1802" w:type="pct"/>
            <w:tcBorders>
              <w:top w:val="nil"/>
              <w:left w:val="nil"/>
              <w:bottom w:val="nil"/>
              <w:right w:val="nil"/>
            </w:tcBorders>
            <w:shd w:val="clear" w:color="auto" w:fill="auto"/>
            <w:vAlign w:val="center"/>
          </w:tcPr>
          <w:p w:rsidR="001E5EC8" w:rsidRPr="0083433F" w:rsidRDefault="001E5EC8" w:rsidP="001E5EC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Gestión del Medio Rural de Canarias </w:t>
            </w:r>
          </w:p>
        </w:tc>
        <w:tc>
          <w:tcPr>
            <w:tcW w:w="799" w:type="pct"/>
            <w:tcBorders>
              <w:top w:val="nil"/>
              <w:left w:val="nil"/>
              <w:bottom w:val="nil"/>
              <w:right w:val="nil"/>
            </w:tcBorders>
            <w:shd w:val="clear" w:color="auto" w:fill="auto"/>
          </w:tcPr>
          <w:p w:rsidR="001E5EC8" w:rsidRPr="0083433F" w:rsidRDefault="001E5EC8" w:rsidP="001E5EC8">
            <w:pPr>
              <w:jc w:val="right"/>
              <w:rPr>
                <w:sz w:val="18"/>
                <w:szCs w:val="18"/>
              </w:rPr>
            </w:pPr>
            <w:r w:rsidRPr="0083433F">
              <w:rPr>
                <w:rFonts w:eastAsia="Times New Roman"/>
                <w:sz w:val="18"/>
                <w:szCs w:val="18"/>
                <w:bdr w:val="none" w:sz="0" w:space="0" w:color="auto"/>
                <w:lang w:eastAsia="es-ES"/>
              </w:rPr>
              <w:t xml:space="preserve"> -</w:t>
            </w:r>
          </w:p>
        </w:tc>
        <w:tc>
          <w:tcPr>
            <w:tcW w:w="800" w:type="pct"/>
            <w:tcBorders>
              <w:top w:val="nil"/>
              <w:left w:val="nil"/>
              <w:bottom w:val="nil"/>
              <w:right w:val="nil"/>
            </w:tcBorders>
            <w:shd w:val="clear" w:color="auto" w:fill="auto"/>
          </w:tcPr>
          <w:p w:rsidR="001E5EC8" w:rsidRPr="0083433F" w:rsidRDefault="001E5EC8" w:rsidP="001E5EC8">
            <w:pPr>
              <w:jc w:val="right"/>
              <w:rPr>
                <w:sz w:val="18"/>
                <w:szCs w:val="18"/>
              </w:rPr>
            </w:pPr>
            <w:r w:rsidRPr="0083433F">
              <w:rPr>
                <w:rFonts w:eastAsia="Times New Roman"/>
                <w:sz w:val="18"/>
                <w:szCs w:val="18"/>
                <w:bdr w:val="none" w:sz="0" w:space="0" w:color="auto"/>
                <w:lang w:eastAsia="es-ES"/>
              </w:rPr>
              <w:t xml:space="preserve"> -</w:t>
            </w:r>
          </w:p>
        </w:tc>
        <w:tc>
          <w:tcPr>
            <w:tcW w:w="799" w:type="pct"/>
            <w:tcBorders>
              <w:top w:val="nil"/>
              <w:left w:val="nil"/>
              <w:bottom w:val="nil"/>
              <w:right w:val="nil"/>
            </w:tcBorders>
            <w:shd w:val="clear" w:color="auto" w:fill="auto"/>
            <w:vAlign w:val="center"/>
          </w:tcPr>
          <w:p w:rsidR="001E5EC8" w:rsidRPr="0083433F" w:rsidRDefault="001E5EC8" w:rsidP="001E5EC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386,00</w:t>
            </w:r>
          </w:p>
        </w:tc>
        <w:tc>
          <w:tcPr>
            <w:tcW w:w="800" w:type="pct"/>
            <w:tcBorders>
              <w:top w:val="nil"/>
              <w:left w:val="nil"/>
              <w:bottom w:val="nil"/>
              <w:right w:val="nil"/>
            </w:tcBorders>
            <w:shd w:val="clear" w:color="auto" w:fill="auto"/>
            <w:vAlign w:val="center"/>
          </w:tcPr>
          <w:p w:rsidR="001E5EC8" w:rsidRPr="0083433F" w:rsidRDefault="001E5EC8" w:rsidP="001E5EC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w:t>
            </w:r>
          </w:p>
        </w:tc>
      </w:tr>
      <w:tr w:rsidR="00C830C9" w:rsidRPr="0083433F" w:rsidTr="00C830C9">
        <w:trPr>
          <w:trHeight w:val="230"/>
          <w:jc w:val="center"/>
        </w:trPr>
        <w:tc>
          <w:tcPr>
            <w:tcW w:w="1802" w:type="pct"/>
            <w:tcBorders>
              <w:top w:val="nil"/>
              <w:left w:val="nil"/>
              <w:bottom w:val="single" w:sz="4" w:space="0" w:color="auto"/>
              <w:right w:val="nil"/>
            </w:tcBorders>
            <w:shd w:val="clear" w:color="auto" w:fill="auto"/>
            <w:vAlign w:val="center"/>
            <w:hideMark/>
          </w:tcPr>
          <w:p w:rsidR="00C830C9" w:rsidRPr="0083433F" w:rsidRDefault="00C830C9" w:rsidP="001E5EC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Canarias Cultura en Red S.A.</w:t>
            </w:r>
          </w:p>
        </w:tc>
        <w:tc>
          <w:tcPr>
            <w:tcW w:w="799" w:type="pct"/>
            <w:tcBorders>
              <w:top w:val="nil"/>
              <w:left w:val="nil"/>
              <w:bottom w:val="nil"/>
              <w:right w:val="nil"/>
            </w:tcBorders>
            <w:shd w:val="clear" w:color="auto" w:fill="auto"/>
            <w:vAlign w:val="center"/>
            <w:hideMark/>
          </w:tcPr>
          <w:p w:rsidR="00C830C9" w:rsidRPr="0083433F" w:rsidRDefault="00C830C9" w:rsidP="001E5EC8">
            <w:pPr>
              <w:jc w:val="right"/>
              <w:rPr>
                <w:sz w:val="18"/>
                <w:szCs w:val="18"/>
              </w:rPr>
            </w:pPr>
            <w:r w:rsidRPr="0083433F">
              <w:rPr>
                <w:sz w:val="18"/>
                <w:szCs w:val="18"/>
              </w:rPr>
              <w:t xml:space="preserve"> -</w:t>
            </w:r>
          </w:p>
        </w:tc>
        <w:tc>
          <w:tcPr>
            <w:tcW w:w="800" w:type="pct"/>
            <w:tcBorders>
              <w:top w:val="nil"/>
              <w:left w:val="nil"/>
              <w:bottom w:val="nil"/>
              <w:right w:val="nil"/>
            </w:tcBorders>
            <w:shd w:val="clear" w:color="auto" w:fill="auto"/>
            <w:vAlign w:val="center"/>
            <w:hideMark/>
          </w:tcPr>
          <w:p w:rsidR="00C830C9" w:rsidRPr="0083433F" w:rsidRDefault="00C830C9" w:rsidP="001E5EC8">
            <w:pPr>
              <w:jc w:val="right"/>
              <w:rPr>
                <w:sz w:val="18"/>
                <w:szCs w:val="18"/>
              </w:rPr>
            </w:pPr>
            <w:r w:rsidRPr="0083433F">
              <w:rPr>
                <w:sz w:val="18"/>
                <w:szCs w:val="18"/>
              </w:rPr>
              <w:t>1.883,83</w:t>
            </w:r>
          </w:p>
        </w:tc>
        <w:tc>
          <w:tcPr>
            <w:tcW w:w="799" w:type="pct"/>
            <w:tcBorders>
              <w:top w:val="nil"/>
              <w:left w:val="nil"/>
              <w:bottom w:val="single" w:sz="4" w:space="0" w:color="auto"/>
              <w:right w:val="nil"/>
            </w:tcBorders>
            <w:shd w:val="clear" w:color="auto" w:fill="auto"/>
            <w:vAlign w:val="center"/>
            <w:hideMark/>
          </w:tcPr>
          <w:p w:rsidR="00C830C9" w:rsidRPr="0083433F" w:rsidRDefault="00C830C9" w:rsidP="001E5EC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 xml:space="preserve"> -</w:t>
            </w:r>
          </w:p>
        </w:tc>
        <w:tc>
          <w:tcPr>
            <w:tcW w:w="800" w:type="pct"/>
            <w:tcBorders>
              <w:top w:val="nil"/>
              <w:left w:val="nil"/>
              <w:bottom w:val="single" w:sz="4" w:space="0" w:color="auto"/>
              <w:right w:val="nil"/>
            </w:tcBorders>
            <w:shd w:val="clear" w:color="auto" w:fill="auto"/>
            <w:vAlign w:val="center"/>
            <w:hideMark/>
          </w:tcPr>
          <w:p w:rsidR="00C830C9" w:rsidRPr="0083433F" w:rsidRDefault="00C830C9" w:rsidP="001E5EC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2.810,69</w:t>
            </w:r>
          </w:p>
        </w:tc>
      </w:tr>
      <w:tr w:rsidR="00C830C9" w:rsidRPr="0083433F" w:rsidTr="00C830C9">
        <w:trPr>
          <w:trHeight w:val="230"/>
          <w:jc w:val="center"/>
        </w:trPr>
        <w:tc>
          <w:tcPr>
            <w:tcW w:w="1802" w:type="pct"/>
            <w:tcBorders>
              <w:top w:val="nil"/>
              <w:left w:val="nil"/>
              <w:bottom w:val="single" w:sz="4" w:space="0" w:color="auto"/>
              <w:right w:val="nil"/>
            </w:tcBorders>
            <w:shd w:val="clear" w:color="auto" w:fill="auto"/>
            <w:noWrap/>
            <w:vAlign w:val="center"/>
            <w:hideMark/>
          </w:tcPr>
          <w:p w:rsidR="00C830C9" w:rsidRPr="0083433F" w:rsidRDefault="00C830C9" w:rsidP="00C830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b/>
                <w:bCs/>
                <w:sz w:val="18"/>
                <w:szCs w:val="18"/>
                <w:bdr w:val="none" w:sz="0" w:space="0" w:color="auto"/>
                <w:lang w:eastAsia="es-ES"/>
              </w:rPr>
              <w:t>Total</w:t>
            </w:r>
          </w:p>
        </w:tc>
        <w:tc>
          <w:tcPr>
            <w:tcW w:w="799" w:type="pct"/>
            <w:tcBorders>
              <w:top w:val="single" w:sz="4" w:space="0" w:color="auto"/>
              <w:left w:val="nil"/>
              <w:bottom w:val="single" w:sz="4" w:space="0" w:color="auto"/>
              <w:right w:val="nil"/>
            </w:tcBorders>
            <w:shd w:val="clear" w:color="auto" w:fill="auto"/>
            <w:vAlign w:val="center"/>
            <w:hideMark/>
          </w:tcPr>
          <w:p w:rsidR="00C830C9" w:rsidRPr="0083433F" w:rsidRDefault="00C830C9" w:rsidP="00C830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b/>
                <w:bCs/>
                <w:sz w:val="18"/>
                <w:szCs w:val="18"/>
              </w:rPr>
              <w:t>26.012,47</w:t>
            </w:r>
          </w:p>
        </w:tc>
        <w:tc>
          <w:tcPr>
            <w:tcW w:w="800" w:type="pct"/>
            <w:tcBorders>
              <w:top w:val="single" w:sz="4" w:space="0" w:color="auto"/>
              <w:left w:val="nil"/>
              <w:bottom w:val="single" w:sz="4" w:space="0" w:color="auto"/>
              <w:right w:val="nil"/>
            </w:tcBorders>
            <w:shd w:val="clear" w:color="auto" w:fill="auto"/>
            <w:vAlign w:val="center"/>
            <w:hideMark/>
          </w:tcPr>
          <w:p w:rsidR="00C830C9" w:rsidRPr="0083433F" w:rsidRDefault="00C830C9" w:rsidP="00C830C9">
            <w:pPr>
              <w:jc w:val="right"/>
              <w:rPr>
                <w:sz w:val="18"/>
                <w:szCs w:val="18"/>
              </w:rPr>
            </w:pPr>
            <w:r w:rsidRPr="0083433F">
              <w:rPr>
                <w:b/>
                <w:bCs/>
                <w:sz w:val="18"/>
                <w:szCs w:val="18"/>
              </w:rPr>
              <w:t>1.883,83</w:t>
            </w:r>
          </w:p>
        </w:tc>
        <w:tc>
          <w:tcPr>
            <w:tcW w:w="799" w:type="pct"/>
            <w:tcBorders>
              <w:top w:val="nil"/>
              <w:left w:val="nil"/>
              <w:bottom w:val="single" w:sz="4" w:space="0" w:color="auto"/>
              <w:right w:val="nil"/>
            </w:tcBorders>
            <w:shd w:val="clear" w:color="auto" w:fill="auto"/>
            <w:vAlign w:val="center"/>
            <w:hideMark/>
          </w:tcPr>
          <w:p w:rsidR="00C830C9" w:rsidRPr="0083433F" w:rsidRDefault="00C830C9" w:rsidP="00C830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b/>
                <w:bCs/>
                <w:sz w:val="18"/>
                <w:szCs w:val="18"/>
                <w:bdr w:val="none" w:sz="0" w:space="0" w:color="auto"/>
                <w:lang w:eastAsia="es-ES"/>
              </w:rPr>
              <w:t>10.091,26</w:t>
            </w:r>
          </w:p>
        </w:tc>
        <w:tc>
          <w:tcPr>
            <w:tcW w:w="800" w:type="pct"/>
            <w:tcBorders>
              <w:top w:val="nil"/>
              <w:left w:val="nil"/>
              <w:bottom w:val="single" w:sz="4" w:space="0" w:color="auto"/>
              <w:right w:val="nil"/>
            </w:tcBorders>
            <w:shd w:val="clear" w:color="auto" w:fill="auto"/>
            <w:vAlign w:val="center"/>
            <w:hideMark/>
          </w:tcPr>
          <w:p w:rsidR="00C830C9" w:rsidRPr="0083433F" w:rsidRDefault="00C830C9" w:rsidP="00C830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rFonts w:eastAsia="Times New Roman"/>
                <w:b/>
                <w:bCs/>
                <w:sz w:val="18"/>
                <w:szCs w:val="18"/>
                <w:bdr w:val="none" w:sz="0" w:space="0" w:color="auto"/>
                <w:lang w:eastAsia="es-ES"/>
              </w:rPr>
              <w:t>2.810,69</w:t>
            </w:r>
          </w:p>
        </w:tc>
      </w:tr>
    </w:tbl>
    <w:p w:rsidR="006220A2" w:rsidRPr="0083433F" w:rsidRDefault="006220A2" w:rsidP="003254FA">
      <w:pPr>
        <w:keepNext/>
        <w:keepLine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83433F">
        <w:rPr>
          <w:sz w:val="20"/>
          <w:szCs w:val="22"/>
          <w:u w:val="single"/>
        </w:rPr>
        <w:t>Contratos firmados con su Accionista Único</w:t>
      </w:r>
    </w:p>
    <w:p w:rsidR="006220A2" w:rsidRPr="0083433F" w:rsidRDefault="006220A2" w:rsidP="007210BA">
      <w:pPr>
        <w:keepNext/>
        <w:keepLines/>
        <w:widowControl w:val="0"/>
        <w:spacing w:before="120" w:after="120"/>
        <w:jc w:val="both"/>
        <w:rPr>
          <w:sz w:val="20"/>
          <w:szCs w:val="22"/>
        </w:rPr>
      </w:pPr>
      <w:r w:rsidRPr="0083433F">
        <w:rPr>
          <w:sz w:val="20"/>
          <w:szCs w:val="22"/>
        </w:rPr>
        <w:t>La Sociedad tiene las siguientes encomiendas firmadas afectas al ejercicio 201</w:t>
      </w:r>
      <w:r w:rsidR="006D2B5D" w:rsidRPr="0083433F">
        <w:rPr>
          <w:sz w:val="20"/>
          <w:szCs w:val="22"/>
        </w:rPr>
        <w:t>9</w:t>
      </w:r>
      <w:r w:rsidRPr="0083433F">
        <w:rPr>
          <w:sz w:val="20"/>
          <w:szCs w:val="22"/>
        </w:rPr>
        <w:t xml:space="preserve"> con la Consejería de Turismo, Cultura y Deportes: </w:t>
      </w:r>
    </w:p>
    <w:tbl>
      <w:tblPr>
        <w:tblW w:w="5000" w:type="pct"/>
        <w:jc w:val="center"/>
        <w:tblCellMar>
          <w:left w:w="70" w:type="dxa"/>
          <w:right w:w="70" w:type="dxa"/>
        </w:tblCellMar>
        <w:tblLook w:val="01E0" w:firstRow="1" w:lastRow="1" w:firstColumn="1" w:lastColumn="1" w:noHBand="0" w:noVBand="0"/>
      </w:tblPr>
      <w:tblGrid>
        <w:gridCol w:w="5953"/>
        <w:gridCol w:w="1560"/>
        <w:gridCol w:w="1268"/>
      </w:tblGrid>
      <w:tr w:rsidR="006220A2" w:rsidRPr="0083433F" w:rsidTr="00841182">
        <w:trPr>
          <w:trHeight w:val="283"/>
          <w:jc w:val="center"/>
        </w:trPr>
        <w:tc>
          <w:tcPr>
            <w:tcW w:w="3390" w:type="pct"/>
            <w:tcBorders>
              <w:top w:val="single" w:sz="4" w:space="0" w:color="auto"/>
              <w:left w:val="nil"/>
              <w:bottom w:val="single" w:sz="4" w:space="0" w:color="auto"/>
              <w:right w:val="nil"/>
            </w:tcBorders>
            <w:shd w:val="clear" w:color="auto" w:fill="auto"/>
            <w:vAlign w:val="bottom"/>
            <w:hideMark/>
          </w:tcPr>
          <w:p w:rsidR="006220A2" w:rsidRPr="0083433F" w:rsidRDefault="006220A2" w:rsidP="007210BA">
            <w:pPr>
              <w:keepNext/>
              <w:keepLines/>
              <w:widowControl w:val="0"/>
              <w:jc w:val="center"/>
              <w:rPr>
                <w:rFonts w:eastAsia="Times New Roman"/>
                <w:sz w:val="18"/>
                <w:szCs w:val="18"/>
              </w:rPr>
            </w:pPr>
          </w:p>
        </w:tc>
        <w:tc>
          <w:tcPr>
            <w:tcW w:w="888" w:type="pct"/>
            <w:tcBorders>
              <w:top w:val="single" w:sz="4" w:space="0" w:color="auto"/>
              <w:left w:val="nil"/>
              <w:bottom w:val="single" w:sz="4" w:space="0" w:color="auto"/>
              <w:right w:val="nil"/>
            </w:tcBorders>
            <w:shd w:val="clear" w:color="auto" w:fill="auto"/>
            <w:vAlign w:val="bottom"/>
            <w:hideMark/>
          </w:tcPr>
          <w:p w:rsidR="006220A2" w:rsidRPr="0083433F" w:rsidRDefault="006220A2" w:rsidP="007210BA">
            <w:pPr>
              <w:keepNext/>
              <w:keepLines/>
              <w:widowControl w:val="0"/>
              <w:jc w:val="center"/>
              <w:rPr>
                <w:rFonts w:eastAsia="Times New Roman"/>
                <w:b/>
                <w:bCs/>
                <w:sz w:val="18"/>
                <w:szCs w:val="18"/>
              </w:rPr>
            </w:pPr>
            <w:r w:rsidRPr="0083433F">
              <w:rPr>
                <w:rFonts w:eastAsia="Times New Roman"/>
                <w:b/>
                <w:bCs/>
                <w:sz w:val="18"/>
                <w:szCs w:val="18"/>
              </w:rPr>
              <w:t>Importe</w:t>
            </w:r>
          </w:p>
        </w:tc>
        <w:tc>
          <w:tcPr>
            <w:tcW w:w="722" w:type="pct"/>
            <w:tcBorders>
              <w:top w:val="single" w:sz="4" w:space="0" w:color="auto"/>
              <w:left w:val="nil"/>
              <w:bottom w:val="single" w:sz="4" w:space="0" w:color="auto"/>
              <w:right w:val="nil"/>
            </w:tcBorders>
            <w:shd w:val="clear" w:color="auto" w:fill="auto"/>
            <w:vAlign w:val="bottom"/>
            <w:hideMark/>
          </w:tcPr>
          <w:p w:rsidR="006220A2" w:rsidRPr="0083433F" w:rsidRDefault="006220A2" w:rsidP="007210BA">
            <w:pPr>
              <w:keepNext/>
              <w:keepLines/>
              <w:widowControl w:val="0"/>
              <w:jc w:val="center"/>
              <w:rPr>
                <w:rFonts w:eastAsia="Times New Roman"/>
                <w:b/>
                <w:bCs/>
                <w:sz w:val="18"/>
                <w:szCs w:val="18"/>
              </w:rPr>
            </w:pPr>
            <w:r w:rsidRPr="0083433F">
              <w:rPr>
                <w:rFonts w:eastAsia="Times New Roman"/>
                <w:b/>
                <w:bCs/>
                <w:sz w:val="18"/>
                <w:szCs w:val="18"/>
              </w:rPr>
              <w:t>Periodo</w:t>
            </w:r>
          </w:p>
        </w:tc>
      </w:tr>
      <w:tr w:rsidR="007210BA" w:rsidRPr="0083433F" w:rsidTr="007210BA">
        <w:trPr>
          <w:trHeight w:val="255"/>
          <w:jc w:val="center"/>
        </w:trPr>
        <w:tc>
          <w:tcPr>
            <w:tcW w:w="3390" w:type="pct"/>
            <w:tcBorders>
              <w:top w:val="nil"/>
              <w:left w:val="nil"/>
              <w:bottom w:val="single" w:sz="4" w:space="0" w:color="auto"/>
              <w:right w:val="nil"/>
            </w:tcBorders>
            <w:shd w:val="clear" w:color="auto" w:fill="auto"/>
            <w:vAlign w:val="center"/>
            <w:hideMark/>
          </w:tcPr>
          <w:p w:rsidR="007210BA" w:rsidRPr="0083433F" w:rsidRDefault="007210BA" w:rsidP="007210B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sz w:val="18"/>
                <w:szCs w:val="18"/>
              </w:rPr>
              <w:t xml:space="preserve">Para el proyecto de información tecnológica management office del destino turístico Islas Canarias </w:t>
            </w:r>
          </w:p>
        </w:tc>
        <w:tc>
          <w:tcPr>
            <w:tcW w:w="888" w:type="pct"/>
            <w:tcBorders>
              <w:top w:val="nil"/>
              <w:left w:val="nil"/>
              <w:bottom w:val="single" w:sz="4" w:space="0" w:color="auto"/>
              <w:right w:val="nil"/>
            </w:tcBorders>
            <w:shd w:val="clear" w:color="auto" w:fill="auto"/>
            <w:vAlign w:val="center"/>
            <w:hideMark/>
          </w:tcPr>
          <w:p w:rsidR="007210BA" w:rsidRPr="0083433F" w:rsidRDefault="007210BA" w:rsidP="007210B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40.434,00</w:t>
            </w:r>
          </w:p>
        </w:tc>
        <w:tc>
          <w:tcPr>
            <w:tcW w:w="722" w:type="pct"/>
            <w:tcBorders>
              <w:top w:val="nil"/>
              <w:left w:val="nil"/>
              <w:bottom w:val="single" w:sz="4" w:space="0" w:color="auto"/>
              <w:right w:val="nil"/>
            </w:tcBorders>
            <w:shd w:val="clear" w:color="auto" w:fill="auto"/>
            <w:vAlign w:val="center"/>
            <w:hideMark/>
          </w:tcPr>
          <w:p w:rsidR="007210BA" w:rsidRPr="0083433F" w:rsidRDefault="007210BA" w:rsidP="007210BA">
            <w:pPr>
              <w:keepNext/>
              <w:keepLines/>
              <w:widowControl w:val="0"/>
              <w:jc w:val="center"/>
              <w:rPr>
                <w:sz w:val="18"/>
                <w:szCs w:val="18"/>
              </w:rPr>
            </w:pPr>
            <w:r w:rsidRPr="0083433F">
              <w:rPr>
                <w:sz w:val="18"/>
                <w:szCs w:val="18"/>
              </w:rPr>
              <w:t>2019</w:t>
            </w:r>
          </w:p>
        </w:tc>
      </w:tr>
      <w:tr w:rsidR="007210BA" w:rsidRPr="0083433F" w:rsidTr="007210BA">
        <w:trPr>
          <w:trHeight w:val="255"/>
          <w:jc w:val="center"/>
        </w:trPr>
        <w:tc>
          <w:tcPr>
            <w:tcW w:w="3390" w:type="pct"/>
            <w:tcBorders>
              <w:top w:val="single" w:sz="4" w:space="0" w:color="auto"/>
              <w:left w:val="nil"/>
              <w:bottom w:val="single" w:sz="4" w:space="0" w:color="auto"/>
              <w:right w:val="nil"/>
            </w:tcBorders>
            <w:shd w:val="clear" w:color="auto" w:fill="auto"/>
            <w:vAlign w:val="center"/>
          </w:tcPr>
          <w:p w:rsidR="007210BA" w:rsidRPr="0083433F" w:rsidRDefault="007210BA" w:rsidP="007210BA">
            <w:pPr>
              <w:keepNext/>
              <w:keepLines/>
              <w:widowControl w:val="0"/>
              <w:rPr>
                <w:sz w:val="18"/>
                <w:szCs w:val="18"/>
              </w:rPr>
            </w:pPr>
            <w:r w:rsidRPr="0083433F">
              <w:rPr>
                <w:sz w:val="18"/>
                <w:szCs w:val="18"/>
              </w:rPr>
              <w:t>Para la fase de inicio y puesta en marcha de un sistema de información turística sobre los diferentes perfiles de turistas que visitan las Islas Canarias</w:t>
            </w:r>
          </w:p>
        </w:tc>
        <w:tc>
          <w:tcPr>
            <w:tcW w:w="888" w:type="pct"/>
            <w:tcBorders>
              <w:top w:val="single" w:sz="4" w:space="0" w:color="auto"/>
              <w:left w:val="nil"/>
              <w:bottom w:val="single" w:sz="4" w:space="0" w:color="auto"/>
              <w:right w:val="nil"/>
            </w:tcBorders>
            <w:shd w:val="clear" w:color="auto" w:fill="auto"/>
            <w:vAlign w:val="center"/>
          </w:tcPr>
          <w:p w:rsidR="007210BA" w:rsidRPr="0083433F" w:rsidRDefault="007210BA" w:rsidP="007210BA">
            <w:pPr>
              <w:keepNext/>
              <w:keepLines/>
              <w:widowControl w:val="0"/>
              <w:jc w:val="right"/>
              <w:rPr>
                <w:sz w:val="18"/>
                <w:szCs w:val="18"/>
              </w:rPr>
            </w:pPr>
            <w:r w:rsidRPr="0083433F">
              <w:rPr>
                <w:sz w:val="18"/>
                <w:szCs w:val="18"/>
              </w:rPr>
              <w:t>37.500,00</w:t>
            </w:r>
          </w:p>
        </w:tc>
        <w:tc>
          <w:tcPr>
            <w:tcW w:w="722" w:type="pct"/>
            <w:tcBorders>
              <w:top w:val="single" w:sz="4" w:space="0" w:color="auto"/>
              <w:left w:val="nil"/>
              <w:bottom w:val="single" w:sz="4" w:space="0" w:color="auto"/>
              <w:right w:val="nil"/>
            </w:tcBorders>
            <w:shd w:val="clear" w:color="auto" w:fill="auto"/>
            <w:vAlign w:val="center"/>
          </w:tcPr>
          <w:p w:rsidR="007210BA" w:rsidRPr="0083433F" w:rsidRDefault="007210BA" w:rsidP="007210BA">
            <w:pPr>
              <w:keepNext/>
              <w:keepLines/>
              <w:widowControl w:val="0"/>
              <w:jc w:val="center"/>
              <w:rPr>
                <w:sz w:val="18"/>
                <w:szCs w:val="18"/>
              </w:rPr>
            </w:pPr>
            <w:r w:rsidRPr="0083433F">
              <w:rPr>
                <w:sz w:val="18"/>
                <w:szCs w:val="18"/>
              </w:rPr>
              <w:t>2019</w:t>
            </w:r>
          </w:p>
        </w:tc>
      </w:tr>
      <w:tr w:rsidR="007210BA" w:rsidRPr="0083433F" w:rsidTr="007210BA">
        <w:trPr>
          <w:trHeight w:val="255"/>
          <w:jc w:val="center"/>
        </w:trPr>
        <w:tc>
          <w:tcPr>
            <w:tcW w:w="3390" w:type="pct"/>
            <w:tcBorders>
              <w:top w:val="single" w:sz="4" w:space="0" w:color="auto"/>
              <w:left w:val="nil"/>
              <w:bottom w:val="single" w:sz="4" w:space="0" w:color="auto"/>
              <w:right w:val="nil"/>
            </w:tcBorders>
            <w:shd w:val="clear" w:color="auto" w:fill="auto"/>
            <w:vAlign w:val="center"/>
          </w:tcPr>
          <w:p w:rsidR="007210BA" w:rsidRPr="0083433F" w:rsidRDefault="007210BA" w:rsidP="007210BA">
            <w:pPr>
              <w:keepNext/>
              <w:keepLines/>
              <w:widowControl w:val="0"/>
              <w:rPr>
                <w:sz w:val="18"/>
                <w:szCs w:val="18"/>
              </w:rPr>
            </w:pPr>
            <w:r w:rsidRPr="0083433F">
              <w:rPr>
                <w:sz w:val="18"/>
                <w:szCs w:val="18"/>
              </w:rPr>
              <w:t>Para la fase de revisión y ampliación de un sistema de información turística sobre los diferentes perfiles de turistas que visitan las Islas Canarias</w:t>
            </w:r>
          </w:p>
        </w:tc>
        <w:tc>
          <w:tcPr>
            <w:tcW w:w="888" w:type="pct"/>
            <w:tcBorders>
              <w:top w:val="single" w:sz="4" w:space="0" w:color="auto"/>
              <w:left w:val="nil"/>
              <w:bottom w:val="single" w:sz="4" w:space="0" w:color="auto"/>
              <w:right w:val="nil"/>
            </w:tcBorders>
            <w:shd w:val="clear" w:color="auto" w:fill="auto"/>
            <w:vAlign w:val="center"/>
          </w:tcPr>
          <w:p w:rsidR="007210BA" w:rsidRPr="0083433F" w:rsidRDefault="007210BA" w:rsidP="007210BA">
            <w:pPr>
              <w:keepNext/>
              <w:keepLines/>
              <w:widowControl w:val="0"/>
              <w:jc w:val="right"/>
              <w:rPr>
                <w:sz w:val="18"/>
                <w:szCs w:val="18"/>
              </w:rPr>
            </w:pPr>
            <w:r w:rsidRPr="0083433F">
              <w:rPr>
                <w:sz w:val="18"/>
                <w:szCs w:val="18"/>
              </w:rPr>
              <w:t>20.000,00</w:t>
            </w:r>
          </w:p>
        </w:tc>
        <w:tc>
          <w:tcPr>
            <w:tcW w:w="722" w:type="pct"/>
            <w:tcBorders>
              <w:top w:val="single" w:sz="4" w:space="0" w:color="auto"/>
              <w:left w:val="nil"/>
              <w:bottom w:val="single" w:sz="4" w:space="0" w:color="auto"/>
              <w:right w:val="nil"/>
            </w:tcBorders>
            <w:shd w:val="clear" w:color="auto" w:fill="auto"/>
            <w:vAlign w:val="center"/>
          </w:tcPr>
          <w:p w:rsidR="007210BA" w:rsidRPr="0083433F" w:rsidRDefault="007210BA" w:rsidP="007210BA">
            <w:pPr>
              <w:keepNext/>
              <w:keepLines/>
              <w:widowControl w:val="0"/>
              <w:jc w:val="center"/>
              <w:rPr>
                <w:sz w:val="18"/>
                <w:szCs w:val="18"/>
              </w:rPr>
            </w:pPr>
            <w:r w:rsidRPr="0083433F">
              <w:rPr>
                <w:sz w:val="18"/>
                <w:szCs w:val="18"/>
              </w:rPr>
              <w:t>2019</w:t>
            </w:r>
          </w:p>
        </w:tc>
      </w:tr>
    </w:tbl>
    <w:p w:rsidR="006220A2" w:rsidRPr="0083433F" w:rsidRDefault="006220A2" w:rsidP="003254F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284"/>
          <w:tab w:val="num" w:pos="644"/>
        </w:tabs>
        <w:spacing w:before="200"/>
        <w:ind w:left="0" w:firstLine="0"/>
        <w:outlineLvl w:val="9"/>
        <w:rPr>
          <w:sz w:val="20"/>
          <w:szCs w:val="22"/>
          <w:u w:val="single"/>
        </w:rPr>
      </w:pPr>
      <w:r w:rsidRPr="0083433F">
        <w:rPr>
          <w:sz w:val="20"/>
          <w:szCs w:val="22"/>
          <w:u w:val="single"/>
        </w:rPr>
        <w:t>Retribución al Consejo de Administración y Alta Dirección</w:t>
      </w:r>
    </w:p>
    <w:p w:rsidR="006220A2" w:rsidRPr="0083433F" w:rsidRDefault="006220A2" w:rsidP="006220A2">
      <w:pPr>
        <w:widowControl w:val="0"/>
        <w:tabs>
          <w:tab w:val="left" w:pos="567"/>
          <w:tab w:val="left" w:pos="1134"/>
          <w:tab w:val="left" w:pos="1587"/>
        </w:tabs>
        <w:spacing w:before="120"/>
        <w:jc w:val="both"/>
        <w:rPr>
          <w:sz w:val="20"/>
          <w:szCs w:val="22"/>
        </w:rPr>
      </w:pPr>
      <w:r w:rsidRPr="0083433F">
        <w:rPr>
          <w:sz w:val="20"/>
          <w:szCs w:val="22"/>
        </w:rPr>
        <w:t>No se han satisfecho retribuciones, durante el ejercicio 201</w:t>
      </w:r>
      <w:r w:rsidR="00A14949" w:rsidRPr="0083433F">
        <w:rPr>
          <w:sz w:val="20"/>
          <w:szCs w:val="22"/>
        </w:rPr>
        <w:t>9</w:t>
      </w:r>
      <w:r w:rsidRPr="0083433F">
        <w:rPr>
          <w:sz w:val="20"/>
          <w:szCs w:val="22"/>
        </w:rPr>
        <w:t xml:space="preserve"> y 201</w:t>
      </w:r>
      <w:r w:rsidR="00A14949" w:rsidRPr="0083433F">
        <w:rPr>
          <w:sz w:val="20"/>
          <w:szCs w:val="22"/>
        </w:rPr>
        <w:t>8</w:t>
      </w:r>
      <w:r w:rsidRPr="0083433F">
        <w:rPr>
          <w:sz w:val="20"/>
          <w:szCs w:val="22"/>
        </w:rPr>
        <w:t xml:space="preserve"> a los Administradores de la Sociedad. Las retribuciones por Alta Dirección ascienden a </w:t>
      </w:r>
      <w:r w:rsidR="00A25CEC" w:rsidRPr="0083433F">
        <w:rPr>
          <w:sz w:val="20"/>
          <w:szCs w:val="22"/>
        </w:rPr>
        <w:t>6</w:t>
      </w:r>
      <w:r w:rsidR="00A14949" w:rsidRPr="0083433F">
        <w:rPr>
          <w:sz w:val="20"/>
          <w:szCs w:val="22"/>
        </w:rPr>
        <w:t>1.797,36</w:t>
      </w:r>
      <w:r w:rsidRPr="0083433F">
        <w:rPr>
          <w:sz w:val="20"/>
          <w:szCs w:val="22"/>
        </w:rPr>
        <w:t xml:space="preserve"> euros (</w:t>
      </w:r>
      <w:r w:rsidR="00A14949" w:rsidRPr="0083433F">
        <w:rPr>
          <w:sz w:val="20"/>
          <w:szCs w:val="22"/>
        </w:rPr>
        <w:t>60.287,94</w:t>
      </w:r>
      <w:r w:rsidRPr="0083433F">
        <w:rPr>
          <w:sz w:val="20"/>
          <w:szCs w:val="22"/>
        </w:rPr>
        <w:t xml:space="preserve"> euros en 201</w:t>
      </w:r>
      <w:r w:rsidR="00A14949" w:rsidRPr="0083433F">
        <w:rPr>
          <w:sz w:val="20"/>
          <w:szCs w:val="22"/>
        </w:rPr>
        <w:t>8</w:t>
      </w:r>
      <w:r w:rsidRPr="0083433F">
        <w:rPr>
          <w:sz w:val="20"/>
          <w:szCs w:val="22"/>
        </w:rPr>
        <w:t>).</w:t>
      </w:r>
    </w:p>
    <w:p w:rsidR="006220A2" w:rsidRPr="0083433F" w:rsidRDefault="006220A2" w:rsidP="000F0BE8">
      <w:pPr>
        <w:keepNext/>
        <w:keepLines/>
        <w:widowControl w:val="0"/>
        <w:tabs>
          <w:tab w:val="left" w:pos="567"/>
          <w:tab w:val="left" w:pos="1134"/>
          <w:tab w:val="left" w:pos="1587"/>
        </w:tabs>
        <w:spacing w:before="120"/>
        <w:jc w:val="both"/>
        <w:rPr>
          <w:sz w:val="20"/>
          <w:szCs w:val="22"/>
        </w:rPr>
      </w:pPr>
      <w:r w:rsidRPr="0083433F">
        <w:rPr>
          <w:sz w:val="20"/>
          <w:szCs w:val="22"/>
        </w:rPr>
        <w:lastRenderedPageBreak/>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la correspondiente autorización.</w:t>
      </w:r>
    </w:p>
    <w:p w:rsidR="006220A2" w:rsidRPr="0083433F" w:rsidRDefault="006220A2" w:rsidP="006220A2">
      <w:pPr>
        <w:rPr>
          <w:sz w:val="20"/>
          <w:szCs w:val="22"/>
          <w:u w:val="single"/>
        </w:rPr>
      </w:pPr>
    </w:p>
    <w:p w:rsidR="002109C5" w:rsidRPr="0083433F" w:rsidRDefault="002109C5" w:rsidP="006220A2">
      <w:pPr>
        <w:rPr>
          <w:sz w:val="20"/>
          <w:szCs w:val="22"/>
          <w:u w:val="single"/>
        </w:rPr>
      </w:pPr>
    </w:p>
    <w:p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 xml:space="preserve"> Otra información</w:t>
      </w:r>
    </w:p>
    <w:p w:rsidR="006220A2" w:rsidRPr="0083433F" w:rsidRDefault="006220A2" w:rsidP="006220A2">
      <w:pPr>
        <w:widowControl w:val="0"/>
        <w:spacing w:before="120" w:after="120"/>
        <w:jc w:val="both"/>
        <w:rPr>
          <w:snapToGrid w:val="0"/>
          <w:sz w:val="20"/>
        </w:rPr>
      </w:pPr>
      <w:r w:rsidRPr="0083433F">
        <w:rPr>
          <w:snapToGrid w:val="0"/>
          <w:sz w:val="20"/>
        </w:rPr>
        <w:t>El número medio de empleados en el curso del ejercicio distribuido por categorías y sexo es el siguiente:</w:t>
      </w:r>
    </w:p>
    <w:tbl>
      <w:tblPr>
        <w:tblW w:w="6804" w:type="dxa"/>
        <w:jc w:val="center"/>
        <w:tblCellMar>
          <w:left w:w="70" w:type="dxa"/>
          <w:right w:w="70" w:type="dxa"/>
        </w:tblCellMar>
        <w:tblLook w:val="04A0" w:firstRow="1" w:lastRow="0" w:firstColumn="1" w:lastColumn="0" w:noHBand="0" w:noVBand="1"/>
      </w:tblPr>
      <w:tblGrid>
        <w:gridCol w:w="2780"/>
        <w:gridCol w:w="1006"/>
        <w:gridCol w:w="1006"/>
        <w:gridCol w:w="1006"/>
        <w:gridCol w:w="1006"/>
      </w:tblGrid>
      <w:tr w:rsidR="006220A2" w:rsidRPr="0083433F" w:rsidTr="003801D3">
        <w:trPr>
          <w:trHeight w:val="227"/>
          <w:jc w:val="center"/>
        </w:trPr>
        <w:tc>
          <w:tcPr>
            <w:tcW w:w="2780" w:type="dxa"/>
            <w:tcBorders>
              <w:top w:val="single" w:sz="4" w:space="0" w:color="auto"/>
              <w:left w:val="nil"/>
              <w:bottom w:val="nil"/>
              <w:right w:val="nil"/>
            </w:tcBorders>
            <w:shd w:val="clear" w:color="auto" w:fill="auto"/>
            <w:vAlign w:val="bottom"/>
            <w:hideMark/>
          </w:tcPr>
          <w:p w:rsidR="006220A2" w:rsidRPr="0083433F" w:rsidRDefault="006220A2" w:rsidP="00852114">
            <w:pPr>
              <w:jc w:val="center"/>
              <w:rPr>
                <w:rFonts w:eastAsia="Times New Roman"/>
                <w:sz w:val="18"/>
                <w:szCs w:val="18"/>
              </w:rPr>
            </w:pPr>
          </w:p>
        </w:tc>
        <w:tc>
          <w:tcPr>
            <w:tcW w:w="2012"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A14949" w:rsidP="00852114">
            <w:pPr>
              <w:jc w:val="center"/>
              <w:rPr>
                <w:rFonts w:eastAsia="Times New Roman"/>
                <w:b/>
                <w:bCs/>
                <w:sz w:val="18"/>
                <w:szCs w:val="18"/>
              </w:rPr>
            </w:pPr>
            <w:r w:rsidRPr="0083433F">
              <w:rPr>
                <w:rFonts w:eastAsia="Times New Roman"/>
                <w:b/>
                <w:bCs/>
                <w:sz w:val="18"/>
                <w:szCs w:val="18"/>
              </w:rPr>
              <w:t>2019</w:t>
            </w:r>
          </w:p>
        </w:tc>
        <w:tc>
          <w:tcPr>
            <w:tcW w:w="2012" w:type="dxa"/>
            <w:gridSpan w:val="2"/>
            <w:tcBorders>
              <w:top w:val="single" w:sz="4" w:space="0" w:color="auto"/>
              <w:left w:val="nil"/>
              <w:bottom w:val="single" w:sz="4" w:space="0" w:color="auto"/>
              <w:right w:val="nil"/>
            </w:tcBorders>
            <w:shd w:val="clear" w:color="auto" w:fill="auto"/>
            <w:vAlign w:val="bottom"/>
            <w:hideMark/>
          </w:tcPr>
          <w:p w:rsidR="006220A2" w:rsidRPr="0083433F" w:rsidRDefault="00A14949" w:rsidP="00852114">
            <w:pPr>
              <w:jc w:val="center"/>
              <w:rPr>
                <w:rFonts w:eastAsia="Times New Roman"/>
                <w:b/>
                <w:bCs/>
                <w:sz w:val="18"/>
                <w:szCs w:val="18"/>
              </w:rPr>
            </w:pPr>
            <w:r w:rsidRPr="0083433F">
              <w:rPr>
                <w:rFonts w:eastAsia="Times New Roman"/>
                <w:b/>
                <w:bCs/>
                <w:sz w:val="18"/>
                <w:szCs w:val="18"/>
              </w:rPr>
              <w:t>2018</w:t>
            </w:r>
          </w:p>
        </w:tc>
      </w:tr>
      <w:tr w:rsidR="00A14949" w:rsidRPr="0083433F" w:rsidTr="003801D3">
        <w:trPr>
          <w:trHeight w:val="227"/>
          <w:jc w:val="center"/>
        </w:trPr>
        <w:tc>
          <w:tcPr>
            <w:tcW w:w="2780" w:type="dxa"/>
            <w:tcBorders>
              <w:top w:val="nil"/>
              <w:left w:val="nil"/>
              <w:bottom w:val="single" w:sz="4" w:space="0" w:color="auto"/>
              <w:right w:val="nil"/>
            </w:tcBorders>
            <w:shd w:val="clear" w:color="auto" w:fill="auto"/>
            <w:vAlign w:val="bottom"/>
            <w:hideMark/>
          </w:tcPr>
          <w:p w:rsidR="00A14949" w:rsidRPr="0083433F" w:rsidRDefault="00A14949" w:rsidP="00A14949">
            <w:pPr>
              <w:jc w:val="center"/>
              <w:rPr>
                <w:rFonts w:eastAsia="Times New Roman"/>
                <w:b/>
                <w:bCs/>
                <w:sz w:val="18"/>
                <w:szCs w:val="18"/>
              </w:rPr>
            </w:pPr>
            <w:r w:rsidRPr="0083433F">
              <w:rPr>
                <w:rFonts w:eastAsia="Times New Roman"/>
                <w:b/>
                <w:bCs/>
                <w:sz w:val="18"/>
                <w:szCs w:val="18"/>
              </w:rPr>
              <w:t>Categoría</w:t>
            </w:r>
          </w:p>
        </w:tc>
        <w:tc>
          <w:tcPr>
            <w:tcW w:w="1006" w:type="dxa"/>
            <w:tcBorders>
              <w:top w:val="nil"/>
              <w:left w:val="nil"/>
              <w:bottom w:val="single" w:sz="4" w:space="0" w:color="auto"/>
              <w:right w:val="nil"/>
            </w:tcBorders>
            <w:shd w:val="clear" w:color="auto" w:fill="auto"/>
            <w:vAlign w:val="bottom"/>
            <w:hideMark/>
          </w:tcPr>
          <w:p w:rsidR="00A14949" w:rsidRPr="0083433F" w:rsidRDefault="00A14949" w:rsidP="00A14949">
            <w:pPr>
              <w:jc w:val="center"/>
              <w:rPr>
                <w:rFonts w:eastAsia="Times New Roman"/>
                <w:b/>
                <w:bCs/>
                <w:sz w:val="18"/>
                <w:szCs w:val="18"/>
              </w:rPr>
            </w:pPr>
            <w:r w:rsidRPr="0083433F">
              <w:rPr>
                <w:rFonts w:eastAsia="Times New Roman"/>
                <w:b/>
                <w:bCs/>
                <w:sz w:val="18"/>
                <w:szCs w:val="18"/>
              </w:rPr>
              <w:t>Hombres</w:t>
            </w:r>
          </w:p>
        </w:tc>
        <w:tc>
          <w:tcPr>
            <w:tcW w:w="1006" w:type="dxa"/>
            <w:tcBorders>
              <w:top w:val="nil"/>
              <w:left w:val="nil"/>
              <w:bottom w:val="single" w:sz="4" w:space="0" w:color="auto"/>
              <w:right w:val="nil"/>
            </w:tcBorders>
            <w:shd w:val="clear" w:color="auto" w:fill="auto"/>
            <w:vAlign w:val="bottom"/>
            <w:hideMark/>
          </w:tcPr>
          <w:p w:rsidR="00A14949" w:rsidRPr="0083433F" w:rsidRDefault="00A14949" w:rsidP="00A14949">
            <w:pPr>
              <w:jc w:val="center"/>
              <w:rPr>
                <w:rFonts w:eastAsia="Times New Roman"/>
                <w:b/>
                <w:bCs/>
                <w:sz w:val="18"/>
                <w:szCs w:val="18"/>
              </w:rPr>
            </w:pPr>
            <w:r w:rsidRPr="0083433F">
              <w:rPr>
                <w:rFonts w:eastAsia="Times New Roman"/>
                <w:b/>
                <w:bCs/>
                <w:sz w:val="18"/>
                <w:szCs w:val="18"/>
              </w:rPr>
              <w:t>Mujeres</w:t>
            </w:r>
          </w:p>
        </w:tc>
        <w:tc>
          <w:tcPr>
            <w:tcW w:w="1006" w:type="dxa"/>
            <w:tcBorders>
              <w:top w:val="nil"/>
              <w:left w:val="nil"/>
              <w:bottom w:val="single" w:sz="4" w:space="0" w:color="auto"/>
              <w:right w:val="nil"/>
            </w:tcBorders>
            <w:shd w:val="clear" w:color="auto" w:fill="auto"/>
            <w:vAlign w:val="bottom"/>
            <w:hideMark/>
          </w:tcPr>
          <w:p w:rsidR="00A14949" w:rsidRPr="0083433F" w:rsidRDefault="00A14949" w:rsidP="00A14949">
            <w:pPr>
              <w:jc w:val="center"/>
              <w:rPr>
                <w:rFonts w:eastAsia="Times New Roman"/>
                <w:b/>
                <w:bCs/>
                <w:sz w:val="18"/>
                <w:szCs w:val="18"/>
              </w:rPr>
            </w:pPr>
            <w:r w:rsidRPr="0083433F">
              <w:rPr>
                <w:rFonts w:eastAsia="Times New Roman"/>
                <w:b/>
                <w:bCs/>
                <w:sz w:val="18"/>
                <w:szCs w:val="18"/>
              </w:rPr>
              <w:t>Hombres</w:t>
            </w:r>
          </w:p>
        </w:tc>
        <w:tc>
          <w:tcPr>
            <w:tcW w:w="1006" w:type="dxa"/>
            <w:tcBorders>
              <w:top w:val="nil"/>
              <w:left w:val="nil"/>
              <w:bottom w:val="single" w:sz="4" w:space="0" w:color="auto"/>
              <w:right w:val="nil"/>
            </w:tcBorders>
            <w:shd w:val="clear" w:color="auto" w:fill="auto"/>
            <w:vAlign w:val="bottom"/>
            <w:hideMark/>
          </w:tcPr>
          <w:p w:rsidR="00A14949" w:rsidRPr="0083433F" w:rsidRDefault="00A14949" w:rsidP="00A14949">
            <w:pPr>
              <w:jc w:val="center"/>
              <w:rPr>
                <w:rFonts w:eastAsia="Times New Roman"/>
                <w:b/>
                <w:bCs/>
                <w:sz w:val="18"/>
                <w:szCs w:val="18"/>
              </w:rPr>
            </w:pPr>
            <w:r w:rsidRPr="0083433F">
              <w:rPr>
                <w:rFonts w:eastAsia="Times New Roman"/>
                <w:b/>
                <w:bCs/>
                <w:sz w:val="18"/>
                <w:szCs w:val="18"/>
              </w:rPr>
              <w:t>Mujeres</w:t>
            </w:r>
          </w:p>
        </w:tc>
      </w:tr>
      <w:tr w:rsidR="00A14949" w:rsidRPr="0083433F" w:rsidTr="00A3680E">
        <w:trPr>
          <w:trHeight w:val="238"/>
          <w:jc w:val="center"/>
        </w:trPr>
        <w:tc>
          <w:tcPr>
            <w:tcW w:w="2780" w:type="dxa"/>
            <w:tcBorders>
              <w:top w:val="nil"/>
              <w:left w:val="nil"/>
              <w:bottom w:val="nil"/>
              <w:right w:val="nil"/>
            </w:tcBorders>
            <w:shd w:val="clear" w:color="auto" w:fill="auto"/>
            <w:vAlign w:val="center"/>
            <w:hideMark/>
          </w:tcPr>
          <w:p w:rsidR="00A14949" w:rsidRPr="0083433F" w:rsidRDefault="00A14949" w:rsidP="00A14949">
            <w:pPr>
              <w:rPr>
                <w:rFonts w:eastAsia="Times New Roman"/>
                <w:sz w:val="18"/>
                <w:szCs w:val="18"/>
              </w:rPr>
            </w:pPr>
            <w:r w:rsidRPr="0083433F">
              <w:rPr>
                <w:rFonts w:eastAsia="Times New Roman"/>
                <w:sz w:val="18"/>
                <w:szCs w:val="18"/>
              </w:rPr>
              <w:t>Directivos</w:t>
            </w:r>
          </w:p>
        </w:tc>
        <w:tc>
          <w:tcPr>
            <w:tcW w:w="1006" w:type="dxa"/>
            <w:tcBorders>
              <w:top w:val="nil"/>
              <w:left w:val="nil"/>
              <w:bottom w:val="nil"/>
              <w:right w:val="nil"/>
            </w:tcBorders>
            <w:shd w:val="clear" w:color="auto" w:fill="auto"/>
            <w:vAlign w:val="center"/>
          </w:tcPr>
          <w:p w:rsidR="00A14949" w:rsidRPr="0083433F" w:rsidRDefault="00A14949" w:rsidP="00A149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sz w:val="18"/>
                <w:szCs w:val="18"/>
              </w:rPr>
              <w:t>1</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4</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1</w:t>
            </w:r>
          </w:p>
        </w:tc>
        <w:tc>
          <w:tcPr>
            <w:tcW w:w="1006" w:type="dxa"/>
            <w:tcBorders>
              <w:top w:val="nil"/>
              <w:left w:val="nil"/>
              <w:bottom w:val="nil"/>
              <w:right w:val="nil"/>
            </w:tcBorders>
            <w:shd w:val="clear" w:color="auto" w:fill="auto"/>
            <w:vAlign w:val="center"/>
          </w:tcPr>
          <w:p w:rsidR="00A14949" w:rsidRPr="0083433F" w:rsidRDefault="00A14949" w:rsidP="00A149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sz w:val="18"/>
                <w:szCs w:val="18"/>
              </w:rPr>
              <w:t>4</w:t>
            </w:r>
          </w:p>
        </w:tc>
      </w:tr>
      <w:tr w:rsidR="00A14949" w:rsidRPr="0083433F" w:rsidTr="00A3680E">
        <w:trPr>
          <w:trHeight w:val="238"/>
          <w:jc w:val="center"/>
        </w:trPr>
        <w:tc>
          <w:tcPr>
            <w:tcW w:w="2780" w:type="dxa"/>
            <w:tcBorders>
              <w:top w:val="nil"/>
              <w:left w:val="nil"/>
              <w:bottom w:val="nil"/>
              <w:right w:val="nil"/>
            </w:tcBorders>
            <w:shd w:val="clear" w:color="auto" w:fill="auto"/>
            <w:vAlign w:val="center"/>
            <w:hideMark/>
          </w:tcPr>
          <w:p w:rsidR="00A14949" w:rsidRPr="0083433F" w:rsidRDefault="00A14949" w:rsidP="00A14949">
            <w:pPr>
              <w:rPr>
                <w:rFonts w:eastAsia="Times New Roman"/>
                <w:sz w:val="18"/>
                <w:szCs w:val="18"/>
              </w:rPr>
            </w:pPr>
            <w:r w:rsidRPr="0083433F">
              <w:rPr>
                <w:rFonts w:eastAsia="Times New Roman"/>
                <w:sz w:val="18"/>
                <w:szCs w:val="18"/>
              </w:rPr>
              <w:t>Técnicos superiores</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5</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8</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5</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8</w:t>
            </w:r>
          </w:p>
        </w:tc>
      </w:tr>
      <w:tr w:rsidR="00A14949" w:rsidRPr="0083433F" w:rsidTr="00A3680E">
        <w:trPr>
          <w:trHeight w:val="238"/>
          <w:jc w:val="center"/>
        </w:trPr>
        <w:tc>
          <w:tcPr>
            <w:tcW w:w="2780" w:type="dxa"/>
            <w:tcBorders>
              <w:top w:val="nil"/>
              <w:left w:val="nil"/>
              <w:bottom w:val="nil"/>
              <w:right w:val="nil"/>
            </w:tcBorders>
            <w:shd w:val="clear" w:color="auto" w:fill="auto"/>
            <w:vAlign w:val="center"/>
            <w:hideMark/>
          </w:tcPr>
          <w:p w:rsidR="00A14949" w:rsidRPr="0083433F" w:rsidRDefault="00A14949" w:rsidP="00A14949">
            <w:pPr>
              <w:rPr>
                <w:rFonts w:eastAsia="Times New Roman"/>
                <w:sz w:val="18"/>
                <w:szCs w:val="18"/>
              </w:rPr>
            </w:pPr>
            <w:r w:rsidRPr="0083433F">
              <w:rPr>
                <w:rFonts w:eastAsia="Times New Roman"/>
                <w:sz w:val="18"/>
                <w:szCs w:val="18"/>
              </w:rPr>
              <w:t>Técnicos medios</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2</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3</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2</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2</w:t>
            </w:r>
          </w:p>
        </w:tc>
      </w:tr>
      <w:tr w:rsidR="00A14949" w:rsidRPr="0083433F" w:rsidTr="00A3680E">
        <w:trPr>
          <w:trHeight w:val="238"/>
          <w:jc w:val="center"/>
        </w:trPr>
        <w:tc>
          <w:tcPr>
            <w:tcW w:w="2780" w:type="dxa"/>
            <w:tcBorders>
              <w:top w:val="nil"/>
              <w:left w:val="nil"/>
              <w:bottom w:val="nil"/>
              <w:right w:val="nil"/>
            </w:tcBorders>
            <w:shd w:val="clear" w:color="auto" w:fill="auto"/>
            <w:vAlign w:val="center"/>
            <w:hideMark/>
          </w:tcPr>
          <w:p w:rsidR="00A14949" w:rsidRPr="0083433F" w:rsidRDefault="00A14949" w:rsidP="00A14949">
            <w:pPr>
              <w:rPr>
                <w:rFonts w:eastAsia="Times New Roman"/>
                <w:sz w:val="18"/>
                <w:szCs w:val="18"/>
              </w:rPr>
            </w:pPr>
            <w:r w:rsidRPr="0083433F">
              <w:rPr>
                <w:rFonts w:eastAsia="Times New Roman"/>
                <w:sz w:val="18"/>
                <w:szCs w:val="18"/>
              </w:rPr>
              <w:t>Administrativos/Coordinadores</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2</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18</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2</w:t>
            </w:r>
          </w:p>
        </w:tc>
        <w:tc>
          <w:tcPr>
            <w:tcW w:w="1006" w:type="dxa"/>
            <w:tcBorders>
              <w:top w:val="nil"/>
              <w:left w:val="nil"/>
              <w:bottom w:val="nil"/>
              <w:right w:val="nil"/>
            </w:tcBorders>
            <w:shd w:val="clear" w:color="auto" w:fill="auto"/>
            <w:vAlign w:val="center"/>
          </w:tcPr>
          <w:p w:rsidR="00A14949" w:rsidRPr="0083433F" w:rsidRDefault="00A14949" w:rsidP="00A14949">
            <w:pPr>
              <w:jc w:val="center"/>
              <w:rPr>
                <w:sz w:val="18"/>
                <w:szCs w:val="18"/>
              </w:rPr>
            </w:pPr>
            <w:r w:rsidRPr="0083433F">
              <w:rPr>
                <w:sz w:val="18"/>
                <w:szCs w:val="18"/>
              </w:rPr>
              <w:t>19</w:t>
            </w:r>
          </w:p>
        </w:tc>
      </w:tr>
      <w:tr w:rsidR="00A14949" w:rsidRPr="0083433F" w:rsidTr="00A3680E">
        <w:trPr>
          <w:trHeight w:val="238"/>
          <w:jc w:val="center"/>
        </w:trPr>
        <w:tc>
          <w:tcPr>
            <w:tcW w:w="2780" w:type="dxa"/>
            <w:tcBorders>
              <w:top w:val="nil"/>
              <w:left w:val="nil"/>
              <w:bottom w:val="single" w:sz="4" w:space="0" w:color="auto"/>
              <w:right w:val="nil"/>
            </w:tcBorders>
            <w:shd w:val="clear" w:color="auto" w:fill="auto"/>
            <w:vAlign w:val="center"/>
            <w:hideMark/>
          </w:tcPr>
          <w:p w:rsidR="00A14949" w:rsidRPr="0083433F" w:rsidRDefault="00A14949" w:rsidP="00A14949">
            <w:pPr>
              <w:rPr>
                <w:rFonts w:eastAsia="Times New Roman"/>
                <w:sz w:val="18"/>
                <w:szCs w:val="18"/>
              </w:rPr>
            </w:pPr>
            <w:r w:rsidRPr="0083433F">
              <w:rPr>
                <w:rFonts w:eastAsia="Times New Roman"/>
                <w:sz w:val="18"/>
                <w:szCs w:val="18"/>
              </w:rPr>
              <w:t>Otros</w:t>
            </w:r>
          </w:p>
        </w:tc>
        <w:tc>
          <w:tcPr>
            <w:tcW w:w="1006" w:type="dxa"/>
            <w:tcBorders>
              <w:top w:val="nil"/>
              <w:left w:val="nil"/>
              <w:bottom w:val="single" w:sz="4" w:space="0" w:color="auto"/>
              <w:right w:val="nil"/>
            </w:tcBorders>
            <w:shd w:val="clear" w:color="auto" w:fill="auto"/>
            <w:vAlign w:val="center"/>
          </w:tcPr>
          <w:p w:rsidR="00A14949" w:rsidRPr="0083433F" w:rsidRDefault="00A14949" w:rsidP="00A14949">
            <w:pPr>
              <w:jc w:val="center"/>
              <w:rPr>
                <w:sz w:val="18"/>
                <w:szCs w:val="18"/>
              </w:rPr>
            </w:pPr>
            <w:r w:rsidRPr="0083433F">
              <w:rPr>
                <w:sz w:val="18"/>
                <w:szCs w:val="18"/>
              </w:rPr>
              <w:t>-</w:t>
            </w:r>
          </w:p>
        </w:tc>
        <w:tc>
          <w:tcPr>
            <w:tcW w:w="1006" w:type="dxa"/>
            <w:tcBorders>
              <w:top w:val="nil"/>
              <w:left w:val="nil"/>
              <w:bottom w:val="single" w:sz="4" w:space="0" w:color="auto"/>
              <w:right w:val="nil"/>
            </w:tcBorders>
            <w:shd w:val="clear" w:color="auto" w:fill="auto"/>
            <w:vAlign w:val="center"/>
          </w:tcPr>
          <w:p w:rsidR="00A14949" w:rsidRPr="0083433F" w:rsidRDefault="00A14949" w:rsidP="00A14949">
            <w:pPr>
              <w:jc w:val="center"/>
              <w:rPr>
                <w:sz w:val="18"/>
                <w:szCs w:val="18"/>
              </w:rPr>
            </w:pPr>
            <w:r w:rsidRPr="0083433F">
              <w:rPr>
                <w:sz w:val="18"/>
                <w:szCs w:val="18"/>
              </w:rPr>
              <w:t>1</w:t>
            </w:r>
          </w:p>
        </w:tc>
        <w:tc>
          <w:tcPr>
            <w:tcW w:w="1006" w:type="dxa"/>
            <w:tcBorders>
              <w:top w:val="nil"/>
              <w:left w:val="nil"/>
              <w:bottom w:val="single" w:sz="4" w:space="0" w:color="auto"/>
              <w:right w:val="nil"/>
            </w:tcBorders>
            <w:shd w:val="clear" w:color="auto" w:fill="auto"/>
            <w:vAlign w:val="center"/>
          </w:tcPr>
          <w:p w:rsidR="00A14949" w:rsidRPr="0083433F" w:rsidRDefault="00A14949" w:rsidP="00A14949">
            <w:pPr>
              <w:jc w:val="center"/>
              <w:rPr>
                <w:sz w:val="18"/>
                <w:szCs w:val="18"/>
              </w:rPr>
            </w:pPr>
            <w:r w:rsidRPr="0083433F">
              <w:rPr>
                <w:sz w:val="18"/>
                <w:szCs w:val="18"/>
              </w:rPr>
              <w:t>-</w:t>
            </w:r>
          </w:p>
        </w:tc>
        <w:tc>
          <w:tcPr>
            <w:tcW w:w="1006" w:type="dxa"/>
            <w:tcBorders>
              <w:top w:val="nil"/>
              <w:left w:val="nil"/>
              <w:bottom w:val="single" w:sz="4" w:space="0" w:color="auto"/>
              <w:right w:val="nil"/>
            </w:tcBorders>
            <w:shd w:val="clear" w:color="auto" w:fill="auto"/>
            <w:vAlign w:val="center"/>
          </w:tcPr>
          <w:p w:rsidR="00A14949" w:rsidRPr="0083433F" w:rsidRDefault="00A14949" w:rsidP="00A14949">
            <w:pPr>
              <w:jc w:val="center"/>
              <w:rPr>
                <w:sz w:val="18"/>
                <w:szCs w:val="18"/>
              </w:rPr>
            </w:pPr>
            <w:r w:rsidRPr="0083433F">
              <w:rPr>
                <w:sz w:val="18"/>
                <w:szCs w:val="18"/>
              </w:rPr>
              <w:t>1</w:t>
            </w:r>
          </w:p>
        </w:tc>
      </w:tr>
      <w:tr w:rsidR="00A14949" w:rsidRPr="0083433F" w:rsidTr="00A3680E">
        <w:trPr>
          <w:trHeight w:val="238"/>
          <w:jc w:val="center"/>
        </w:trPr>
        <w:tc>
          <w:tcPr>
            <w:tcW w:w="2780" w:type="dxa"/>
            <w:tcBorders>
              <w:top w:val="nil"/>
              <w:left w:val="nil"/>
              <w:bottom w:val="single" w:sz="4" w:space="0" w:color="auto"/>
              <w:right w:val="nil"/>
            </w:tcBorders>
            <w:shd w:val="clear" w:color="auto" w:fill="auto"/>
            <w:vAlign w:val="center"/>
            <w:hideMark/>
          </w:tcPr>
          <w:p w:rsidR="00A14949" w:rsidRPr="0083433F" w:rsidRDefault="00A14949" w:rsidP="00A14949">
            <w:pPr>
              <w:rPr>
                <w:rFonts w:eastAsia="Times New Roman"/>
                <w:b/>
                <w:sz w:val="18"/>
                <w:szCs w:val="18"/>
              </w:rPr>
            </w:pPr>
            <w:r w:rsidRPr="0083433F">
              <w:rPr>
                <w:rFonts w:eastAsia="Times New Roman"/>
                <w:sz w:val="18"/>
                <w:szCs w:val="18"/>
              </w:rPr>
              <w:t> </w:t>
            </w:r>
            <w:r w:rsidRPr="0083433F">
              <w:rPr>
                <w:rFonts w:eastAsia="Times New Roman"/>
                <w:b/>
                <w:sz w:val="18"/>
                <w:szCs w:val="18"/>
              </w:rPr>
              <w:t>Total</w:t>
            </w:r>
          </w:p>
        </w:tc>
        <w:tc>
          <w:tcPr>
            <w:tcW w:w="1006" w:type="dxa"/>
            <w:tcBorders>
              <w:top w:val="nil"/>
              <w:left w:val="nil"/>
              <w:bottom w:val="single" w:sz="4" w:space="0" w:color="auto"/>
              <w:right w:val="nil"/>
            </w:tcBorders>
            <w:shd w:val="clear" w:color="auto" w:fill="auto"/>
            <w:vAlign w:val="center"/>
          </w:tcPr>
          <w:p w:rsidR="00A14949" w:rsidRPr="0083433F" w:rsidRDefault="00A14949" w:rsidP="00A14949">
            <w:pPr>
              <w:jc w:val="center"/>
              <w:rPr>
                <w:b/>
                <w:bCs/>
                <w:sz w:val="18"/>
                <w:szCs w:val="18"/>
              </w:rPr>
            </w:pPr>
            <w:r w:rsidRPr="0083433F">
              <w:rPr>
                <w:b/>
                <w:bCs/>
                <w:sz w:val="18"/>
                <w:szCs w:val="18"/>
              </w:rPr>
              <w:t>10</w:t>
            </w:r>
          </w:p>
        </w:tc>
        <w:tc>
          <w:tcPr>
            <w:tcW w:w="1006" w:type="dxa"/>
            <w:tcBorders>
              <w:top w:val="nil"/>
              <w:left w:val="nil"/>
              <w:bottom w:val="single" w:sz="4" w:space="0" w:color="auto"/>
              <w:right w:val="nil"/>
            </w:tcBorders>
            <w:shd w:val="clear" w:color="auto" w:fill="auto"/>
            <w:vAlign w:val="center"/>
          </w:tcPr>
          <w:p w:rsidR="00A14949" w:rsidRPr="0083433F" w:rsidRDefault="00A14949" w:rsidP="00A14949">
            <w:pPr>
              <w:jc w:val="center"/>
              <w:rPr>
                <w:b/>
                <w:bCs/>
                <w:sz w:val="18"/>
                <w:szCs w:val="18"/>
              </w:rPr>
            </w:pPr>
            <w:r w:rsidRPr="0083433F">
              <w:rPr>
                <w:b/>
                <w:bCs/>
                <w:sz w:val="18"/>
                <w:szCs w:val="18"/>
              </w:rPr>
              <w:t>33</w:t>
            </w:r>
          </w:p>
        </w:tc>
        <w:tc>
          <w:tcPr>
            <w:tcW w:w="1006" w:type="dxa"/>
            <w:tcBorders>
              <w:top w:val="nil"/>
              <w:left w:val="nil"/>
              <w:bottom w:val="single" w:sz="4" w:space="0" w:color="auto"/>
              <w:right w:val="nil"/>
            </w:tcBorders>
            <w:shd w:val="clear" w:color="auto" w:fill="auto"/>
            <w:vAlign w:val="center"/>
          </w:tcPr>
          <w:p w:rsidR="00A14949" w:rsidRPr="0083433F" w:rsidRDefault="00A14949" w:rsidP="00A14949">
            <w:pPr>
              <w:jc w:val="center"/>
              <w:rPr>
                <w:b/>
                <w:bCs/>
                <w:sz w:val="18"/>
                <w:szCs w:val="18"/>
              </w:rPr>
            </w:pPr>
            <w:r w:rsidRPr="0083433F">
              <w:rPr>
                <w:b/>
                <w:bCs/>
                <w:sz w:val="18"/>
                <w:szCs w:val="18"/>
              </w:rPr>
              <w:t>10</w:t>
            </w:r>
          </w:p>
        </w:tc>
        <w:tc>
          <w:tcPr>
            <w:tcW w:w="1006" w:type="dxa"/>
            <w:tcBorders>
              <w:top w:val="nil"/>
              <w:left w:val="nil"/>
              <w:bottom w:val="single" w:sz="4" w:space="0" w:color="auto"/>
              <w:right w:val="nil"/>
            </w:tcBorders>
            <w:shd w:val="clear" w:color="auto" w:fill="auto"/>
            <w:vAlign w:val="center"/>
          </w:tcPr>
          <w:p w:rsidR="00A14949" w:rsidRPr="0083433F" w:rsidRDefault="00A14949" w:rsidP="00A14949">
            <w:pPr>
              <w:jc w:val="center"/>
              <w:rPr>
                <w:b/>
                <w:bCs/>
                <w:sz w:val="18"/>
                <w:szCs w:val="18"/>
              </w:rPr>
            </w:pPr>
            <w:r w:rsidRPr="0083433F">
              <w:rPr>
                <w:b/>
                <w:bCs/>
                <w:sz w:val="18"/>
                <w:szCs w:val="18"/>
              </w:rPr>
              <w:t>34</w:t>
            </w:r>
          </w:p>
        </w:tc>
      </w:tr>
    </w:tbl>
    <w:p w:rsidR="006220A2" w:rsidRPr="0083433F" w:rsidRDefault="006220A2" w:rsidP="006220A2">
      <w:pPr>
        <w:widowControl w:val="0"/>
        <w:tabs>
          <w:tab w:val="left" w:pos="567"/>
          <w:tab w:val="left" w:pos="1134"/>
          <w:tab w:val="left" w:pos="1587"/>
        </w:tabs>
        <w:spacing w:before="120"/>
        <w:jc w:val="both"/>
        <w:rPr>
          <w:sz w:val="20"/>
        </w:rPr>
      </w:pPr>
      <w:r w:rsidRPr="0083433F">
        <w:rPr>
          <w:sz w:val="20"/>
        </w:rPr>
        <w:t>El total de empleados medios del ejercicio 201</w:t>
      </w:r>
      <w:r w:rsidR="000C2B02" w:rsidRPr="0083433F">
        <w:rPr>
          <w:sz w:val="20"/>
        </w:rPr>
        <w:t>9</w:t>
      </w:r>
      <w:r w:rsidRPr="0083433F">
        <w:rPr>
          <w:sz w:val="20"/>
        </w:rPr>
        <w:t xml:space="preserve"> ascendió </w:t>
      </w:r>
      <w:r w:rsidR="009E1CF7" w:rsidRPr="0083433F">
        <w:rPr>
          <w:sz w:val="20"/>
        </w:rPr>
        <w:t>a 4</w:t>
      </w:r>
      <w:r w:rsidR="000C2B02" w:rsidRPr="0083433F">
        <w:rPr>
          <w:sz w:val="20"/>
        </w:rPr>
        <w:t>3</w:t>
      </w:r>
      <w:r w:rsidR="00A14949" w:rsidRPr="0083433F">
        <w:rPr>
          <w:sz w:val="20"/>
        </w:rPr>
        <w:t xml:space="preserve"> (44 en 2018</w:t>
      </w:r>
      <w:r w:rsidRPr="0083433F">
        <w:rPr>
          <w:sz w:val="20"/>
        </w:rPr>
        <w:t xml:space="preserve">). </w:t>
      </w:r>
    </w:p>
    <w:p w:rsidR="006220A2" w:rsidRPr="0083433F" w:rsidRDefault="006220A2" w:rsidP="006220A2">
      <w:pPr>
        <w:widowControl w:val="0"/>
        <w:tabs>
          <w:tab w:val="left" w:pos="567"/>
          <w:tab w:val="left" w:pos="1134"/>
          <w:tab w:val="left" w:pos="1587"/>
        </w:tabs>
        <w:spacing w:before="120"/>
        <w:jc w:val="both"/>
        <w:rPr>
          <w:sz w:val="20"/>
        </w:rPr>
      </w:pPr>
    </w:p>
    <w:p w:rsidR="006220A2" w:rsidRPr="0083433F" w:rsidRDefault="006220A2" w:rsidP="006220A2">
      <w:pPr>
        <w:pStyle w:val="Textoindependiente"/>
        <w:keepNext/>
        <w:keepLines/>
        <w:spacing w:before="120" w:after="120"/>
        <w:rPr>
          <w:rFonts w:ascii="Arial" w:eastAsia="Times" w:hAnsi="Arial" w:cs="Arial"/>
          <w:i w:val="0"/>
          <w:snapToGrid/>
          <w:color w:val="auto"/>
          <w:sz w:val="20"/>
          <w:lang w:val="es-ES_tradnl"/>
        </w:rPr>
      </w:pPr>
      <w:r w:rsidRPr="0083433F">
        <w:rPr>
          <w:rFonts w:ascii="Arial" w:eastAsia="Times" w:hAnsi="Arial" w:cs="Arial"/>
          <w:i w:val="0"/>
          <w:snapToGrid/>
          <w:color w:val="auto"/>
          <w:sz w:val="20"/>
          <w:lang w:val="es-ES_tradnl"/>
        </w:rPr>
        <w:t xml:space="preserve">Incluidas en el cuadro anterior, el desglose de las personas empleadas en el curso del ejercicio con discapacidad mayor o igual del 33% por categorías, es el siguiente: </w:t>
      </w:r>
    </w:p>
    <w:tbl>
      <w:tblPr>
        <w:tblW w:w="6804" w:type="dxa"/>
        <w:jc w:val="center"/>
        <w:tblCellMar>
          <w:left w:w="70" w:type="dxa"/>
          <w:right w:w="70" w:type="dxa"/>
        </w:tblCellMar>
        <w:tblLook w:val="04A0" w:firstRow="1" w:lastRow="0" w:firstColumn="1" w:lastColumn="0" w:noHBand="0" w:noVBand="1"/>
      </w:tblPr>
      <w:tblGrid>
        <w:gridCol w:w="3858"/>
        <w:gridCol w:w="1473"/>
        <w:gridCol w:w="1473"/>
      </w:tblGrid>
      <w:tr w:rsidR="006220A2" w:rsidRPr="0083433F" w:rsidTr="00852114">
        <w:trPr>
          <w:trHeight w:val="240"/>
          <w:jc w:val="center"/>
        </w:trPr>
        <w:tc>
          <w:tcPr>
            <w:tcW w:w="3880" w:type="dxa"/>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keepNext/>
              <w:keepLines/>
              <w:jc w:val="center"/>
              <w:rPr>
                <w:rFonts w:eastAsia="Times New Roman"/>
                <w:b/>
                <w:bCs/>
                <w:sz w:val="18"/>
                <w:szCs w:val="18"/>
              </w:rPr>
            </w:pPr>
            <w:r w:rsidRPr="0083433F">
              <w:rPr>
                <w:rFonts w:eastAsia="Times New Roman"/>
                <w:b/>
                <w:bCs/>
                <w:sz w:val="18"/>
                <w:szCs w:val="18"/>
              </w:rPr>
              <w:t>Categoría</w:t>
            </w:r>
          </w:p>
        </w:tc>
        <w:tc>
          <w:tcPr>
            <w:tcW w:w="1480" w:type="dxa"/>
            <w:tcBorders>
              <w:top w:val="single" w:sz="4" w:space="0" w:color="auto"/>
              <w:left w:val="nil"/>
              <w:bottom w:val="single" w:sz="4" w:space="0" w:color="auto"/>
              <w:right w:val="nil"/>
            </w:tcBorders>
            <w:shd w:val="clear" w:color="auto" w:fill="auto"/>
            <w:vAlign w:val="bottom"/>
            <w:hideMark/>
          </w:tcPr>
          <w:p w:rsidR="006220A2" w:rsidRPr="0083433F" w:rsidRDefault="006220A2" w:rsidP="00852114">
            <w:pPr>
              <w:keepNext/>
              <w:keepLines/>
              <w:jc w:val="center"/>
              <w:rPr>
                <w:rFonts w:eastAsia="Times New Roman"/>
                <w:b/>
                <w:bCs/>
                <w:sz w:val="18"/>
                <w:szCs w:val="18"/>
              </w:rPr>
            </w:pPr>
            <w:r w:rsidRPr="0083433F">
              <w:rPr>
                <w:rFonts w:eastAsia="Times New Roman"/>
                <w:b/>
                <w:bCs/>
                <w:sz w:val="18"/>
                <w:szCs w:val="18"/>
              </w:rPr>
              <w:t>20</w:t>
            </w:r>
            <w:r w:rsidR="00CE3C1A" w:rsidRPr="0083433F">
              <w:rPr>
                <w:rFonts w:eastAsia="Times New Roman"/>
                <w:b/>
                <w:bCs/>
                <w:sz w:val="18"/>
                <w:szCs w:val="18"/>
              </w:rPr>
              <w:t>19</w:t>
            </w:r>
          </w:p>
        </w:tc>
        <w:tc>
          <w:tcPr>
            <w:tcW w:w="1480" w:type="dxa"/>
            <w:tcBorders>
              <w:top w:val="single" w:sz="4" w:space="0" w:color="auto"/>
              <w:left w:val="nil"/>
              <w:bottom w:val="single" w:sz="4" w:space="0" w:color="auto"/>
              <w:right w:val="nil"/>
            </w:tcBorders>
            <w:shd w:val="clear" w:color="auto" w:fill="auto"/>
            <w:vAlign w:val="bottom"/>
            <w:hideMark/>
          </w:tcPr>
          <w:p w:rsidR="006220A2" w:rsidRPr="0083433F" w:rsidRDefault="00CE3C1A" w:rsidP="00852114">
            <w:pPr>
              <w:keepNext/>
              <w:keepLines/>
              <w:jc w:val="center"/>
              <w:rPr>
                <w:rFonts w:eastAsia="Times New Roman"/>
                <w:b/>
                <w:bCs/>
                <w:sz w:val="18"/>
                <w:szCs w:val="18"/>
              </w:rPr>
            </w:pPr>
            <w:r w:rsidRPr="0083433F">
              <w:rPr>
                <w:rFonts w:eastAsia="Times New Roman"/>
                <w:b/>
                <w:bCs/>
                <w:sz w:val="18"/>
                <w:szCs w:val="18"/>
              </w:rPr>
              <w:t>2018</w:t>
            </w:r>
          </w:p>
        </w:tc>
      </w:tr>
      <w:tr w:rsidR="006220A2" w:rsidRPr="0083433F" w:rsidTr="00852114">
        <w:trPr>
          <w:trHeight w:val="255"/>
          <w:jc w:val="center"/>
        </w:trPr>
        <w:tc>
          <w:tcPr>
            <w:tcW w:w="3880" w:type="dxa"/>
            <w:tcBorders>
              <w:top w:val="nil"/>
              <w:left w:val="nil"/>
              <w:bottom w:val="nil"/>
              <w:right w:val="nil"/>
            </w:tcBorders>
            <w:shd w:val="clear" w:color="auto" w:fill="auto"/>
            <w:vAlign w:val="center"/>
            <w:hideMark/>
          </w:tcPr>
          <w:p w:rsidR="006220A2" w:rsidRPr="0083433F" w:rsidRDefault="006220A2" w:rsidP="00852114">
            <w:pPr>
              <w:keepNext/>
              <w:keepLines/>
              <w:rPr>
                <w:rFonts w:eastAsia="Times New Roman"/>
                <w:sz w:val="18"/>
                <w:szCs w:val="18"/>
              </w:rPr>
            </w:pPr>
            <w:r w:rsidRPr="0083433F">
              <w:rPr>
                <w:rFonts w:eastAsia="Times New Roman"/>
                <w:sz w:val="18"/>
                <w:szCs w:val="18"/>
              </w:rPr>
              <w:t>Técnicos medios</w:t>
            </w:r>
          </w:p>
        </w:tc>
        <w:tc>
          <w:tcPr>
            <w:tcW w:w="1480" w:type="dxa"/>
            <w:tcBorders>
              <w:top w:val="nil"/>
              <w:left w:val="nil"/>
              <w:bottom w:val="nil"/>
              <w:right w:val="nil"/>
            </w:tcBorders>
            <w:shd w:val="clear" w:color="auto" w:fill="auto"/>
            <w:vAlign w:val="center"/>
            <w:hideMark/>
          </w:tcPr>
          <w:p w:rsidR="006220A2" w:rsidRPr="0083433F" w:rsidRDefault="006220A2" w:rsidP="00852114">
            <w:pPr>
              <w:keepNext/>
              <w:keepLines/>
              <w:jc w:val="center"/>
              <w:rPr>
                <w:rFonts w:eastAsia="Times New Roman"/>
                <w:sz w:val="18"/>
                <w:szCs w:val="18"/>
              </w:rPr>
            </w:pPr>
            <w:r w:rsidRPr="0083433F">
              <w:rPr>
                <w:rFonts w:eastAsia="Times New Roman"/>
                <w:sz w:val="18"/>
                <w:szCs w:val="18"/>
              </w:rPr>
              <w:t>1</w:t>
            </w:r>
          </w:p>
        </w:tc>
        <w:tc>
          <w:tcPr>
            <w:tcW w:w="1480" w:type="dxa"/>
            <w:tcBorders>
              <w:top w:val="nil"/>
              <w:left w:val="nil"/>
              <w:bottom w:val="nil"/>
              <w:right w:val="nil"/>
            </w:tcBorders>
            <w:shd w:val="clear" w:color="auto" w:fill="auto"/>
            <w:vAlign w:val="center"/>
            <w:hideMark/>
          </w:tcPr>
          <w:p w:rsidR="006220A2" w:rsidRPr="0083433F" w:rsidRDefault="006220A2" w:rsidP="00852114">
            <w:pPr>
              <w:keepNext/>
              <w:keepLines/>
              <w:jc w:val="center"/>
              <w:rPr>
                <w:rFonts w:eastAsia="Times New Roman"/>
                <w:sz w:val="18"/>
                <w:szCs w:val="18"/>
              </w:rPr>
            </w:pPr>
            <w:r w:rsidRPr="0083433F">
              <w:rPr>
                <w:rFonts w:eastAsia="Times New Roman"/>
                <w:sz w:val="18"/>
                <w:szCs w:val="18"/>
              </w:rPr>
              <w:t>1</w:t>
            </w:r>
          </w:p>
        </w:tc>
      </w:tr>
      <w:tr w:rsidR="006220A2" w:rsidRPr="0083433F" w:rsidTr="00852114">
        <w:trPr>
          <w:trHeight w:val="255"/>
          <w:jc w:val="center"/>
        </w:trPr>
        <w:tc>
          <w:tcPr>
            <w:tcW w:w="3880" w:type="dxa"/>
            <w:tcBorders>
              <w:top w:val="single" w:sz="4" w:space="0" w:color="auto"/>
              <w:left w:val="nil"/>
              <w:bottom w:val="single" w:sz="4" w:space="0" w:color="auto"/>
              <w:right w:val="nil"/>
            </w:tcBorders>
            <w:shd w:val="clear" w:color="auto" w:fill="auto"/>
            <w:vAlign w:val="center"/>
            <w:hideMark/>
          </w:tcPr>
          <w:p w:rsidR="006220A2" w:rsidRPr="0083433F" w:rsidRDefault="006220A2" w:rsidP="00852114">
            <w:pPr>
              <w:rPr>
                <w:rFonts w:eastAsia="Times New Roman"/>
                <w:b/>
                <w:sz w:val="18"/>
                <w:szCs w:val="18"/>
              </w:rPr>
            </w:pPr>
            <w:r w:rsidRPr="0083433F">
              <w:rPr>
                <w:rFonts w:eastAsia="Times New Roman"/>
                <w:sz w:val="18"/>
                <w:szCs w:val="18"/>
              </w:rPr>
              <w:t> </w:t>
            </w:r>
            <w:r w:rsidRPr="0083433F">
              <w:rPr>
                <w:rFonts w:eastAsia="Times New Roman"/>
                <w:b/>
                <w:sz w:val="18"/>
                <w:szCs w:val="18"/>
              </w:rPr>
              <w:t>Total</w:t>
            </w:r>
          </w:p>
        </w:tc>
        <w:tc>
          <w:tcPr>
            <w:tcW w:w="1480" w:type="dxa"/>
            <w:tcBorders>
              <w:top w:val="single" w:sz="4" w:space="0" w:color="auto"/>
              <w:left w:val="nil"/>
              <w:bottom w:val="single" w:sz="4" w:space="0" w:color="auto"/>
              <w:right w:val="nil"/>
            </w:tcBorders>
            <w:shd w:val="clear" w:color="auto" w:fill="auto"/>
            <w:vAlign w:val="center"/>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1</w:t>
            </w:r>
          </w:p>
        </w:tc>
        <w:tc>
          <w:tcPr>
            <w:tcW w:w="1480" w:type="dxa"/>
            <w:tcBorders>
              <w:top w:val="single" w:sz="4" w:space="0" w:color="auto"/>
              <w:left w:val="nil"/>
              <w:bottom w:val="single" w:sz="4" w:space="0" w:color="auto"/>
              <w:right w:val="nil"/>
            </w:tcBorders>
            <w:shd w:val="clear" w:color="auto" w:fill="auto"/>
            <w:vAlign w:val="center"/>
            <w:hideMark/>
          </w:tcPr>
          <w:p w:rsidR="006220A2" w:rsidRPr="0083433F" w:rsidRDefault="006220A2" w:rsidP="00852114">
            <w:pPr>
              <w:jc w:val="center"/>
              <w:rPr>
                <w:rFonts w:eastAsia="Times New Roman"/>
                <w:b/>
                <w:bCs/>
                <w:sz w:val="18"/>
                <w:szCs w:val="18"/>
              </w:rPr>
            </w:pPr>
            <w:r w:rsidRPr="0083433F">
              <w:rPr>
                <w:rFonts w:eastAsia="Times New Roman"/>
                <w:b/>
                <w:bCs/>
                <w:sz w:val="18"/>
                <w:szCs w:val="18"/>
              </w:rPr>
              <w:t>1</w:t>
            </w:r>
          </w:p>
        </w:tc>
      </w:tr>
    </w:tbl>
    <w:p w:rsidR="006220A2" w:rsidRPr="0083433F" w:rsidRDefault="006220A2" w:rsidP="006220A2">
      <w:pPr>
        <w:pStyle w:val="Textoindependiente"/>
        <w:rPr>
          <w:rFonts w:ascii="Arial" w:eastAsia="Times" w:hAnsi="Arial" w:cs="Arial"/>
          <w:i w:val="0"/>
          <w:snapToGrid/>
          <w:color w:val="auto"/>
          <w:sz w:val="20"/>
          <w:lang w:val="es-ES_tradnl"/>
        </w:rPr>
      </w:pPr>
    </w:p>
    <w:p w:rsidR="006220A2" w:rsidRPr="0083433F" w:rsidRDefault="006220A2" w:rsidP="00A3680E">
      <w:pPr>
        <w:keepNext/>
        <w:keepLines/>
        <w:widowControl w:val="0"/>
        <w:spacing w:before="120" w:after="120"/>
        <w:jc w:val="both"/>
        <w:rPr>
          <w:snapToGrid w:val="0"/>
          <w:sz w:val="20"/>
        </w:rPr>
      </w:pPr>
      <w:r w:rsidRPr="0083433F">
        <w:rPr>
          <w:sz w:val="20"/>
        </w:rPr>
        <w:t>El númer</w:t>
      </w:r>
      <w:r w:rsidRPr="0083433F">
        <w:rPr>
          <w:snapToGrid w:val="0"/>
          <w:sz w:val="20"/>
        </w:rPr>
        <w:t>o de empleados al cierre del ejercicio en curso distribuido por categorías y sexo es el siguiente:</w:t>
      </w:r>
    </w:p>
    <w:tbl>
      <w:tblPr>
        <w:tblW w:w="7102" w:type="dxa"/>
        <w:jc w:val="center"/>
        <w:tblCellMar>
          <w:left w:w="70" w:type="dxa"/>
          <w:right w:w="70" w:type="dxa"/>
        </w:tblCellMar>
        <w:tblLook w:val="04A0" w:firstRow="1" w:lastRow="0" w:firstColumn="1" w:lastColumn="0" w:noHBand="0" w:noVBand="1"/>
      </w:tblPr>
      <w:tblGrid>
        <w:gridCol w:w="2900"/>
        <w:gridCol w:w="1050"/>
        <w:gridCol w:w="1051"/>
        <w:gridCol w:w="1050"/>
        <w:gridCol w:w="1051"/>
      </w:tblGrid>
      <w:tr w:rsidR="003801D3" w:rsidRPr="0083433F" w:rsidTr="003801D3">
        <w:trPr>
          <w:trHeight w:val="234"/>
          <w:jc w:val="center"/>
        </w:trPr>
        <w:tc>
          <w:tcPr>
            <w:tcW w:w="2900" w:type="dxa"/>
            <w:tcBorders>
              <w:top w:val="single" w:sz="4" w:space="0" w:color="auto"/>
              <w:left w:val="nil"/>
              <w:bottom w:val="nil"/>
              <w:right w:val="nil"/>
            </w:tcBorders>
            <w:shd w:val="clear" w:color="auto" w:fill="auto"/>
            <w:vAlign w:val="bottom"/>
            <w:hideMark/>
          </w:tcPr>
          <w:p w:rsidR="003801D3" w:rsidRPr="0083433F" w:rsidRDefault="003801D3" w:rsidP="00A3680E">
            <w:pPr>
              <w:keepNext/>
              <w:keepLines/>
              <w:widowControl w:val="0"/>
              <w:jc w:val="center"/>
              <w:rPr>
                <w:rFonts w:eastAsia="Times New Roman"/>
                <w:sz w:val="18"/>
                <w:szCs w:val="18"/>
              </w:rPr>
            </w:pPr>
          </w:p>
        </w:tc>
        <w:tc>
          <w:tcPr>
            <w:tcW w:w="2101" w:type="dxa"/>
            <w:gridSpan w:val="2"/>
            <w:tcBorders>
              <w:top w:val="single" w:sz="4" w:space="0" w:color="auto"/>
              <w:left w:val="nil"/>
              <w:bottom w:val="single" w:sz="4" w:space="0" w:color="auto"/>
              <w:right w:val="nil"/>
            </w:tcBorders>
            <w:shd w:val="clear" w:color="auto" w:fill="auto"/>
            <w:vAlign w:val="bottom"/>
            <w:hideMark/>
          </w:tcPr>
          <w:p w:rsidR="003801D3" w:rsidRPr="0083433F" w:rsidRDefault="003801D3" w:rsidP="00A3680E">
            <w:pPr>
              <w:keepNext/>
              <w:keepLines/>
              <w:widowControl w:val="0"/>
              <w:jc w:val="center"/>
              <w:rPr>
                <w:rFonts w:eastAsia="Times New Roman"/>
                <w:b/>
                <w:bCs/>
                <w:sz w:val="18"/>
                <w:szCs w:val="18"/>
              </w:rPr>
            </w:pPr>
            <w:r w:rsidRPr="0083433F">
              <w:rPr>
                <w:rFonts w:eastAsia="Times New Roman"/>
                <w:b/>
                <w:bCs/>
                <w:sz w:val="18"/>
                <w:szCs w:val="18"/>
              </w:rPr>
              <w:t>31/12/2019</w:t>
            </w:r>
          </w:p>
        </w:tc>
        <w:tc>
          <w:tcPr>
            <w:tcW w:w="2101" w:type="dxa"/>
            <w:gridSpan w:val="2"/>
            <w:tcBorders>
              <w:top w:val="single" w:sz="4" w:space="0" w:color="auto"/>
              <w:left w:val="nil"/>
              <w:bottom w:val="single" w:sz="4" w:space="0" w:color="auto"/>
              <w:right w:val="nil"/>
            </w:tcBorders>
            <w:shd w:val="clear" w:color="auto" w:fill="auto"/>
            <w:vAlign w:val="bottom"/>
            <w:hideMark/>
          </w:tcPr>
          <w:p w:rsidR="003801D3" w:rsidRPr="0083433F" w:rsidRDefault="003801D3" w:rsidP="00A3680E">
            <w:pPr>
              <w:keepNext/>
              <w:keepLines/>
              <w:widowControl w:val="0"/>
              <w:jc w:val="center"/>
              <w:rPr>
                <w:rFonts w:eastAsia="Times New Roman"/>
                <w:b/>
                <w:bCs/>
                <w:sz w:val="18"/>
                <w:szCs w:val="18"/>
              </w:rPr>
            </w:pPr>
            <w:r w:rsidRPr="0083433F">
              <w:rPr>
                <w:rFonts w:eastAsia="Times New Roman"/>
                <w:b/>
                <w:bCs/>
                <w:sz w:val="18"/>
                <w:szCs w:val="18"/>
              </w:rPr>
              <w:t>31/12/2018</w:t>
            </w:r>
          </w:p>
        </w:tc>
      </w:tr>
      <w:tr w:rsidR="003801D3" w:rsidRPr="0083433F" w:rsidTr="003801D3">
        <w:trPr>
          <w:trHeight w:val="234"/>
          <w:jc w:val="center"/>
        </w:trPr>
        <w:tc>
          <w:tcPr>
            <w:tcW w:w="2900" w:type="dxa"/>
            <w:tcBorders>
              <w:top w:val="nil"/>
              <w:left w:val="nil"/>
              <w:bottom w:val="single" w:sz="4" w:space="0" w:color="auto"/>
              <w:right w:val="nil"/>
            </w:tcBorders>
            <w:shd w:val="clear" w:color="auto" w:fill="auto"/>
            <w:vAlign w:val="bottom"/>
            <w:hideMark/>
          </w:tcPr>
          <w:p w:rsidR="003801D3" w:rsidRPr="0083433F" w:rsidRDefault="003801D3" w:rsidP="00A3680E">
            <w:pPr>
              <w:keepNext/>
              <w:keepLines/>
              <w:widowControl w:val="0"/>
              <w:jc w:val="center"/>
              <w:rPr>
                <w:rFonts w:eastAsia="Times New Roman"/>
                <w:b/>
                <w:bCs/>
                <w:sz w:val="18"/>
                <w:szCs w:val="18"/>
              </w:rPr>
            </w:pPr>
            <w:r w:rsidRPr="0083433F">
              <w:rPr>
                <w:rFonts w:eastAsia="Times New Roman"/>
                <w:b/>
                <w:bCs/>
                <w:sz w:val="18"/>
                <w:szCs w:val="18"/>
              </w:rPr>
              <w:t>Categoría</w:t>
            </w:r>
          </w:p>
        </w:tc>
        <w:tc>
          <w:tcPr>
            <w:tcW w:w="1050" w:type="dxa"/>
            <w:tcBorders>
              <w:top w:val="nil"/>
              <w:left w:val="nil"/>
              <w:bottom w:val="single" w:sz="4" w:space="0" w:color="auto"/>
              <w:right w:val="nil"/>
            </w:tcBorders>
            <w:shd w:val="clear" w:color="auto" w:fill="auto"/>
            <w:vAlign w:val="bottom"/>
            <w:hideMark/>
          </w:tcPr>
          <w:p w:rsidR="003801D3" w:rsidRPr="0083433F" w:rsidRDefault="003801D3" w:rsidP="00A3680E">
            <w:pPr>
              <w:keepNext/>
              <w:keepLines/>
              <w:widowControl w:val="0"/>
              <w:jc w:val="center"/>
              <w:rPr>
                <w:rFonts w:eastAsia="Times New Roman"/>
                <w:b/>
                <w:bCs/>
                <w:sz w:val="18"/>
                <w:szCs w:val="18"/>
              </w:rPr>
            </w:pPr>
            <w:r w:rsidRPr="0083433F">
              <w:rPr>
                <w:rFonts w:eastAsia="Times New Roman"/>
                <w:b/>
                <w:bCs/>
                <w:sz w:val="18"/>
                <w:szCs w:val="18"/>
              </w:rPr>
              <w:t>Hombres</w:t>
            </w:r>
          </w:p>
        </w:tc>
        <w:tc>
          <w:tcPr>
            <w:tcW w:w="1051" w:type="dxa"/>
            <w:tcBorders>
              <w:top w:val="nil"/>
              <w:left w:val="nil"/>
              <w:bottom w:val="single" w:sz="4" w:space="0" w:color="auto"/>
              <w:right w:val="nil"/>
            </w:tcBorders>
            <w:shd w:val="clear" w:color="auto" w:fill="auto"/>
            <w:vAlign w:val="bottom"/>
            <w:hideMark/>
          </w:tcPr>
          <w:p w:rsidR="003801D3" w:rsidRPr="0083433F" w:rsidRDefault="003801D3" w:rsidP="00A3680E">
            <w:pPr>
              <w:keepNext/>
              <w:keepLines/>
              <w:widowControl w:val="0"/>
              <w:jc w:val="center"/>
              <w:rPr>
                <w:rFonts w:eastAsia="Times New Roman"/>
                <w:b/>
                <w:bCs/>
                <w:sz w:val="18"/>
                <w:szCs w:val="18"/>
              </w:rPr>
            </w:pPr>
            <w:r w:rsidRPr="0083433F">
              <w:rPr>
                <w:rFonts w:eastAsia="Times New Roman"/>
                <w:b/>
                <w:bCs/>
                <w:sz w:val="18"/>
                <w:szCs w:val="18"/>
              </w:rPr>
              <w:t>Mujeres</w:t>
            </w:r>
          </w:p>
        </w:tc>
        <w:tc>
          <w:tcPr>
            <w:tcW w:w="1050" w:type="dxa"/>
            <w:tcBorders>
              <w:top w:val="nil"/>
              <w:left w:val="nil"/>
              <w:bottom w:val="single" w:sz="4" w:space="0" w:color="auto"/>
              <w:right w:val="nil"/>
            </w:tcBorders>
            <w:shd w:val="clear" w:color="auto" w:fill="auto"/>
            <w:vAlign w:val="bottom"/>
            <w:hideMark/>
          </w:tcPr>
          <w:p w:rsidR="003801D3" w:rsidRPr="0083433F" w:rsidRDefault="003801D3" w:rsidP="00A3680E">
            <w:pPr>
              <w:keepNext/>
              <w:keepLines/>
              <w:widowControl w:val="0"/>
              <w:jc w:val="center"/>
              <w:rPr>
                <w:rFonts w:eastAsia="Times New Roman"/>
                <w:b/>
                <w:bCs/>
                <w:sz w:val="18"/>
                <w:szCs w:val="18"/>
              </w:rPr>
            </w:pPr>
            <w:r w:rsidRPr="0083433F">
              <w:rPr>
                <w:rFonts w:eastAsia="Times New Roman"/>
                <w:b/>
                <w:bCs/>
                <w:sz w:val="18"/>
                <w:szCs w:val="18"/>
              </w:rPr>
              <w:t>Hombres</w:t>
            </w:r>
          </w:p>
        </w:tc>
        <w:tc>
          <w:tcPr>
            <w:tcW w:w="1051" w:type="dxa"/>
            <w:tcBorders>
              <w:top w:val="nil"/>
              <w:left w:val="nil"/>
              <w:bottom w:val="single" w:sz="4" w:space="0" w:color="auto"/>
              <w:right w:val="nil"/>
            </w:tcBorders>
            <w:shd w:val="clear" w:color="auto" w:fill="auto"/>
            <w:vAlign w:val="bottom"/>
            <w:hideMark/>
          </w:tcPr>
          <w:p w:rsidR="003801D3" w:rsidRPr="0083433F" w:rsidRDefault="003801D3" w:rsidP="00A3680E">
            <w:pPr>
              <w:keepNext/>
              <w:keepLines/>
              <w:widowControl w:val="0"/>
              <w:jc w:val="center"/>
              <w:rPr>
                <w:rFonts w:eastAsia="Times New Roman"/>
                <w:b/>
                <w:bCs/>
                <w:sz w:val="18"/>
                <w:szCs w:val="18"/>
              </w:rPr>
            </w:pPr>
            <w:r w:rsidRPr="0083433F">
              <w:rPr>
                <w:rFonts w:eastAsia="Times New Roman"/>
                <w:b/>
                <w:bCs/>
                <w:sz w:val="18"/>
                <w:szCs w:val="18"/>
              </w:rPr>
              <w:t>Mujeres</w:t>
            </w:r>
          </w:p>
        </w:tc>
      </w:tr>
      <w:tr w:rsidR="003801D3" w:rsidRPr="0083433F" w:rsidTr="00A3680E">
        <w:trPr>
          <w:trHeight w:val="238"/>
          <w:jc w:val="center"/>
        </w:trPr>
        <w:tc>
          <w:tcPr>
            <w:tcW w:w="2900" w:type="dxa"/>
            <w:tcBorders>
              <w:top w:val="nil"/>
              <w:left w:val="nil"/>
              <w:bottom w:val="nil"/>
              <w:right w:val="nil"/>
            </w:tcBorders>
            <w:shd w:val="clear" w:color="auto" w:fill="auto"/>
            <w:vAlign w:val="center"/>
            <w:hideMark/>
          </w:tcPr>
          <w:p w:rsidR="003801D3" w:rsidRPr="0083433F" w:rsidRDefault="003801D3" w:rsidP="00A3680E">
            <w:pPr>
              <w:keepNext/>
              <w:keepLines/>
              <w:widowControl w:val="0"/>
              <w:rPr>
                <w:rFonts w:eastAsia="Times New Roman"/>
                <w:sz w:val="18"/>
                <w:szCs w:val="18"/>
              </w:rPr>
            </w:pPr>
            <w:r w:rsidRPr="0083433F">
              <w:rPr>
                <w:rFonts w:eastAsia="Times New Roman"/>
                <w:sz w:val="18"/>
                <w:szCs w:val="18"/>
              </w:rPr>
              <w:t>Directivos</w:t>
            </w:r>
          </w:p>
        </w:tc>
        <w:tc>
          <w:tcPr>
            <w:tcW w:w="1050" w:type="dxa"/>
            <w:tcBorders>
              <w:top w:val="nil"/>
              <w:left w:val="nil"/>
              <w:bottom w:val="nil"/>
              <w:right w:val="nil"/>
            </w:tcBorders>
            <w:shd w:val="clear" w:color="auto" w:fill="auto"/>
            <w:vAlign w:val="center"/>
          </w:tcPr>
          <w:p w:rsidR="003801D3" w:rsidRPr="0083433F" w:rsidRDefault="003801D3" w:rsidP="00A368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83433F">
              <w:rPr>
                <w:sz w:val="18"/>
                <w:szCs w:val="18"/>
              </w:rPr>
              <w:t>1</w:t>
            </w:r>
          </w:p>
        </w:tc>
        <w:tc>
          <w:tcPr>
            <w:tcW w:w="1051"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4</w:t>
            </w:r>
          </w:p>
        </w:tc>
        <w:tc>
          <w:tcPr>
            <w:tcW w:w="1050"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1</w:t>
            </w:r>
          </w:p>
        </w:tc>
        <w:tc>
          <w:tcPr>
            <w:tcW w:w="1051"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4</w:t>
            </w:r>
          </w:p>
        </w:tc>
      </w:tr>
      <w:tr w:rsidR="003801D3" w:rsidRPr="0083433F" w:rsidTr="00A3680E">
        <w:trPr>
          <w:trHeight w:val="238"/>
          <w:jc w:val="center"/>
        </w:trPr>
        <w:tc>
          <w:tcPr>
            <w:tcW w:w="2900" w:type="dxa"/>
            <w:tcBorders>
              <w:top w:val="nil"/>
              <w:left w:val="nil"/>
              <w:bottom w:val="nil"/>
              <w:right w:val="nil"/>
            </w:tcBorders>
            <w:shd w:val="clear" w:color="auto" w:fill="auto"/>
            <w:vAlign w:val="center"/>
            <w:hideMark/>
          </w:tcPr>
          <w:p w:rsidR="003801D3" w:rsidRPr="0083433F" w:rsidRDefault="003801D3" w:rsidP="00A3680E">
            <w:pPr>
              <w:keepNext/>
              <w:keepLines/>
              <w:widowControl w:val="0"/>
              <w:rPr>
                <w:rFonts w:eastAsia="Times New Roman"/>
                <w:sz w:val="18"/>
                <w:szCs w:val="18"/>
              </w:rPr>
            </w:pPr>
            <w:r w:rsidRPr="0083433F">
              <w:rPr>
                <w:rFonts w:eastAsia="Times New Roman"/>
                <w:sz w:val="18"/>
                <w:szCs w:val="18"/>
              </w:rPr>
              <w:t>Técnicos superiores</w:t>
            </w:r>
          </w:p>
        </w:tc>
        <w:tc>
          <w:tcPr>
            <w:tcW w:w="1050"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4</w:t>
            </w:r>
          </w:p>
        </w:tc>
        <w:tc>
          <w:tcPr>
            <w:tcW w:w="1051"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8</w:t>
            </w:r>
          </w:p>
        </w:tc>
        <w:tc>
          <w:tcPr>
            <w:tcW w:w="1050"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5</w:t>
            </w:r>
          </w:p>
        </w:tc>
        <w:tc>
          <w:tcPr>
            <w:tcW w:w="1051" w:type="dxa"/>
            <w:tcBorders>
              <w:top w:val="nil"/>
              <w:left w:val="nil"/>
              <w:bottom w:val="nil"/>
              <w:right w:val="nil"/>
            </w:tcBorders>
            <w:shd w:val="clear" w:color="auto" w:fill="auto"/>
            <w:vAlign w:val="center"/>
          </w:tcPr>
          <w:p w:rsidR="003801D3" w:rsidRPr="0083433F" w:rsidRDefault="00A8074D" w:rsidP="00A3680E">
            <w:pPr>
              <w:keepNext/>
              <w:keepLines/>
              <w:widowControl w:val="0"/>
              <w:jc w:val="center"/>
              <w:rPr>
                <w:sz w:val="18"/>
                <w:szCs w:val="18"/>
              </w:rPr>
            </w:pPr>
            <w:r w:rsidRPr="0083433F">
              <w:rPr>
                <w:sz w:val="18"/>
                <w:szCs w:val="18"/>
              </w:rPr>
              <w:t>8</w:t>
            </w:r>
          </w:p>
        </w:tc>
      </w:tr>
      <w:tr w:rsidR="003801D3" w:rsidRPr="0083433F" w:rsidTr="00A3680E">
        <w:trPr>
          <w:trHeight w:val="238"/>
          <w:jc w:val="center"/>
        </w:trPr>
        <w:tc>
          <w:tcPr>
            <w:tcW w:w="2900" w:type="dxa"/>
            <w:tcBorders>
              <w:top w:val="nil"/>
              <w:left w:val="nil"/>
              <w:bottom w:val="nil"/>
              <w:right w:val="nil"/>
            </w:tcBorders>
            <w:shd w:val="clear" w:color="auto" w:fill="auto"/>
            <w:vAlign w:val="center"/>
            <w:hideMark/>
          </w:tcPr>
          <w:p w:rsidR="003801D3" w:rsidRPr="0083433F" w:rsidRDefault="003801D3" w:rsidP="00A3680E">
            <w:pPr>
              <w:keepNext/>
              <w:keepLines/>
              <w:widowControl w:val="0"/>
              <w:rPr>
                <w:rFonts w:eastAsia="Times New Roman"/>
                <w:sz w:val="18"/>
                <w:szCs w:val="18"/>
              </w:rPr>
            </w:pPr>
            <w:r w:rsidRPr="0083433F">
              <w:rPr>
                <w:rFonts w:eastAsia="Times New Roman"/>
                <w:sz w:val="18"/>
                <w:szCs w:val="18"/>
              </w:rPr>
              <w:t>Técnicos medios</w:t>
            </w:r>
          </w:p>
        </w:tc>
        <w:tc>
          <w:tcPr>
            <w:tcW w:w="1050"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2</w:t>
            </w:r>
          </w:p>
        </w:tc>
        <w:tc>
          <w:tcPr>
            <w:tcW w:w="1051"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4</w:t>
            </w:r>
          </w:p>
        </w:tc>
        <w:tc>
          <w:tcPr>
            <w:tcW w:w="1050"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2</w:t>
            </w:r>
          </w:p>
        </w:tc>
        <w:tc>
          <w:tcPr>
            <w:tcW w:w="1051"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2</w:t>
            </w:r>
          </w:p>
        </w:tc>
      </w:tr>
      <w:tr w:rsidR="003801D3" w:rsidRPr="0083433F" w:rsidTr="00A3680E">
        <w:trPr>
          <w:trHeight w:val="238"/>
          <w:jc w:val="center"/>
        </w:trPr>
        <w:tc>
          <w:tcPr>
            <w:tcW w:w="2900" w:type="dxa"/>
            <w:tcBorders>
              <w:top w:val="nil"/>
              <w:left w:val="nil"/>
              <w:bottom w:val="nil"/>
              <w:right w:val="nil"/>
            </w:tcBorders>
            <w:shd w:val="clear" w:color="auto" w:fill="auto"/>
            <w:vAlign w:val="center"/>
            <w:hideMark/>
          </w:tcPr>
          <w:p w:rsidR="003801D3" w:rsidRPr="0083433F" w:rsidRDefault="003801D3" w:rsidP="00A3680E">
            <w:pPr>
              <w:keepNext/>
              <w:keepLines/>
              <w:widowControl w:val="0"/>
              <w:rPr>
                <w:rFonts w:eastAsia="Times New Roman"/>
                <w:sz w:val="18"/>
                <w:szCs w:val="18"/>
              </w:rPr>
            </w:pPr>
            <w:r w:rsidRPr="0083433F">
              <w:rPr>
                <w:rFonts w:eastAsia="Times New Roman"/>
                <w:sz w:val="18"/>
                <w:szCs w:val="18"/>
              </w:rPr>
              <w:t>Administrativos/Coordinadores</w:t>
            </w:r>
          </w:p>
        </w:tc>
        <w:tc>
          <w:tcPr>
            <w:tcW w:w="1050"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2</w:t>
            </w:r>
          </w:p>
        </w:tc>
        <w:tc>
          <w:tcPr>
            <w:tcW w:w="1051"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16</w:t>
            </w:r>
          </w:p>
        </w:tc>
        <w:tc>
          <w:tcPr>
            <w:tcW w:w="1050"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2</w:t>
            </w:r>
          </w:p>
        </w:tc>
        <w:tc>
          <w:tcPr>
            <w:tcW w:w="1051" w:type="dxa"/>
            <w:tcBorders>
              <w:top w:val="nil"/>
              <w:left w:val="nil"/>
              <w:bottom w:val="nil"/>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19</w:t>
            </w:r>
          </w:p>
        </w:tc>
      </w:tr>
      <w:tr w:rsidR="003801D3" w:rsidRPr="0083433F" w:rsidTr="00A3680E">
        <w:trPr>
          <w:trHeight w:val="238"/>
          <w:jc w:val="center"/>
        </w:trPr>
        <w:tc>
          <w:tcPr>
            <w:tcW w:w="2900" w:type="dxa"/>
            <w:tcBorders>
              <w:top w:val="nil"/>
              <w:left w:val="nil"/>
              <w:bottom w:val="single" w:sz="4" w:space="0" w:color="auto"/>
              <w:right w:val="nil"/>
            </w:tcBorders>
            <w:shd w:val="clear" w:color="auto" w:fill="auto"/>
            <w:vAlign w:val="center"/>
            <w:hideMark/>
          </w:tcPr>
          <w:p w:rsidR="003801D3" w:rsidRPr="0083433F" w:rsidRDefault="003801D3" w:rsidP="00A3680E">
            <w:pPr>
              <w:keepNext/>
              <w:keepLines/>
              <w:widowControl w:val="0"/>
              <w:rPr>
                <w:rFonts w:eastAsia="Times New Roman"/>
                <w:sz w:val="18"/>
                <w:szCs w:val="18"/>
              </w:rPr>
            </w:pPr>
            <w:r w:rsidRPr="0083433F">
              <w:rPr>
                <w:rFonts w:eastAsia="Times New Roman"/>
                <w:sz w:val="18"/>
                <w:szCs w:val="18"/>
              </w:rPr>
              <w:t>Otros</w:t>
            </w:r>
          </w:p>
        </w:tc>
        <w:tc>
          <w:tcPr>
            <w:tcW w:w="1050" w:type="dxa"/>
            <w:tcBorders>
              <w:top w:val="nil"/>
              <w:left w:val="nil"/>
              <w:bottom w:val="single" w:sz="4" w:space="0" w:color="auto"/>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0</w:t>
            </w:r>
          </w:p>
        </w:tc>
        <w:tc>
          <w:tcPr>
            <w:tcW w:w="1051" w:type="dxa"/>
            <w:tcBorders>
              <w:top w:val="nil"/>
              <w:left w:val="nil"/>
              <w:bottom w:val="single" w:sz="4" w:space="0" w:color="auto"/>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1</w:t>
            </w:r>
          </w:p>
        </w:tc>
        <w:tc>
          <w:tcPr>
            <w:tcW w:w="1050" w:type="dxa"/>
            <w:tcBorders>
              <w:top w:val="nil"/>
              <w:left w:val="nil"/>
              <w:bottom w:val="single" w:sz="4" w:space="0" w:color="auto"/>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0</w:t>
            </w:r>
          </w:p>
        </w:tc>
        <w:tc>
          <w:tcPr>
            <w:tcW w:w="1051" w:type="dxa"/>
            <w:tcBorders>
              <w:top w:val="nil"/>
              <w:left w:val="nil"/>
              <w:bottom w:val="single" w:sz="4" w:space="0" w:color="auto"/>
              <w:right w:val="nil"/>
            </w:tcBorders>
            <w:shd w:val="clear" w:color="auto" w:fill="auto"/>
            <w:vAlign w:val="center"/>
          </w:tcPr>
          <w:p w:rsidR="003801D3" w:rsidRPr="0083433F" w:rsidRDefault="003801D3" w:rsidP="00A3680E">
            <w:pPr>
              <w:keepNext/>
              <w:keepLines/>
              <w:widowControl w:val="0"/>
              <w:jc w:val="center"/>
              <w:rPr>
                <w:sz w:val="18"/>
                <w:szCs w:val="18"/>
              </w:rPr>
            </w:pPr>
            <w:r w:rsidRPr="0083433F">
              <w:rPr>
                <w:sz w:val="18"/>
                <w:szCs w:val="18"/>
              </w:rPr>
              <w:t>1</w:t>
            </w:r>
          </w:p>
        </w:tc>
      </w:tr>
      <w:tr w:rsidR="003801D3" w:rsidRPr="0083433F" w:rsidTr="00A3680E">
        <w:trPr>
          <w:trHeight w:val="238"/>
          <w:jc w:val="center"/>
        </w:trPr>
        <w:tc>
          <w:tcPr>
            <w:tcW w:w="2900" w:type="dxa"/>
            <w:tcBorders>
              <w:top w:val="nil"/>
              <w:left w:val="nil"/>
              <w:bottom w:val="single" w:sz="4" w:space="0" w:color="auto"/>
              <w:right w:val="nil"/>
            </w:tcBorders>
            <w:shd w:val="clear" w:color="auto" w:fill="auto"/>
            <w:vAlign w:val="center"/>
            <w:hideMark/>
          </w:tcPr>
          <w:p w:rsidR="003801D3" w:rsidRPr="0083433F" w:rsidRDefault="003801D3" w:rsidP="003801D3">
            <w:pPr>
              <w:rPr>
                <w:rFonts w:eastAsia="Times New Roman"/>
                <w:b/>
                <w:sz w:val="18"/>
                <w:szCs w:val="18"/>
              </w:rPr>
            </w:pPr>
            <w:r w:rsidRPr="0083433F">
              <w:rPr>
                <w:rFonts w:eastAsia="Times New Roman"/>
                <w:sz w:val="18"/>
                <w:szCs w:val="18"/>
              </w:rPr>
              <w:t> </w:t>
            </w:r>
            <w:r w:rsidRPr="0083433F">
              <w:rPr>
                <w:rFonts w:eastAsia="Times New Roman"/>
                <w:b/>
                <w:sz w:val="18"/>
                <w:szCs w:val="18"/>
              </w:rPr>
              <w:t>Total</w:t>
            </w:r>
          </w:p>
        </w:tc>
        <w:tc>
          <w:tcPr>
            <w:tcW w:w="1050" w:type="dxa"/>
            <w:tcBorders>
              <w:top w:val="nil"/>
              <w:left w:val="nil"/>
              <w:bottom w:val="single" w:sz="4" w:space="0" w:color="auto"/>
              <w:right w:val="nil"/>
            </w:tcBorders>
            <w:shd w:val="clear" w:color="auto" w:fill="auto"/>
            <w:vAlign w:val="center"/>
          </w:tcPr>
          <w:p w:rsidR="003801D3" w:rsidRPr="0083433F" w:rsidRDefault="003801D3" w:rsidP="003801D3">
            <w:pPr>
              <w:jc w:val="center"/>
              <w:rPr>
                <w:b/>
                <w:bCs/>
                <w:sz w:val="18"/>
                <w:szCs w:val="18"/>
              </w:rPr>
            </w:pPr>
            <w:r w:rsidRPr="0083433F">
              <w:rPr>
                <w:b/>
                <w:bCs/>
                <w:sz w:val="18"/>
                <w:szCs w:val="18"/>
              </w:rPr>
              <w:t>9</w:t>
            </w:r>
          </w:p>
        </w:tc>
        <w:tc>
          <w:tcPr>
            <w:tcW w:w="1051" w:type="dxa"/>
            <w:tcBorders>
              <w:top w:val="nil"/>
              <w:left w:val="nil"/>
              <w:bottom w:val="single" w:sz="4" w:space="0" w:color="auto"/>
              <w:right w:val="nil"/>
            </w:tcBorders>
            <w:shd w:val="clear" w:color="auto" w:fill="auto"/>
            <w:vAlign w:val="center"/>
          </w:tcPr>
          <w:p w:rsidR="003801D3" w:rsidRPr="0083433F" w:rsidRDefault="003801D3" w:rsidP="003801D3">
            <w:pPr>
              <w:jc w:val="center"/>
              <w:rPr>
                <w:b/>
                <w:bCs/>
                <w:sz w:val="18"/>
                <w:szCs w:val="18"/>
              </w:rPr>
            </w:pPr>
            <w:r w:rsidRPr="0083433F">
              <w:rPr>
                <w:b/>
                <w:bCs/>
                <w:sz w:val="18"/>
                <w:szCs w:val="18"/>
              </w:rPr>
              <w:t>33</w:t>
            </w:r>
          </w:p>
        </w:tc>
        <w:tc>
          <w:tcPr>
            <w:tcW w:w="1050" w:type="dxa"/>
            <w:tcBorders>
              <w:top w:val="nil"/>
              <w:left w:val="nil"/>
              <w:bottom w:val="single" w:sz="4" w:space="0" w:color="auto"/>
              <w:right w:val="nil"/>
            </w:tcBorders>
            <w:shd w:val="clear" w:color="auto" w:fill="auto"/>
            <w:vAlign w:val="center"/>
          </w:tcPr>
          <w:p w:rsidR="003801D3" w:rsidRPr="0083433F" w:rsidRDefault="003801D3" w:rsidP="003801D3">
            <w:pPr>
              <w:jc w:val="center"/>
              <w:rPr>
                <w:b/>
                <w:bCs/>
                <w:sz w:val="18"/>
                <w:szCs w:val="18"/>
              </w:rPr>
            </w:pPr>
            <w:r w:rsidRPr="0083433F">
              <w:rPr>
                <w:b/>
                <w:bCs/>
                <w:sz w:val="18"/>
                <w:szCs w:val="18"/>
              </w:rPr>
              <w:t>10</w:t>
            </w:r>
          </w:p>
        </w:tc>
        <w:tc>
          <w:tcPr>
            <w:tcW w:w="1051" w:type="dxa"/>
            <w:tcBorders>
              <w:top w:val="nil"/>
              <w:left w:val="nil"/>
              <w:bottom w:val="single" w:sz="4" w:space="0" w:color="auto"/>
              <w:right w:val="nil"/>
            </w:tcBorders>
            <w:shd w:val="clear" w:color="auto" w:fill="auto"/>
            <w:vAlign w:val="center"/>
          </w:tcPr>
          <w:p w:rsidR="003801D3" w:rsidRPr="0083433F" w:rsidRDefault="003801D3" w:rsidP="003801D3">
            <w:pPr>
              <w:jc w:val="center"/>
              <w:rPr>
                <w:b/>
                <w:bCs/>
                <w:sz w:val="18"/>
                <w:szCs w:val="18"/>
              </w:rPr>
            </w:pPr>
            <w:r w:rsidRPr="0083433F">
              <w:rPr>
                <w:b/>
                <w:bCs/>
                <w:sz w:val="18"/>
                <w:szCs w:val="18"/>
              </w:rPr>
              <w:t>3</w:t>
            </w:r>
            <w:r w:rsidR="00A8074D" w:rsidRPr="0083433F">
              <w:rPr>
                <w:b/>
                <w:bCs/>
                <w:sz w:val="18"/>
                <w:szCs w:val="18"/>
              </w:rPr>
              <w:t>4</w:t>
            </w:r>
          </w:p>
        </w:tc>
      </w:tr>
    </w:tbl>
    <w:p w:rsidR="006220A2" w:rsidRPr="0083433F" w:rsidRDefault="006220A2" w:rsidP="006220A2">
      <w:pPr>
        <w:widowControl w:val="0"/>
        <w:tabs>
          <w:tab w:val="left" w:pos="567"/>
          <w:tab w:val="left" w:pos="1134"/>
          <w:tab w:val="left" w:pos="1587"/>
        </w:tabs>
        <w:spacing w:before="120"/>
        <w:jc w:val="both"/>
        <w:rPr>
          <w:sz w:val="20"/>
        </w:rPr>
      </w:pPr>
      <w:r w:rsidRPr="0083433F">
        <w:rPr>
          <w:sz w:val="20"/>
        </w:rPr>
        <w:t>El total de emp</w:t>
      </w:r>
      <w:r w:rsidR="00792C0E" w:rsidRPr="0083433F">
        <w:rPr>
          <w:sz w:val="20"/>
        </w:rPr>
        <w:t>leados del ejercicio 201</w:t>
      </w:r>
      <w:r w:rsidR="003801D3" w:rsidRPr="0083433F">
        <w:rPr>
          <w:sz w:val="20"/>
        </w:rPr>
        <w:t>9 ascendió a 42</w:t>
      </w:r>
      <w:r w:rsidRPr="0083433F">
        <w:rPr>
          <w:sz w:val="20"/>
        </w:rPr>
        <w:t xml:space="preserve"> (</w:t>
      </w:r>
      <w:r w:rsidR="003801D3" w:rsidRPr="0083433F">
        <w:rPr>
          <w:sz w:val="20"/>
        </w:rPr>
        <w:t>4</w:t>
      </w:r>
      <w:r w:rsidR="00A8074D" w:rsidRPr="0083433F">
        <w:rPr>
          <w:sz w:val="20"/>
        </w:rPr>
        <w:t>4</w:t>
      </w:r>
      <w:r w:rsidRPr="0083433F">
        <w:rPr>
          <w:sz w:val="20"/>
        </w:rPr>
        <w:t xml:space="preserve"> en 201</w:t>
      </w:r>
      <w:r w:rsidR="003801D3" w:rsidRPr="0083433F">
        <w:rPr>
          <w:sz w:val="20"/>
        </w:rPr>
        <w:t>8</w:t>
      </w:r>
      <w:r w:rsidRPr="0083433F">
        <w:rPr>
          <w:sz w:val="20"/>
        </w:rPr>
        <w:t xml:space="preserve">). </w:t>
      </w:r>
    </w:p>
    <w:p w:rsidR="006220A2" w:rsidRPr="0083433F" w:rsidRDefault="006220A2" w:rsidP="006220A2">
      <w:pPr>
        <w:widowControl w:val="0"/>
        <w:spacing w:before="200"/>
        <w:rPr>
          <w:sz w:val="20"/>
          <w:u w:val="single"/>
        </w:rPr>
      </w:pPr>
      <w:r w:rsidRPr="0083433F">
        <w:rPr>
          <w:sz w:val="20"/>
          <w:u w:val="single"/>
        </w:rPr>
        <w:t>Honorarios de auditores de cuentas</w:t>
      </w:r>
    </w:p>
    <w:p w:rsidR="006220A2" w:rsidRPr="0083433F" w:rsidRDefault="006220A2" w:rsidP="006220A2">
      <w:pPr>
        <w:widowControl w:val="0"/>
        <w:spacing w:before="120"/>
        <w:jc w:val="both"/>
        <w:rPr>
          <w:sz w:val="20"/>
        </w:rPr>
      </w:pPr>
      <w:r w:rsidRPr="0083433F">
        <w:rPr>
          <w:sz w:val="20"/>
        </w:rPr>
        <w:t xml:space="preserve">Los honorarios devengados durante el ejercicio por los servicios de auditoría de cuentas ascendieron </w:t>
      </w:r>
      <w:r w:rsidR="00797DBD" w:rsidRPr="0083433F">
        <w:rPr>
          <w:sz w:val="20"/>
        </w:rPr>
        <w:t>a 8.</w:t>
      </w:r>
      <w:r w:rsidR="00841182" w:rsidRPr="0083433F">
        <w:rPr>
          <w:sz w:val="20"/>
        </w:rPr>
        <w:t>000</w:t>
      </w:r>
      <w:r w:rsidRPr="0083433F">
        <w:rPr>
          <w:sz w:val="20"/>
        </w:rPr>
        <w:t>,</w:t>
      </w:r>
      <w:r w:rsidR="00797DBD" w:rsidRPr="0083433F">
        <w:rPr>
          <w:sz w:val="20"/>
        </w:rPr>
        <w:t>00 euros (8.000,00 euros en 201</w:t>
      </w:r>
      <w:r w:rsidR="000E2049" w:rsidRPr="0083433F">
        <w:rPr>
          <w:sz w:val="20"/>
        </w:rPr>
        <w:t>8</w:t>
      </w:r>
      <w:r w:rsidRPr="0083433F">
        <w:rPr>
          <w:sz w:val="20"/>
        </w:rPr>
        <w:t xml:space="preserve">). </w:t>
      </w:r>
    </w:p>
    <w:p w:rsidR="006220A2" w:rsidRPr="0083433F" w:rsidRDefault="006220A2" w:rsidP="00D357B3">
      <w:pPr>
        <w:widowControl w:val="0"/>
        <w:jc w:val="both"/>
        <w:rPr>
          <w:sz w:val="20"/>
        </w:rPr>
      </w:pPr>
    </w:p>
    <w:p w:rsidR="00D357B3" w:rsidRPr="0083433F" w:rsidRDefault="00D357B3" w:rsidP="00D357B3">
      <w:pPr>
        <w:widowControl w:val="0"/>
        <w:jc w:val="both"/>
        <w:rPr>
          <w:sz w:val="20"/>
        </w:rPr>
      </w:pPr>
    </w:p>
    <w:p w:rsidR="00D357B3" w:rsidRPr="0083433F" w:rsidRDefault="00D357B3" w:rsidP="000F0BE8">
      <w:pPr>
        <w:keepNext/>
        <w:keepLines/>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lastRenderedPageBreak/>
        <w:t>Cumplimiento requisito para la consideración de medio propio</w:t>
      </w:r>
    </w:p>
    <w:p w:rsidR="00D357B3" w:rsidRPr="0083433F" w:rsidRDefault="00D357B3" w:rsidP="000F0B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9"/>
        <w:rPr>
          <w:snapToGrid w:val="0"/>
          <w:sz w:val="20"/>
          <w:szCs w:val="22"/>
        </w:rPr>
      </w:pPr>
      <w:r w:rsidRPr="0083433F">
        <w:rPr>
          <w:snapToGrid w:val="0"/>
          <w:sz w:val="20"/>
          <w:szCs w:val="22"/>
        </w:rPr>
        <w:t xml:space="preserve">El artículo 32.2.b) de la Ley 9/2017, de 8 de noviembre, de Contratos del Sector Público, por la que se transponen al ordenamiento </w:t>
      </w:r>
      <w:r w:rsidR="00DF4BF7" w:rsidRPr="0083433F">
        <w:rPr>
          <w:snapToGrid w:val="0"/>
          <w:sz w:val="20"/>
          <w:szCs w:val="22"/>
        </w:rPr>
        <w:t>jurídico</w:t>
      </w:r>
      <w:r w:rsidRPr="0083433F">
        <w:rPr>
          <w:snapToGrid w:val="0"/>
          <w:sz w:val="20"/>
          <w:szCs w:val="22"/>
        </w:rPr>
        <w:t xml:space="preserve"> español las Directivas del parlamento Europeo y del consejo 2014/23/UE y 2014/24/UE, de 26 de febrero de 2014, establece respecto a los encargos de los poderes adjudicadores a medios propios personificados que para tener la consideración de medio propio es necesario que más del 80</w:t>
      </w:r>
      <w:r w:rsidR="00497BBB" w:rsidRPr="0083433F">
        <w:rPr>
          <w:snapToGrid w:val="0"/>
          <w:sz w:val="20"/>
          <w:szCs w:val="22"/>
        </w:rPr>
        <w:t>%</w:t>
      </w:r>
      <w:r w:rsidRPr="0083433F">
        <w:rPr>
          <w:snapToGrid w:val="0"/>
          <w:sz w:val="20"/>
          <w:szCs w:val="22"/>
        </w:rPr>
        <w:t xml:space="preserve"> de las actividades del ente destinatario del encargo se lleven a cabo en el ejercicio de los cometidos que le han sido confiados por el poder adjudicador que hace el encargo y que lo controla o por otras personas jurídicas controladas del mismo modo por la entidad que hace el encargo. Y a tal efecto prevé, entre otros cri</w:t>
      </w:r>
      <w:r w:rsidR="00497BBB" w:rsidRPr="0083433F">
        <w:rPr>
          <w:snapToGrid w:val="0"/>
          <w:sz w:val="20"/>
          <w:szCs w:val="22"/>
        </w:rPr>
        <w:t>terios, que para calcular el 80%</w:t>
      </w:r>
      <w:r w:rsidRPr="0083433F">
        <w:rPr>
          <w:snapToGrid w:val="0"/>
          <w:sz w:val="20"/>
          <w:szCs w:val="22"/>
        </w:rPr>
        <w:t xml:space="preserve"> de las actividades del ente destinatario del encargo se tomarán en consideración el promedio del volumen global de negocios por los servicios prestados al poder adjudicador en relación con la totalidad de los prestados a cualquier entidad, y todo ello referido a los tres ejercicios anteriores al de formalización del encargo.</w:t>
      </w:r>
    </w:p>
    <w:p w:rsidR="00D357B3" w:rsidRPr="0083433F" w:rsidRDefault="00D357B3" w:rsidP="00A8074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
        <w:jc w:val="both"/>
        <w:outlineLvl w:val="9"/>
        <w:rPr>
          <w:snapToGrid w:val="0"/>
          <w:sz w:val="20"/>
          <w:szCs w:val="22"/>
        </w:rPr>
      </w:pPr>
      <w:r w:rsidRPr="0083433F">
        <w:rPr>
          <w:snapToGrid w:val="0"/>
          <w:sz w:val="20"/>
          <w:szCs w:val="22"/>
        </w:rPr>
        <w:t>La Sociedad de acuerdo con la normativa vigente actúa en condición de ente instrumental de la Comunidad Autónoma de Canarias que controla el 100% de su capital social.</w:t>
      </w:r>
    </w:p>
    <w:p w:rsidR="00D357B3" w:rsidRPr="0083433F" w:rsidRDefault="00D357B3" w:rsidP="00A8074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9"/>
        <w:rPr>
          <w:snapToGrid w:val="0"/>
          <w:sz w:val="20"/>
          <w:szCs w:val="22"/>
        </w:rPr>
      </w:pPr>
      <w:r w:rsidRPr="0083433F">
        <w:rPr>
          <w:snapToGrid w:val="0"/>
          <w:sz w:val="20"/>
          <w:szCs w:val="22"/>
        </w:rPr>
        <w:t xml:space="preserve">De acuerdo con dicho criterio de promedio el volumen de negocios se adjunta el siguiente cuadro donde se recoge el importe neto de la cifra de negocios </w:t>
      </w:r>
      <w:r w:rsidR="00A8074D" w:rsidRPr="0083433F">
        <w:rPr>
          <w:snapToGrid w:val="0"/>
          <w:sz w:val="20"/>
          <w:szCs w:val="22"/>
        </w:rPr>
        <w:t xml:space="preserve">y las subvenciones de explotación, </w:t>
      </w:r>
      <w:r w:rsidRPr="0083433F">
        <w:rPr>
          <w:snapToGrid w:val="0"/>
          <w:sz w:val="20"/>
          <w:szCs w:val="22"/>
        </w:rPr>
        <w:t>que tiene</w:t>
      </w:r>
      <w:r w:rsidR="00A8074D" w:rsidRPr="0083433F">
        <w:rPr>
          <w:snapToGrid w:val="0"/>
          <w:sz w:val="20"/>
          <w:szCs w:val="22"/>
        </w:rPr>
        <w:t>n</w:t>
      </w:r>
      <w:r w:rsidRPr="0083433F">
        <w:rPr>
          <w:snapToGrid w:val="0"/>
          <w:sz w:val="20"/>
          <w:szCs w:val="22"/>
        </w:rPr>
        <w:t xml:space="preserve"> su origen en el ejercicio de los cometidos que le han sido confiados por el poder </w:t>
      </w:r>
      <w:r w:rsidR="00382980" w:rsidRPr="0083433F">
        <w:rPr>
          <w:snapToGrid w:val="0"/>
          <w:sz w:val="20"/>
          <w:szCs w:val="22"/>
        </w:rPr>
        <w:t>adjudicador</w:t>
      </w:r>
      <w:r w:rsidR="00A8074D" w:rsidRPr="0083433F">
        <w:rPr>
          <w:snapToGrid w:val="0"/>
          <w:sz w:val="20"/>
          <w:szCs w:val="22"/>
        </w:rPr>
        <w:t xml:space="preserve"> y</w:t>
      </w:r>
      <w:r w:rsidRPr="0083433F">
        <w:rPr>
          <w:snapToGrid w:val="0"/>
          <w:sz w:val="20"/>
          <w:szCs w:val="22"/>
        </w:rPr>
        <w:t xml:space="preserve"> </w:t>
      </w:r>
      <w:r w:rsidR="00A8074D" w:rsidRPr="0083433F">
        <w:rPr>
          <w:snapToGrid w:val="0"/>
          <w:sz w:val="20"/>
          <w:szCs w:val="22"/>
        </w:rPr>
        <w:t>los ingresos accesorios</w:t>
      </w:r>
      <w:r w:rsidRPr="0083433F">
        <w:rPr>
          <w:snapToGrid w:val="0"/>
          <w:sz w:val="20"/>
          <w:szCs w:val="22"/>
        </w:rPr>
        <w:t xml:space="preserve"> que tienen su origen en el ejercicio de cometidos distinto</w:t>
      </w:r>
      <w:r w:rsidR="002D73E2" w:rsidRPr="0083433F">
        <w:rPr>
          <w:snapToGrid w:val="0"/>
          <w:sz w:val="20"/>
          <w:szCs w:val="22"/>
        </w:rPr>
        <w:t>s a los confiados por el poder</w:t>
      </w:r>
      <w:r w:rsidRPr="0083433F">
        <w:rPr>
          <w:snapToGrid w:val="0"/>
          <w:sz w:val="20"/>
          <w:szCs w:val="22"/>
        </w:rPr>
        <w:t xml:space="preserve"> adjudicado</w:t>
      </w:r>
      <w:r w:rsidR="002D73E2" w:rsidRPr="0083433F">
        <w:rPr>
          <w:snapToGrid w:val="0"/>
          <w:sz w:val="20"/>
          <w:szCs w:val="22"/>
        </w:rPr>
        <w:t>r que hace</w:t>
      </w:r>
      <w:r w:rsidRPr="0083433F">
        <w:rPr>
          <w:snapToGrid w:val="0"/>
          <w:sz w:val="20"/>
          <w:szCs w:val="22"/>
        </w:rPr>
        <w:t xml:space="preserve"> el encargo, y el correspondiente porcentaje para los tres ejercicios anteriores:</w:t>
      </w:r>
    </w:p>
    <w:tbl>
      <w:tblPr>
        <w:tblW w:w="5000" w:type="pct"/>
        <w:tblCellMar>
          <w:left w:w="70" w:type="dxa"/>
          <w:right w:w="70" w:type="dxa"/>
        </w:tblCellMar>
        <w:tblLook w:val="04A0" w:firstRow="1" w:lastRow="0" w:firstColumn="1" w:lastColumn="0" w:noHBand="0" w:noVBand="1"/>
      </w:tblPr>
      <w:tblGrid>
        <w:gridCol w:w="3513"/>
        <w:gridCol w:w="1317"/>
        <w:gridCol w:w="1317"/>
        <w:gridCol w:w="1317"/>
        <w:gridCol w:w="1317"/>
      </w:tblGrid>
      <w:tr w:rsidR="00F13C69" w:rsidRPr="0083433F" w:rsidTr="00F13C69">
        <w:trPr>
          <w:trHeight w:val="230"/>
        </w:trPr>
        <w:tc>
          <w:tcPr>
            <w:tcW w:w="2000" w:type="pct"/>
            <w:tcBorders>
              <w:top w:val="single" w:sz="4" w:space="0" w:color="auto"/>
              <w:left w:val="nil"/>
              <w:bottom w:val="nil"/>
              <w:right w:val="nil"/>
            </w:tcBorders>
            <w:shd w:val="clear" w:color="auto" w:fill="auto"/>
            <w:vAlign w:val="bottom"/>
            <w:hideMark/>
          </w:tcPr>
          <w:p w:rsidR="00F13C69" w:rsidRPr="0083433F" w:rsidRDefault="00F13C69"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3000" w:type="pct"/>
            <w:gridSpan w:val="4"/>
            <w:tcBorders>
              <w:top w:val="single" w:sz="4" w:space="0" w:color="auto"/>
              <w:left w:val="nil"/>
              <w:bottom w:val="nil"/>
              <w:right w:val="nil"/>
            </w:tcBorders>
            <w:shd w:val="clear" w:color="auto" w:fill="auto"/>
            <w:vAlign w:val="bottom"/>
            <w:hideMark/>
          </w:tcPr>
          <w:p w:rsidR="00F13C69" w:rsidRPr="0083433F" w:rsidRDefault="00F13C69"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Euros</w:t>
            </w:r>
          </w:p>
        </w:tc>
      </w:tr>
      <w:tr w:rsidR="00F13C69" w:rsidRPr="0083433F" w:rsidTr="00F13C69">
        <w:trPr>
          <w:trHeight w:val="230"/>
        </w:trPr>
        <w:tc>
          <w:tcPr>
            <w:tcW w:w="2000" w:type="pct"/>
            <w:tcBorders>
              <w:top w:val="nil"/>
              <w:left w:val="nil"/>
              <w:bottom w:val="single" w:sz="4" w:space="0" w:color="auto"/>
              <w:right w:val="nil"/>
            </w:tcBorders>
            <w:shd w:val="clear" w:color="auto" w:fill="auto"/>
            <w:vAlign w:val="bottom"/>
            <w:hideMark/>
          </w:tcPr>
          <w:p w:rsidR="00F13C69" w:rsidRPr="0083433F" w:rsidRDefault="00F13C69"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750" w:type="pct"/>
            <w:tcBorders>
              <w:top w:val="single" w:sz="4" w:space="0" w:color="auto"/>
              <w:left w:val="nil"/>
              <w:bottom w:val="single" w:sz="4" w:space="0" w:color="auto"/>
              <w:right w:val="nil"/>
            </w:tcBorders>
            <w:shd w:val="clear" w:color="auto" w:fill="auto"/>
            <w:vAlign w:val="bottom"/>
            <w:hideMark/>
          </w:tcPr>
          <w:p w:rsidR="00F13C69" w:rsidRPr="0083433F" w:rsidRDefault="00F13C69"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2019</w:t>
            </w:r>
          </w:p>
        </w:tc>
        <w:tc>
          <w:tcPr>
            <w:tcW w:w="750" w:type="pct"/>
            <w:tcBorders>
              <w:top w:val="single" w:sz="4" w:space="0" w:color="auto"/>
              <w:left w:val="nil"/>
              <w:bottom w:val="single" w:sz="4" w:space="0" w:color="auto"/>
              <w:right w:val="nil"/>
            </w:tcBorders>
            <w:shd w:val="clear" w:color="auto" w:fill="auto"/>
            <w:vAlign w:val="bottom"/>
            <w:hideMark/>
          </w:tcPr>
          <w:p w:rsidR="00F13C69" w:rsidRPr="0083433F" w:rsidRDefault="00F13C69"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2018</w:t>
            </w:r>
          </w:p>
        </w:tc>
        <w:tc>
          <w:tcPr>
            <w:tcW w:w="750" w:type="pct"/>
            <w:tcBorders>
              <w:top w:val="single" w:sz="4" w:space="0" w:color="auto"/>
              <w:left w:val="nil"/>
              <w:bottom w:val="single" w:sz="4" w:space="0" w:color="auto"/>
              <w:right w:val="nil"/>
            </w:tcBorders>
            <w:shd w:val="clear" w:color="auto" w:fill="auto"/>
            <w:vAlign w:val="bottom"/>
            <w:hideMark/>
          </w:tcPr>
          <w:p w:rsidR="00F13C69" w:rsidRPr="0083433F" w:rsidRDefault="00F13C69"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2017</w:t>
            </w:r>
          </w:p>
        </w:tc>
        <w:tc>
          <w:tcPr>
            <w:tcW w:w="750" w:type="pct"/>
            <w:tcBorders>
              <w:top w:val="single" w:sz="4" w:space="0" w:color="auto"/>
              <w:left w:val="nil"/>
              <w:bottom w:val="single" w:sz="4" w:space="0" w:color="auto"/>
              <w:right w:val="nil"/>
            </w:tcBorders>
            <w:shd w:val="clear" w:color="auto" w:fill="auto"/>
            <w:vAlign w:val="bottom"/>
            <w:hideMark/>
          </w:tcPr>
          <w:p w:rsidR="00F13C69" w:rsidRPr="0083433F" w:rsidRDefault="00F13C69"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Total</w:t>
            </w:r>
          </w:p>
        </w:tc>
      </w:tr>
      <w:tr w:rsidR="007413EB" w:rsidRPr="0083433F" w:rsidTr="00F13C69">
        <w:trPr>
          <w:trHeight w:val="238"/>
        </w:trPr>
        <w:tc>
          <w:tcPr>
            <w:tcW w:w="2000" w:type="pct"/>
            <w:tcBorders>
              <w:top w:val="nil"/>
              <w:left w:val="nil"/>
              <w:bottom w:val="nil"/>
              <w:right w:val="nil"/>
            </w:tcBorders>
            <w:shd w:val="clear" w:color="auto" w:fill="auto"/>
            <w:noWrap/>
            <w:vAlign w:val="bottom"/>
            <w:hideMark/>
          </w:tcPr>
          <w:p w:rsidR="007413EB" w:rsidRPr="0083433F" w:rsidRDefault="007413EB" w:rsidP="007413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Encomiendas CAC</w:t>
            </w:r>
          </w:p>
        </w:tc>
        <w:tc>
          <w:tcPr>
            <w:tcW w:w="750" w:type="pct"/>
            <w:tcBorders>
              <w:top w:val="nil"/>
              <w:left w:val="nil"/>
              <w:bottom w:val="nil"/>
              <w:right w:val="nil"/>
            </w:tcBorders>
            <w:shd w:val="clear" w:color="auto" w:fill="auto"/>
            <w:vAlign w:val="center"/>
            <w:hideMark/>
          </w:tcPr>
          <w:p w:rsidR="007413EB" w:rsidRPr="0083433F" w:rsidRDefault="007413EB" w:rsidP="007413E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3433F">
              <w:rPr>
                <w:sz w:val="18"/>
                <w:szCs w:val="18"/>
              </w:rPr>
              <w:t>97.934,00</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90.434,00</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52.934,00</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241.302,00</w:t>
            </w:r>
          </w:p>
        </w:tc>
      </w:tr>
      <w:tr w:rsidR="007413EB" w:rsidRPr="0083433F" w:rsidTr="00F13C69">
        <w:trPr>
          <w:trHeight w:val="238"/>
        </w:trPr>
        <w:tc>
          <w:tcPr>
            <w:tcW w:w="2000" w:type="pct"/>
            <w:tcBorders>
              <w:top w:val="nil"/>
              <w:left w:val="nil"/>
              <w:bottom w:val="nil"/>
              <w:right w:val="nil"/>
            </w:tcBorders>
            <w:shd w:val="clear" w:color="auto" w:fill="auto"/>
            <w:noWrap/>
            <w:vAlign w:val="bottom"/>
            <w:hideMark/>
          </w:tcPr>
          <w:p w:rsidR="007413EB" w:rsidRPr="0083433F" w:rsidRDefault="007413EB" w:rsidP="007413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Ingresos accesorios</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488.526,87</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481.061,53</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435.155,25</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1.404.743,65</w:t>
            </w:r>
          </w:p>
        </w:tc>
      </w:tr>
      <w:tr w:rsidR="007413EB" w:rsidRPr="0083433F" w:rsidTr="00F13C69">
        <w:trPr>
          <w:trHeight w:val="238"/>
        </w:trPr>
        <w:tc>
          <w:tcPr>
            <w:tcW w:w="2000" w:type="pct"/>
            <w:tcBorders>
              <w:top w:val="nil"/>
              <w:left w:val="nil"/>
              <w:bottom w:val="nil"/>
              <w:right w:val="nil"/>
            </w:tcBorders>
            <w:shd w:val="clear" w:color="auto" w:fill="auto"/>
            <w:noWrap/>
            <w:vAlign w:val="bottom"/>
            <w:hideMark/>
          </w:tcPr>
          <w:p w:rsidR="007413EB" w:rsidRPr="0083433F" w:rsidRDefault="007413EB" w:rsidP="007413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Subvenciones de explotación</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18.907.361,00</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19.017.958,46</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18.192.327,76</w:t>
            </w:r>
          </w:p>
        </w:tc>
        <w:tc>
          <w:tcPr>
            <w:tcW w:w="750" w:type="pct"/>
            <w:tcBorders>
              <w:top w:val="nil"/>
              <w:left w:val="nil"/>
              <w:bottom w:val="nil"/>
              <w:right w:val="nil"/>
            </w:tcBorders>
            <w:shd w:val="clear" w:color="auto" w:fill="auto"/>
            <w:vAlign w:val="center"/>
            <w:hideMark/>
          </w:tcPr>
          <w:p w:rsidR="007413EB" w:rsidRPr="0083433F" w:rsidRDefault="007413EB" w:rsidP="007413EB">
            <w:pPr>
              <w:jc w:val="right"/>
              <w:rPr>
                <w:sz w:val="18"/>
                <w:szCs w:val="18"/>
              </w:rPr>
            </w:pPr>
            <w:r w:rsidRPr="0083433F">
              <w:rPr>
                <w:sz w:val="18"/>
                <w:szCs w:val="18"/>
              </w:rPr>
              <w:t>56.117.647,22</w:t>
            </w:r>
          </w:p>
        </w:tc>
      </w:tr>
      <w:tr w:rsidR="007413EB" w:rsidRPr="0083433F" w:rsidTr="00F13C69">
        <w:trPr>
          <w:trHeight w:val="238"/>
        </w:trPr>
        <w:tc>
          <w:tcPr>
            <w:tcW w:w="2000" w:type="pct"/>
            <w:tcBorders>
              <w:top w:val="single" w:sz="4" w:space="0" w:color="auto"/>
              <w:left w:val="nil"/>
              <w:bottom w:val="nil"/>
              <w:right w:val="nil"/>
            </w:tcBorders>
            <w:shd w:val="clear" w:color="auto" w:fill="auto"/>
            <w:noWrap/>
            <w:vAlign w:val="bottom"/>
            <w:hideMark/>
          </w:tcPr>
          <w:p w:rsidR="007413EB" w:rsidRPr="0083433F" w:rsidRDefault="007413EB" w:rsidP="007413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Total Ingresos</w:t>
            </w:r>
          </w:p>
        </w:tc>
        <w:tc>
          <w:tcPr>
            <w:tcW w:w="750" w:type="pct"/>
            <w:tcBorders>
              <w:top w:val="single" w:sz="4" w:space="0" w:color="auto"/>
              <w:left w:val="nil"/>
              <w:bottom w:val="nil"/>
              <w:right w:val="nil"/>
            </w:tcBorders>
            <w:shd w:val="clear" w:color="auto" w:fill="auto"/>
            <w:vAlign w:val="center"/>
            <w:hideMark/>
          </w:tcPr>
          <w:p w:rsidR="007413EB" w:rsidRPr="0083433F" w:rsidRDefault="007413EB" w:rsidP="007413EB">
            <w:pPr>
              <w:jc w:val="right"/>
              <w:rPr>
                <w:b/>
                <w:bCs/>
                <w:sz w:val="18"/>
                <w:szCs w:val="18"/>
              </w:rPr>
            </w:pPr>
            <w:r w:rsidRPr="0083433F">
              <w:rPr>
                <w:b/>
                <w:bCs/>
                <w:sz w:val="18"/>
                <w:szCs w:val="18"/>
              </w:rPr>
              <w:t>19.493.821,87</w:t>
            </w:r>
          </w:p>
        </w:tc>
        <w:tc>
          <w:tcPr>
            <w:tcW w:w="750" w:type="pct"/>
            <w:tcBorders>
              <w:top w:val="single" w:sz="4" w:space="0" w:color="auto"/>
              <w:left w:val="nil"/>
              <w:bottom w:val="nil"/>
              <w:right w:val="nil"/>
            </w:tcBorders>
            <w:shd w:val="clear" w:color="auto" w:fill="auto"/>
            <w:vAlign w:val="center"/>
            <w:hideMark/>
          </w:tcPr>
          <w:p w:rsidR="007413EB" w:rsidRPr="0083433F" w:rsidRDefault="007413EB" w:rsidP="007413EB">
            <w:pPr>
              <w:jc w:val="right"/>
              <w:rPr>
                <w:b/>
                <w:bCs/>
                <w:sz w:val="18"/>
                <w:szCs w:val="18"/>
              </w:rPr>
            </w:pPr>
            <w:r w:rsidRPr="0083433F">
              <w:rPr>
                <w:b/>
                <w:bCs/>
                <w:sz w:val="18"/>
                <w:szCs w:val="18"/>
              </w:rPr>
              <w:t>19.589.453,99</w:t>
            </w:r>
          </w:p>
        </w:tc>
        <w:tc>
          <w:tcPr>
            <w:tcW w:w="750" w:type="pct"/>
            <w:tcBorders>
              <w:top w:val="single" w:sz="4" w:space="0" w:color="auto"/>
              <w:left w:val="nil"/>
              <w:bottom w:val="nil"/>
              <w:right w:val="nil"/>
            </w:tcBorders>
            <w:shd w:val="clear" w:color="auto" w:fill="auto"/>
            <w:vAlign w:val="center"/>
            <w:hideMark/>
          </w:tcPr>
          <w:p w:rsidR="007413EB" w:rsidRPr="0083433F" w:rsidRDefault="007413EB" w:rsidP="007413EB">
            <w:pPr>
              <w:jc w:val="right"/>
              <w:rPr>
                <w:b/>
                <w:bCs/>
                <w:sz w:val="18"/>
                <w:szCs w:val="18"/>
              </w:rPr>
            </w:pPr>
            <w:r w:rsidRPr="0083433F">
              <w:rPr>
                <w:b/>
                <w:bCs/>
                <w:sz w:val="18"/>
                <w:szCs w:val="18"/>
              </w:rPr>
              <w:t>18.680.417,01</w:t>
            </w:r>
          </w:p>
        </w:tc>
        <w:tc>
          <w:tcPr>
            <w:tcW w:w="750" w:type="pct"/>
            <w:tcBorders>
              <w:top w:val="single" w:sz="4" w:space="0" w:color="auto"/>
              <w:left w:val="nil"/>
              <w:bottom w:val="nil"/>
              <w:right w:val="nil"/>
            </w:tcBorders>
            <w:shd w:val="clear" w:color="auto" w:fill="auto"/>
            <w:vAlign w:val="center"/>
            <w:hideMark/>
          </w:tcPr>
          <w:p w:rsidR="007413EB" w:rsidRPr="0083433F" w:rsidRDefault="007413EB" w:rsidP="007413EB">
            <w:pPr>
              <w:jc w:val="right"/>
              <w:rPr>
                <w:b/>
                <w:bCs/>
                <w:sz w:val="18"/>
                <w:szCs w:val="18"/>
              </w:rPr>
            </w:pPr>
            <w:r w:rsidRPr="0083433F">
              <w:rPr>
                <w:b/>
                <w:bCs/>
                <w:sz w:val="18"/>
                <w:szCs w:val="18"/>
              </w:rPr>
              <w:t>57.763.692,87</w:t>
            </w:r>
          </w:p>
        </w:tc>
      </w:tr>
      <w:tr w:rsidR="007413EB" w:rsidRPr="0083433F" w:rsidTr="00F13C69">
        <w:trPr>
          <w:trHeight w:val="238"/>
        </w:trPr>
        <w:tc>
          <w:tcPr>
            <w:tcW w:w="2000" w:type="pct"/>
            <w:tcBorders>
              <w:top w:val="nil"/>
              <w:left w:val="nil"/>
              <w:bottom w:val="single" w:sz="4" w:space="0" w:color="auto"/>
              <w:right w:val="nil"/>
            </w:tcBorders>
            <w:shd w:val="clear" w:color="auto" w:fill="auto"/>
            <w:noWrap/>
            <w:vAlign w:val="bottom"/>
            <w:hideMark/>
          </w:tcPr>
          <w:p w:rsidR="007413EB" w:rsidRPr="0083433F" w:rsidRDefault="007413EB" w:rsidP="007413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3433F">
              <w:rPr>
                <w:rFonts w:eastAsia="Times New Roman"/>
                <w:b/>
                <w:bCs/>
                <w:sz w:val="18"/>
                <w:szCs w:val="18"/>
                <w:bdr w:val="none" w:sz="0" w:space="0" w:color="auto"/>
                <w:lang w:eastAsia="es-ES"/>
              </w:rPr>
              <w:t>% Adjudicaciones/Total Ingresos</w:t>
            </w:r>
          </w:p>
        </w:tc>
        <w:tc>
          <w:tcPr>
            <w:tcW w:w="750" w:type="pct"/>
            <w:tcBorders>
              <w:top w:val="nil"/>
              <w:left w:val="nil"/>
              <w:bottom w:val="single" w:sz="4" w:space="0" w:color="auto"/>
              <w:right w:val="nil"/>
            </w:tcBorders>
            <w:shd w:val="clear" w:color="auto" w:fill="auto"/>
            <w:vAlign w:val="center"/>
            <w:hideMark/>
          </w:tcPr>
          <w:p w:rsidR="007413EB" w:rsidRPr="0083433F" w:rsidRDefault="007413EB" w:rsidP="007413EB">
            <w:pPr>
              <w:jc w:val="center"/>
              <w:rPr>
                <w:b/>
                <w:bCs/>
                <w:sz w:val="18"/>
                <w:szCs w:val="18"/>
              </w:rPr>
            </w:pPr>
            <w:r w:rsidRPr="0083433F">
              <w:rPr>
                <w:b/>
                <w:bCs/>
                <w:sz w:val="18"/>
                <w:szCs w:val="18"/>
              </w:rPr>
              <w:t>97,49%</w:t>
            </w:r>
          </w:p>
        </w:tc>
        <w:tc>
          <w:tcPr>
            <w:tcW w:w="750" w:type="pct"/>
            <w:tcBorders>
              <w:top w:val="nil"/>
              <w:left w:val="nil"/>
              <w:bottom w:val="single" w:sz="4" w:space="0" w:color="auto"/>
              <w:right w:val="nil"/>
            </w:tcBorders>
            <w:shd w:val="clear" w:color="auto" w:fill="auto"/>
            <w:vAlign w:val="center"/>
            <w:hideMark/>
          </w:tcPr>
          <w:p w:rsidR="007413EB" w:rsidRPr="0083433F" w:rsidRDefault="007413EB" w:rsidP="007413EB">
            <w:pPr>
              <w:jc w:val="center"/>
              <w:rPr>
                <w:b/>
                <w:bCs/>
                <w:sz w:val="18"/>
                <w:szCs w:val="18"/>
              </w:rPr>
            </w:pPr>
            <w:r w:rsidRPr="0083433F">
              <w:rPr>
                <w:b/>
                <w:bCs/>
                <w:sz w:val="18"/>
                <w:szCs w:val="18"/>
              </w:rPr>
              <w:t>97,54%</w:t>
            </w:r>
          </w:p>
        </w:tc>
        <w:tc>
          <w:tcPr>
            <w:tcW w:w="750" w:type="pct"/>
            <w:tcBorders>
              <w:top w:val="nil"/>
              <w:left w:val="nil"/>
              <w:bottom w:val="single" w:sz="4" w:space="0" w:color="auto"/>
              <w:right w:val="nil"/>
            </w:tcBorders>
            <w:shd w:val="clear" w:color="auto" w:fill="auto"/>
            <w:vAlign w:val="center"/>
            <w:hideMark/>
          </w:tcPr>
          <w:p w:rsidR="007413EB" w:rsidRPr="0083433F" w:rsidRDefault="007413EB" w:rsidP="007413EB">
            <w:pPr>
              <w:jc w:val="center"/>
              <w:rPr>
                <w:b/>
                <w:bCs/>
                <w:sz w:val="18"/>
                <w:szCs w:val="18"/>
              </w:rPr>
            </w:pPr>
            <w:r w:rsidRPr="0083433F">
              <w:rPr>
                <w:b/>
                <w:bCs/>
                <w:sz w:val="18"/>
                <w:szCs w:val="18"/>
              </w:rPr>
              <w:t>97,67%</w:t>
            </w:r>
          </w:p>
        </w:tc>
        <w:tc>
          <w:tcPr>
            <w:tcW w:w="750" w:type="pct"/>
            <w:tcBorders>
              <w:top w:val="nil"/>
              <w:left w:val="nil"/>
              <w:bottom w:val="single" w:sz="4" w:space="0" w:color="auto"/>
              <w:right w:val="nil"/>
            </w:tcBorders>
            <w:shd w:val="clear" w:color="auto" w:fill="auto"/>
            <w:vAlign w:val="center"/>
            <w:hideMark/>
          </w:tcPr>
          <w:p w:rsidR="007413EB" w:rsidRPr="0083433F" w:rsidRDefault="007413EB" w:rsidP="007413EB">
            <w:pPr>
              <w:jc w:val="center"/>
              <w:rPr>
                <w:b/>
                <w:bCs/>
                <w:sz w:val="18"/>
                <w:szCs w:val="18"/>
              </w:rPr>
            </w:pPr>
            <w:r w:rsidRPr="0083433F">
              <w:rPr>
                <w:b/>
                <w:bCs/>
                <w:sz w:val="18"/>
                <w:szCs w:val="18"/>
              </w:rPr>
              <w:t>97,57%</w:t>
            </w:r>
          </w:p>
        </w:tc>
      </w:tr>
    </w:tbl>
    <w:p w:rsidR="00D357B3" w:rsidRPr="0083433F" w:rsidRDefault="00D357B3" w:rsidP="00A8074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jc w:val="both"/>
        <w:outlineLvl w:val="9"/>
        <w:rPr>
          <w:snapToGrid w:val="0"/>
          <w:sz w:val="20"/>
          <w:szCs w:val="22"/>
        </w:rPr>
      </w:pPr>
      <w:r w:rsidRPr="0083433F">
        <w:rPr>
          <w:snapToGrid w:val="0"/>
          <w:sz w:val="20"/>
          <w:szCs w:val="22"/>
        </w:rPr>
        <w:t xml:space="preserve">Por lo que se puede concluir que esta </w:t>
      </w:r>
      <w:r w:rsidR="002D73E2" w:rsidRPr="0083433F">
        <w:rPr>
          <w:snapToGrid w:val="0"/>
          <w:sz w:val="20"/>
          <w:szCs w:val="22"/>
        </w:rPr>
        <w:t>Sociedad</w:t>
      </w:r>
      <w:r w:rsidRPr="0083433F">
        <w:rPr>
          <w:snapToGrid w:val="0"/>
          <w:sz w:val="20"/>
          <w:szCs w:val="22"/>
        </w:rPr>
        <w:t xml:space="preserve"> cumple con el requisito para que sea considerado medio propio </w:t>
      </w:r>
      <w:r w:rsidR="002D73E2" w:rsidRPr="0083433F">
        <w:rPr>
          <w:snapToGrid w:val="0"/>
          <w:sz w:val="20"/>
          <w:szCs w:val="22"/>
        </w:rPr>
        <w:t>personificado</w:t>
      </w:r>
      <w:r w:rsidRPr="0083433F">
        <w:rPr>
          <w:snapToGrid w:val="0"/>
          <w:sz w:val="20"/>
          <w:szCs w:val="22"/>
        </w:rPr>
        <w:t xml:space="preserve">, al considerar que </w:t>
      </w:r>
      <w:r w:rsidR="002D73E2" w:rsidRPr="0083433F">
        <w:rPr>
          <w:snapToGrid w:val="0"/>
          <w:sz w:val="20"/>
          <w:szCs w:val="22"/>
        </w:rPr>
        <w:t>más</w:t>
      </w:r>
      <w:r w:rsidRPr="0083433F">
        <w:rPr>
          <w:snapToGrid w:val="0"/>
          <w:sz w:val="20"/>
          <w:szCs w:val="22"/>
        </w:rPr>
        <w:t xml:space="preserve"> del 80</w:t>
      </w:r>
      <w:r w:rsidR="00497BBB" w:rsidRPr="0083433F">
        <w:rPr>
          <w:snapToGrid w:val="0"/>
          <w:sz w:val="20"/>
          <w:szCs w:val="22"/>
        </w:rPr>
        <w:t>%</w:t>
      </w:r>
      <w:r w:rsidRPr="0083433F">
        <w:rPr>
          <w:snapToGrid w:val="0"/>
          <w:sz w:val="20"/>
          <w:szCs w:val="22"/>
        </w:rPr>
        <w:t xml:space="preserve"> de la actividad de la misma son cometidos en el ejercicio de los encargos confiados por los poderes adjudicadores que controlan esta Sociedad, conforme a los artículos 32.2.b) y 32.4.b) de la Ley 9/2017, de 8 de noviembre de Contratos del Sector Público.</w:t>
      </w:r>
    </w:p>
    <w:p w:rsidR="00D357B3" w:rsidRPr="0083433F" w:rsidRDefault="00D357B3" w:rsidP="00D357B3">
      <w:pPr>
        <w:widowControl w:val="0"/>
        <w:pBdr>
          <w:top w:val="none" w:sz="0" w:space="0" w:color="auto"/>
          <w:left w:val="none" w:sz="0" w:space="0" w:color="auto"/>
          <w:bottom w:val="none" w:sz="0" w:space="0" w:color="auto"/>
          <w:right w:val="none" w:sz="0" w:space="0" w:color="auto"/>
          <w:between w:val="none" w:sz="0" w:space="0" w:color="auto"/>
          <w:bar w:val="none" w:sz="0" w:color="auto"/>
        </w:pBdr>
        <w:ind w:left="284"/>
        <w:outlineLvl w:val="9"/>
        <w:rPr>
          <w:snapToGrid w:val="0"/>
          <w:sz w:val="20"/>
          <w:szCs w:val="22"/>
        </w:rPr>
      </w:pPr>
    </w:p>
    <w:p w:rsidR="00D357B3" w:rsidRPr="0083433F" w:rsidRDefault="00D357B3" w:rsidP="00D357B3">
      <w:pPr>
        <w:widowControl w:val="0"/>
        <w:pBdr>
          <w:top w:val="none" w:sz="0" w:space="0" w:color="auto"/>
          <w:left w:val="none" w:sz="0" w:space="0" w:color="auto"/>
          <w:bottom w:val="none" w:sz="0" w:space="0" w:color="auto"/>
          <w:right w:val="none" w:sz="0" w:space="0" w:color="auto"/>
          <w:between w:val="none" w:sz="0" w:space="0" w:color="auto"/>
          <w:bar w:val="none" w:sz="0" w:color="auto"/>
        </w:pBdr>
        <w:ind w:left="284"/>
        <w:outlineLvl w:val="9"/>
        <w:rPr>
          <w:b/>
          <w:snapToGrid w:val="0"/>
          <w:sz w:val="22"/>
          <w:szCs w:val="22"/>
        </w:rPr>
      </w:pPr>
    </w:p>
    <w:p w:rsidR="006220A2" w:rsidRPr="0083433F" w:rsidRDefault="006220A2" w:rsidP="003254FA">
      <w:pPr>
        <w:keepNext/>
        <w:keepLines/>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Información sobre los aplazamientos de pagos efectuados a proveedores, Disposición adicional tercera. "Deber de información" de la Ley 15/2010, de 5 de julio</w:t>
      </w:r>
    </w:p>
    <w:p w:rsidR="006220A2" w:rsidRPr="0083433F" w:rsidRDefault="006220A2" w:rsidP="002D73E2">
      <w:pPr>
        <w:keepNext/>
        <w:keepLines/>
        <w:widowControl w:val="0"/>
        <w:spacing w:before="120" w:after="120"/>
        <w:jc w:val="both"/>
        <w:rPr>
          <w:sz w:val="20"/>
          <w:szCs w:val="22"/>
        </w:rPr>
      </w:pPr>
      <w:r w:rsidRPr="0083433F">
        <w:rPr>
          <w:sz w:val="20"/>
          <w:szCs w:val="22"/>
        </w:rPr>
        <w:t>De acuerdo con lo establecido en la disposición adicional única de la Resolución de 29 de enero de 2016, del Instituto de Contabilidad y Auditoría de Cuentas, sobre la información a incorporar en la memoria de las cuentas anuales en relación con el período medio de pago a proveedores, en operaciones comerciales, se presenta</w:t>
      </w:r>
      <w:r w:rsidR="00286D62" w:rsidRPr="0083433F">
        <w:rPr>
          <w:sz w:val="20"/>
          <w:szCs w:val="22"/>
        </w:rPr>
        <w:t xml:space="preserve"> información del ejercicio 2019</w:t>
      </w:r>
      <w:r w:rsidRPr="0083433F">
        <w:rPr>
          <w:sz w:val="20"/>
          <w:szCs w:val="22"/>
        </w:rPr>
        <w:t xml:space="preserve"> y 201</w:t>
      </w:r>
      <w:r w:rsidR="00286D62" w:rsidRPr="0083433F">
        <w:rPr>
          <w:sz w:val="20"/>
          <w:szCs w:val="22"/>
        </w:rPr>
        <w:t>8</w:t>
      </w:r>
      <w:r w:rsidRPr="0083433F">
        <w:rPr>
          <w:sz w:val="20"/>
          <w:szCs w:val="22"/>
        </w:rPr>
        <w:t>.</w:t>
      </w:r>
    </w:p>
    <w:tbl>
      <w:tblPr>
        <w:tblW w:w="8340" w:type="dxa"/>
        <w:jc w:val="center"/>
        <w:tblLayout w:type="fixed"/>
        <w:tblCellMar>
          <w:left w:w="70" w:type="dxa"/>
          <w:right w:w="70" w:type="dxa"/>
        </w:tblCellMar>
        <w:tblLook w:val="04A0" w:firstRow="1" w:lastRow="0" w:firstColumn="1" w:lastColumn="0" w:noHBand="0" w:noVBand="1"/>
      </w:tblPr>
      <w:tblGrid>
        <w:gridCol w:w="4596"/>
        <w:gridCol w:w="1843"/>
        <w:gridCol w:w="29"/>
        <w:gridCol w:w="1872"/>
      </w:tblGrid>
      <w:tr w:rsidR="006220A2" w:rsidRPr="0083433F" w:rsidTr="002109C5">
        <w:trPr>
          <w:trHeight w:val="283"/>
          <w:jc w:val="center"/>
        </w:trPr>
        <w:tc>
          <w:tcPr>
            <w:tcW w:w="4596" w:type="dxa"/>
            <w:tcBorders>
              <w:top w:val="nil"/>
              <w:left w:val="nil"/>
              <w:bottom w:val="single" w:sz="4" w:space="0" w:color="auto"/>
              <w:right w:val="nil"/>
            </w:tcBorders>
            <w:shd w:val="clear" w:color="auto" w:fill="auto"/>
            <w:noWrap/>
            <w:vAlign w:val="bottom"/>
            <w:hideMark/>
          </w:tcPr>
          <w:p w:rsidR="006220A2" w:rsidRPr="0083433F" w:rsidRDefault="006220A2" w:rsidP="00852114">
            <w:pPr>
              <w:keepNext/>
              <w:keepLines/>
              <w:rPr>
                <w:rFonts w:eastAsia="Times New Roman"/>
                <w:sz w:val="18"/>
                <w:szCs w:val="18"/>
              </w:rPr>
            </w:pPr>
            <w:r w:rsidRPr="0083433F">
              <w:rPr>
                <w:rFonts w:eastAsia="Times New Roman"/>
                <w:sz w:val="18"/>
                <w:szCs w:val="18"/>
              </w:rPr>
              <w:t> </w:t>
            </w:r>
          </w:p>
        </w:tc>
        <w:tc>
          <w:tcPr>
            <w:tcW w:w="1843" w:type="dxa"/>
            <w:tcBorders>
              <w:top w:val="nil"/>
              <w:left w:val="nil"/>
              <w:bottom w:val="single" w:sz="4" w:space="0" w:color="auto"/>
              <w:right w:val="nil"/>
            </w:tcBorders>
            <w:shd w:val="clear" w:color="auto" w:fill="auto"/>
            <w:noWrap/>
            <w:vAlign w:val="bottom"/>
            <w:hideMark/>
          </w:tcPr>
          <w:p w:rsidR="006220A2" w:rsidRPr="0083433F" w:rsidRDefault="00286D62" w:rsidP="00852114">
            <w:pPr>
              <w:keepNext/>
              <w:keepLines/>
              <w:jc w:val="center"/>
              <w:rPr>
                <w:rFonts w:eastAsia="Times New Roman"/>
                <w:b/>
                <w:bCs/>
                <w:sz w:val="18"/>
                <w:szCs w:val="18"/>
              </w:rPr>
            </w:pPr>
            <w:r w:rsidRPr="0083433F">
              <w:rPr>
                <w:rFonts w:eastAsia="Times New Roman"/>
                <w:b/>
                <w:bCs/>
                <w:sz w:val="18"/>
                <w:szCs w:val="18"/>
              </w:rPr>
              <w:t>2019</w:t>
            </w:r>
          </w:p>
        </w:tc>
        <w:tc>
          <w:tcPr>
            <w:tcW w:w="1901" w:type="dxa"/>
            <w:gridSpan w:val="2"/>
            <w:tcBorders>
              <w:top w:val="nil"/>
              <w:left w:val="nil"/>
              <w:bottom w:val="single" w:sz="4" w:space="0" w:color="auto"/>
              <w:right w:val="nil"/>
            </w:tcBorders>
            <w:shd w:val="clear" w:color="auto" w:fill="auto"/>
            <w:noWrap/>
            <w:vAlign w:val="bottom"/>
            <w:hideMark/>
          </w:tcPr>
          <w:p w:rsidR="006220A2" w:rsidRPr="0083433F" w:rsidRDefault="00286D62" w:rsidP="00852114">
            <w:pPr>
              <w:keepNext/>
              <w:keepLines/>
              <w:jc w:val="center"/>
              <w:rPr>
                <w:rFonts w:eastAsia="Times New Roman"/>
                <w:b/>
                <w:bCs/>
                <w:sz w:val="18"/>
                <w:szCs w:val="18"/>
              </w:rPr>
            </w:pPr>
            <w:r w:rsidRPr="0083433F">
              <w:rPr>
                <w:rFonts w:eastAsia="Times New Roman"/>
                <w:b/>
                <w:bCs/>
                <w:sz w:val="18"/>
                <w:szCs w:val="18"/>
              </w:rPr>
              <w:t>2018</w:t>
            </w:r>
          </w:p>
        </w:tc>
      </w:tr>
      <w:tr w:rsidR="007078BF" w:rsidRPr="0083433F" w:rsidTr="002109C5">
        <w:trPr>
          <w:trHeight w:val="300"/>
          <w:jc w:val="center"/>
        </w:trPr>
        <w:tc>
          <w:tcPr>
            <w:tcW w:w="4596" w:type="dxa"/>
            <w:tcBorders>
              <w:top w:val="nil"/>
              <w:left w:val="nil"/>
              <w:bottom w:val="single" w:sz="4" w:space="0" w:color="auto"/>
              <w:right w:val="nil"/>
            </w:tcBorders>
            <w:shd w:val="clear" w:color="auto" w:fill="auto"/>
            <w:noWrap/>
            <w:vAlign w:val="center"/>
            <w:hideMark/>
          </w:tcPr>
          <w:p w:rsidR="007078BF" w:rsidRPr="0083433F" w:rsidRDefault="007078BF" w:rsidP="007078BF">
            <w:pPr>
              <w:keepNext/>
              <w:keepLines/>
              <w:ind w:firstLineChars="200" w:firstLine="360"/>
              <w:rPr>
                <w:rFonts w:eastAsia="Times New Roman"/>
                <w:sz w:val="18"/>
                <w:szCs w:val="18"/>
              </w:rPr>
            </w:pPr>
            <w:r w:rsidRPr="0083433F">
              <w:rPr>
                <w:rFonts w:eastAsia="Times New Roman"/>
                <w:sz w:val="18"/>
                <w:szCs w:val="18"/>
              </w:rPr>
              <w:t> </w:t>
            </w:r>
          </w:p>
        </w:tc>
        <w:tc>
          <w:tcPr>
            <w:tcW w:w="1872" w:type="dxa"/>
            <w:gridSpan w:val="2"/>
            <w:tcBorders>
              <w:top w:val="nil"/>
              <w:left w:val="nil"/>
              <w:bottom w:val="single" w:sz="4" w:space="0" w:color="auto"/>
              <w:right w:val="nil"/>
            </w:tcBorders>
            <w:shd w:val="clear" w:color="auto" w:fill="auto"/>
            <w:noWrap/>
            <w:vAlign w:val="center"/>
            <w:hideMark/>
          </w:tcPr>
          <w:p w:rsidR="007078BF" w:rsidRPr="0083433F" w:rsidRDefault="007078BF" w:rsidP="007078BF">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1"/>
              <w:jc w:val="right"/>
              <w:outlineLvl w:val="9"/>
              <w:rPr>
                <w:rFonts w:eastAsia="Times New Roman"/>
                <w:b/>
                <w:bCs/>
                <w:sz w:val="18"/>
                <w:szCs w:val="18"/>
                <w:bdr w:val="none" w:sz="0" w:space="0" w:color="auto"/>
                <w:lang w:eastAsia="es-ES"/>
              </w:rPr>
            </w:pPr>
            <w:r w:rsidRPr="0083433F">
              <w:rPr>
                <w:b/>
                <w:bCs/>
                <w:sz w:val="18"/>
                <w:szCs w:val="18"/>
              </w:rPr>
              <w:t>Días</w:t>
            </w:r>
          </w:p>
        </w:tc>
        <w:tc>
          <w:tcPr>
            <w:tcW w:w="1872" w:type="dxa"/>
            <w:tcBorders>
              <w:top w:val="nil"/>
              <w:left w:val="nil"/>
              <w:bottom w:val="single" w:sz="4" w:space="0" w:color="auto"/>
              <w:right w:val="nil"/>
            </w:tcBorders>
            <w:shd w:val="clear" w:color="auto" w:fill="auto"/>
            <w:noWrap/>
            <w:vAlign w:val="center"/>
            <w:hideMark/>
          </w:tcPr>
          <w:p w:rsidR="007078BF" w:rsidRPr="0083433F" w:rsidRDefault="007078BF" w:rsidP="007078BF">
            <w:pPr>
              <w:keepNext/>
              <w:keepLines/>
              <w:ind w:firstLineChars="200" w:firstLine="361"/>
              <w:jc w:val="right"/>
              <w:rPr>
                <w:rFonts w:eastAsia="Times New Roman"/>
                <w:b/>
                <w:bCs/>
                <w:sz w:val="18"/>
                <w:szCs w:val="18"/>
              </w:rPr>
            </w:pPr>
            <w:r w:rsidRPr="0083433F">
              <w:rPr>
                <w:rFonts w:eastAsia="Times New Roman"/>
                <w:b/>
                <w:bCs/>
                <w:sz w:val="18"/>
                <w:szCs w:val="18"/>
              </w:rPr>
              <w:t>Días</w:t>
            </w:r>
          </w:p>
        </w:tc>
      </w:tr>
      <w:tr w:rsidR="007078BF" w:rsidRPr="0083433F" w:rsidTr="002109C5">
        <w:trPr>
          <w:trHeight w:val="283"/>
          <w:jc w:val="center"/>
        </w:trPr>
        <w:tc>
          <w:tcPr>
            <w:tcW w:w="4596" w:type="dxa"/>
            <w:tcBorders>
              <w:top w:val="nil"/>
              <w:left w:val="nil"/>
              <w:bottom w:val="nil"/>
              <w:right w:val="nil"/>
            </w:tcBorders>
            <w:shd w:val="clear" w:color="auto" w:fill="auto"/>
            <w:noWrap/>
            <w:vAlign w:val="center"/>
            <w:hideMark/>
          </w:tcPr>
          <w:p w:rsidR="007078BF" w:rsidRPr="0083433F" w:rsidRDefault="007078BF" w:rsidP="007078BF">
            <w:pPr>
              <w:rPr>
                <w:rFonts w:eastAsia="Times New Roman"/>
                <w:sz w:val="18"/>
                <w:szCs w:val="18"/>
              </w:rPr>
            </w:pPr>
            <w:r w:rsidRPr="0083433F">
              <w:rPr>
                <w:rFonts w:eastAsia="Times New Roman"/>
                <w:sz w:val="18"/>
                <w:szCs w:val="18"/>
              </w:rPr>
              <w:t>Periodo medio de pago a proveedores</w:t>
            </w:r>
          </w:p>
        </w:tc>
        <w:tc>
          <w:tcPr>
            <w:tcW w:w="1872" w:type="dxa"/>
            <w:gridSpan w:val="2"/>
            <w:tcBorders>
              <w:top w:val="nil"/>
              <w:left w:val="nil"/>
              <w:bottom w:val="nil"/>
              <w:right w:val="nil"/>
            </w:tcBorders>
            <w:shd w:val="clear" w:color="auto" w:fill="auto"/>
            <w:noWrap/>
            <w:vAlign w:val="center"/>
          </w:tcPr>
          <w:p w:rsidR="007078BF" w:rsidRPr="0083433F" w:rsidRDefault="007078BF" w:rsidP="007078BF">
            <w:pPr>
              <w:ind w:firstLineChars="200" w:firstLine="360"/>
              <w:jc w:val="right"/>
              <w:rPr>
                <w:sz w:val="18"/>
                <w:szCs w:val="18"/>
              </w:rPr>
            </w:pPr>
            <w:r w:rsidRPr="0083433F">
              <w:rPr>
                <w:sz w:val="18"/>
                <w:szCs w:val="18"/>
              </w:rPr>
              <w:t>10,22</w:t>
            </w:r>
          </w:p>
        </w:tc>
        <w:tc>
          <w:tcPr>
            <w:tcW w:w="1872" w:type="dxa"/>
            <w:tcBorders>
              <w:top w:val="nil"/>
              <w:left w:val="nil"/>
              <w:bottom w:val="nil"/>
              <w:right w:val="nil"/>
            </w:tcBorders>
            <w:shd w:val="clear" w:color="auto" w:fill="auto"/>
            <w:noWrap/>
            <w:vAlign w:val="center"/>
          </w:tcPr>
          <w:p w:rsidR="007078BF" w:rsidRPr="0083433F" w:rsidRDefault="007078BF" w:rsidP="007078BF">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jc w:val="right"/>
              <w:outlineLvl w:val="9"/>
              <w:rPr>
                <w:rFonts w:eastAsia="Times New Roman"/>
                <w:sz w:val="18"/>
                <w:szCs w:val="18"/>
                <w:bdr w:val="none" w:sz="0" w:space="0" w:color="auto"/>
                <w:lang w:eastAsia="es-ES"/>
              </w:rPr>
            </w:pPr>
            <w:r w:rsidRPr="0083433F">
              <w:rPr>
                <w:sz w:val="18"/>
                <w:szCs w:val="18"/>
              </w:rPr>
              <w:t>6,72</w:t>
            </w:r>
          </w:p>
        </w:tc>
      </w:tr>
      <w:tr w:rsidR="007078BF" w:rsidRPr="0083433F" w:rsidTr="002109C5">
        <w:trPr>
          <w:trHeight w:val="283"/>
          <w:jc w:val="center"/>
        </w:trPr>
        <w:tc>
          <w:tcPr>
            <w:tcW w:w="4596" w:type="dxa"/>
            <w:tcBorders>
              <w:top w:val="nil"/>
              <w:left w:val="nil"/>
              <w:bottom w:val="nil"/>
              <w:right w:val="nil"/>
            </w:tcBorders>
            <w:shd w:val="clear" w:color="auto" w:fill="auto"/>
            <w:noWrap/>
            <w:vAlign w:val="center"/>
            <w:hideMark/>
          </w:tcPr>
          <w:p w:rsidR="007078BF" w:rsidRPr="0083433F" w:rsidRDefault="007078BF" w:rsidP="007078BF">
            <w:pPr>
              <w:rPr>
                <w:rFonts w:eastAsia="Times New Roman"/>
                <w:sz w:val="18"/>
                <w:szCs w:val="18"/>
              </w:rPr>
            </w:pPr>
            <w:r w:rsidRPr="0083433F">
              <w:rPr>
                <w:rFonts w:eastAsia="Times New Roman"/>
                <w:sz w:val="18"/>
                <w:szCs w:val="18"/>
              </w:rPr>
              <w:t>Ratio de operaciones pagadas</w:t>
            </w:r>
          </w:p>
        </w:tc>
        <w:tc>
          <w:tcPr>
            <w:tcW w:w="1872" w:type="dxa"/>
            <w:gridSpan w:val="2"/>
            <w:tcBorders>
              <w:top w:val="nil"/>
              <w:left w:val="nil"/>
              <w:bottom w:val="nil"/>
              <w:right w:val="nil"/>
            </w:tcBorders>
            <w:shd w:val="clear" w:color="auto" w:fill="auto"/>
            <w:noWrap/>
            <w:vAlign w:val="center"/>
          </w:tcPr>
          <w:p w:rsidR="007078BF" w:rsidRPr="0083433F" w:rsidRDefault="007078BF" w:rsidP="007078BF">
            <w:pPr>
              <w:ind w:firstLineChars="200" w:firstLine="360"/>
              <w:jc w:val="right"/>
              <w:rPr>
                <w:sz w:val="18"/>
                <w:szCs w:val="18"/>
              </w:rPr>
            </w:pPr>
            <w:r w:rsidRPr="0083433F">
              <w:rPr>
                <w:sz w:val="18"/>
                <w:szCs w:val="18"/>
              </w:rPr>
              <w:t>10,25</w:t>
            </w:r>
          </w:p>
        </w:tc>
        <w:tc>
          <w:tcPr>
            <w:tcW w:w="1872" w:type="dxa"/>
            <w:tcBorders>
              <w:top w:val="nil"/>
              <w:left w:val="nil"/>
              <w:bottom w:val="nil"/>
              <w:right w:val="nil"/>
            </w:tcBorders>
            <w:shd w:val="clear" w:color="auto" w:fill="auto"/>
            <w:noWrap/>
            <w:vAlign w:val="center"/>
          </w:tcPr>
          <w:p w:rsidR="007078BF" w:rsidRPr="0083433F" w:rsidRDefault="007078BF" w:rsidP="007078BF">
            <w:pPr>
              <w:ind w:firstLineChars="200" w:firstLine="360"/>
              <w:jc w:val="right"/>
              <w:rPr>
                <w:sz w:val="18"/>
                <w:szCs w:val="18"/>
              </w:rPr>
            </w:pPr>
            <w:r w:rsidRPr="0083433F">
              <w:rPr>
                <w:sz w:val="18"/>
                <w:szCs w:val="18"/>
              </w:rPr>
              <w:t>6,5</w:t>
            </w:r>
          </w:p>
        </w:tc>
      </w:tr>
      <w:tr w:rsidR="007078BF" w:rsidRPr="0083433F" w:rsidTr="002109C5">
        <w:trPr>
          <w:trHeight w:val="283"/>
          <w:jc w:val="center"/>
        </w:trPr>
        <w:tc>
          <w:tcPr>
            <w:tcW w:w="4596" w:type="dxa"/>
            <w:tcBorders>
              <w:top w:val="nil"/>
              <w:left w:val="nil"/>
              <w:bottom w:val="single" w:sz="4" w:space="0" w:color="auto"/>
              <w:right w:val="nil"/>
            </w:tcBorders>
            <w:shd w:val="clear" w:color="auto" w:fill="auto"/>
            <w:noWrap/>
            <w:vAlign w:val="center"/>
            <w:hideMark/>
          </w:tcPr>
          <w:p w:rsidR="007078BF" w:rsidRPr="0083433F" w:rsidRDefault="007078BF" w:rsidP="007078BF">
            <w:pPr>
              <w:rPr>
                <w:rFonts w:eastAsia="Times New Roman"/>
                <w:sz w:val="18"/>
                <w:szCs w:val="18"/>
              </w:rPr>
            </w:pPr>
            <w:r w:rsidRPr="0083433F">
              <w:rPr>
                <w:rFonts w:eastAsia="Times New Roman"/>
                <w:sz w:val="18"/>
                <w:szCs w:val="18"/>
              </w:rPr>
              <w:t>Ratio de operaciones pendientes de pago</w:t>
            </w:r>
          </w:p>
        </w:tc>
        <w:tc>
          <w:tcPr>
            <w:tcW w:w="1872" w:type="dxa"/>
            <w:gridSpan w:val="2"/>
            <w:tcBorders>
              <w:top w:val="nil"/>
              <w:left w:val="nil"/>
              <w:bottom w:val="nil"/>
              <w:right w:val="nil"/>
            </w:tcBorders>
            <w:shd w:val="clear" w:color="auto" w:fill="auto"/>
            <w:noWrap/>
            <w:vAlign w:val="center"/>
          </w:tcPr>
          <w:p w:rsidR="007078BF" w:rsidRPr="0083433F" w:rsidRDefault="007078BF" w:rsidP="007078BF">
            <w:pPr>
              <w:ind w:firstLineChars="200" w:firstLine="360"/>
              <w:jc w:val="right"/>
              <w:rPr>
                <w:sz w:val="18"/>
                <w:szCs w:val="18"/>
              </w:rPr>
            </w:pPr>
            <w:r w:rsidRPr="0083433F">
              <w:rPr>
                <w:sz w:val="18"/>
                <w:szCs w:val="18"/>
              </w:rPr>
              <w:t>10,09</w:t>
            </w:r>
          </w:p>
        </w:tc>
        <w:tc>
          <w:tcPr>
            <w:tcW w:w="1872" w:type="dxa"/>
            <w:tcBorders>
              <w:top w:val="nil"/>
              <w:left w:val="nil"/>
              <w:bottom w:val="nil"/>
              <w:right w:val="nil"/>
            </w:tcBorders>
            <w:shd w:val="clear" w:color="auto" w:fill="auto"/>
            <w:noWrap/>
            <w:vAlign w:val="center"/>
          </w:tcPr>
          <w:p w:rsidR="007078BF" w:rsidRPr="0083433F" w:rsidRDefault="007078BF" w:rsidP="007078BF">
            <w:pPr>
              <w:ind w:firstLineChars="200" w:firstLine="360"/>
              <w:jc w:val="right"/>
              <w:rPr>
                <w:sz w:val="18"/>
                <w:szCs w:val="18"/>
              </w:rPr>
            </w:pPr>
            <w:r w:rsidRPr="0083433F">
              <w:rPr>
                <w:sz w:val="18"/>
                <w:szCs w:val="18"/>
              </w:rPr>
              <w:t>9,38</w:t>
            </w:r>
          </w:p>
        </w:tc>
      </w:tr>
      <w:tr w:rsidR="007078BF" w:rsidRPr="000F0BE8" w:rsidTr="000F0BE8">
        <w:trPr>
          <w:trHeight w:val="113"/>
          <w:jc w:val="center"/>
        </w:trPr>
        <w:tc>
          <w:tcPr>
            <w:tcW w:w="4596" w:type="dxa"/>
            <w:tcBorders>
              <w:top w:val="nil"/>
              <w:left w:val="nil"/>
              <w:bottom w:val="single" w:sz="4" w:space="0" w:color="auto"/>
              <w:right w:val="nil"/>
            </w:tcBorders>
            <w:shd w:val="clear" w:color="auto" w:fill="auto"/>
            <w:noWrap/>
            <w:vAlign w:val="center"/>
            <w:hideMark/>
          </w:tcPr>
          <w:p w:rsidR="007078BF" w:rsidRPr="000F0BE8" w:rsidRDefault="007078BF" w:rsidP="007078BF">
            <w:pPr>
              <w:rPr>
                <w:rFonts w:eastAsia="Times New Roman"/>
                <w:sz w:val="8"/>
                <w:szCs w:val="8"/>
              </w:rPr>
            </w:pPr>
            <w:r w:rsidRPr="000F0BE8">
              <w:rPr>
                <w:rFonts w:eastAsia="Times New Roman"/>
                <w:sz w:val="8"/>
                <w:szCs w:val="8"/>
              </w:rPr>
              <w:t> </w:t>
            </w:r>
          </w:p>
        </w:tc>
        <w:tc>
          <w:tcPr>
            <w:tcW w:w="1872" w:type="dxa"/>
            <w:gridSpan w:val="2"/>
            <w:tcBorders>
              <w:top w:val="single" w:sz="4" w:space="0" w:color="auto"/>
              <w:left w:val="nil"/>
              <w:bottom w:val="single" w:sz="4" w:space="0" w:color="auto"/>
              <w:right w:val="nil"/>
            </w:tcBorders>
            <w:shd w:val="clear" w:color="auto" w:fill="auto"/>
            <w:noWrap/>
            <w:vAlign w:val="center"/>
            <w:hideMark/>
          </w:tcPr>
          <w:p w:rsidR="007078BF" w:rsidRPr="000F0BE8" w:rsidRDefault="007078BF" w:rsidP="007078BF">
            <w:pPr>
              <w:ind w:firstLineChars="200" w:firstLine="160"/>
              <w:rPr>
                <w:sz w:val="8"/>
                <w:szCs w:val="8"/>
              </w:rPr>
            </w:pPr>
            <w:r w:rsidRPr="000F0BE8">
              <w:rPr>
                <w:sz w:val="8"/>
                <w:szCs w:val="8"/>
              </w:rPr>
              <w:t> </w:t>
            </w:r>
          </w:p>
        </w:tc>
        <w:tc>
          <w:tcPr>
            <w:tcW w:w="1872" w:type="dxa"/>
            <w:tcBorders>
              <w:top w:val="single" w:sz="4" w:space="0" w:color="auto"/>
              <w:left w:val="nil"/>
              <w:bottom w:val="single" w:sz="4" w:space="0" w:color="auto"/>
              <w:right w:val="nil"/>
            </w:tcBorders>
            <w:shd w:val="clear" w:color="auto" w:fill="auto"/>
            <w:noWrap/>
            <w:vAlign w:val="center"/>
            <w:hideMark/>
          </w:tcPr>
          <w:p w:rsidR="007078BF" w:rsidRPr="000F0BE8" w:rsidRDefault="007078BF" w:rsidP="007078BF">
            <w:pPr>
              <w:ind w:firstLineChars="200" w:firstLine="160"/>
              <w:rPr>
                <w:rFonts w:eastAsia="Times New Roman"/>
                <w:sz w:val="8"/>
                <w:szCs w:val="8"/>
              </w:rPr>
            </w:pPr>
            <w:r w:rsidRPr="000F0BE8">
              <w:rPr>
                <w:rFonts w:eastAsia="Times New Roman"/>
                <w:sz w:val="8"/>
                <w:szCs w:val="8"/>
              </w:rPr>
              <w:t> </w:t>
            </w:r>
          </w:p>
        </w:tc>
      </w:tr>
      <w:tr w:rsidR="007078BF" w:rsidRPr="0083433F" w:rsidTr="002109C5">
        <w:trPr>
          <w:trHeight w:val="300"/>
          <w:jc w:val="center"/>
        </w:trPr>
        <w:tc>
          <w:tcPr>
            <w:tcW w:w="4596" w:type="dxa"/>
            <w:tcBorders>
              <w:top w:val="nil"/>
              <w:left w:val="nil"/>
              <w:bottom w:val="single" w:sz="4" w:space="0" w:color="auto"/>
              <w:right w:val="nil"/>
            </w:tcBorders>
            <w:shd w:val="clear" w:color="auto" w:fill="auto"/>
            <w:noWrap/>
            <w:vAlign w:val="center"/>
            <w:hideMark/>
          </w:tcPr>
          <w:p w:rsidR="007078BF" w:rsidRPr="0083433F" w:rsidRDefault="007078BF" w:rsidP="007078BF">
            <w:pPr>
              <w:rPr>
                <w:rFonts w:eastAsia="Times New Roman"/>
                <w:sz w:val="18"/>
                <w:szCs w:val="18"/>
              </w:rPr>
            </w:pPr>
            <w:r w:rsidRPr="0083433F">
              <w:rPr>
                <w:rFonts w:eastAsia="Times New Roman"/>
                <w:sz w:val="18"/>
                <w:szCs w:val="18"/>
              </w:rPr>
              <w:t> </w:t>
            </w:r>
          </w:p>
        </w:tc>
        <w:tc>
          <w:tcPr>
            <w:tcW w:w="1872" w:type="dxa"/>
            <w:gridSpan w:val="2"/>
            <w:tcBorders>
              <w:top w:val="nil"/>
              <w:left w:val="nil"/>
              <w:bottom w:val="single" w:sz="4" w:space="0" w:color="auto"/>
              <w:right w:val="nil"/>
            </w:tcBorders>
            <w:shd w:val="clear" w:color="auto" w:fill="auto"/>
            <w:noWrap/>
            <w:vAlign w:val="center"/>
            <w:hideMark/>
          </w:tcPr>
          <w:p w:rsidR="007078BF" w:rsidRPr="0083433F" w:rsidRDefault="007078BF" w:rsidP="007078BF">
            <w:pPr>
              <w:ind w:firstLineChars="200" w:firstLine="361"/>
              <w:jc w:val="right"/>
              <w:rPr>
                <w:b/>
                <w:bCs/>
                <w:sz w:val="18"/>
                <w:szCs w:val="18"/>
              </w:rPr>
            </w:pPr>
            <w:r w:rsidRPr="0083433F">
              <w:rPr>
                <w:b/>
                <w:bCs/>
                <w:sz w:val="18"/>
                <w:szCs w:val="18"/>
              </w:rPr>
              <w:t>Importe (euros)</w:t>
            </w:r>
          </w:p>
        </w:tc>
        <w:tc>
          <w:tcPr>
            <w:tcW w:w="1872" w:type="dxa"/>
            <w:tcBorders>
              <w:top w:val="nil"/>
              <w:left w:val="nil"/>
              <w:bottom w:val="single" w:sz="4" w:space="0" w:color="auto"/>
              <w:right w:val="nil"/>
            </w:tcBorders>
            <w:shd w:val="clear" w:color="auto" w:fill="auto"/>
            <w:noWrap/>
            <w:vAlign w:val="center"/>
            <w:hideMark/>
          </w:tcPr>
          <w:p w:rsidR="007078BF" w:rsidRPr="0083433F" w:rsidRDefault="007078BF" w:rsidP="007078BF">
            <w:pPr>
              <w:ind w:firstLineChars="200" w:firstLine="361"/>
              <w:jc w:val="right"/>
              <w:rPr>
                <w:rFonts w:eastAsia="Times New Roman"/>
                <w:b/>
                <w:bCs/>
                <w:sz w:val="18"/>
                <w:szCs w:val="18"/>
              </w:rPr>
            </w:pPr>
            <w:r w:rsidRPr="0083433F">
              <w:rPr>
                <w:rFonts w:eastAsia="Times New Roman"/>
                <w:b/>
                <w:bCs/>
                <w:sz w:val="18"/>
                <w:szCs w:val="18"/>
              </w:rPr>
              <w:t>Importe (euros)</w:t>
            </w:r>
          </w:p>
        </w:tc>
      </w:tr>
      <w:tr w:rsidR="007078BF" w:rsidRPr="0083433F" w:rsidTr="002109C5">
        <w:trPr>
          <w:trHeight w:val="283"/>
          <w:jc w:val="center"/>
        </w:trPr>
        <w:tc>
          <w:tcPr>
            <w:tcW w:w="4596" w:type="dxa"/>
            <w:tcBorders>
              <w:top w:val="nil"/>
              <w:left w:val="nil"/>
              <w:bottom w:val="nil"/>
              <w:right w:val="nil"/>
            </w:tcBorders>
            <w:shd w:val="clear" w:color="auto" w:fill="auto"/>
            <w:noWrap/>
            <w:vAlign w:val="center"/>
            <w:hideMark/>
          </w:tcPr>
          <w:p w:rsidR="007078BF" w:rsidRPr="0083433F" w:rsidRDefault="007078BF" w:rsidP="007078BF">
            <w:pPr>
              <w:rPr>
                <w:rFonts w:eastAsia="Times New Roman"/>
                <w:sz w:val="18"/>
                <w:szCs w:val="18"/>
              </w:rPr>
            </w:pPr>
            <w:r w:rsidRPr="0083433F">
              <w:rPr>
                <w:rFonts w:eastAsia="Times New Roman"/>
                <w:sz w:val="18"/>
                <w:szCs w:val="18"/>
              </w:rPr>
              <w:t>Total pagos realizados</w:t>
            </w:r>
          </w:p>
        </w:tc>
        <w:tc>
          <w:tcPr>
            <w:tcW w:w="1872" w:type="dxa"/>
            <w:gridSpan w:val="2"/>
            <w:tcBorders>
              <w:top w:val="nil"/>
              <w:left w:val="nil"/>
              <w:bottom w:val="nil"/>
              <w:right w:val="nil"/>
            </w:tcBorders>
            <w:shd w:val="clear" w:color="auto" w:fill="auto"/>
            <w:noWrap/>
            <w:vAlign w:val="center"/>
          </w:tcPr>
          <w:p w:rsidR="007078BF" w:rsidRPr="0083433F" w:rsidRDefault="007078BF" w:rsidP="007078BF">
            <w:pPr>
              <w:ind w:firstLineChars="200" w:firstLine="360"/>
              <w:jc w:val="right"/>
              <w:rPr>
                <w:sz w:val="18"/>
                <w:szCs w:val="18"/>
              </w:rPr>
            </w:pPr>
            <w:r w:rsidRPr="0083433F">
              <w:rPr>
                <w:sz w:val="18"/>
                <w:szCs w:val="18"/>
              </w:rPr>
              <w:t>21.913.820,00</w:t>
            </w:r>
          </w:p>
        </w:tc>
        <w:tc>
          <w:tcPr>
            <w:tcW w:w="1872" w:type="dxa"/>
            <w:tcBorders>
              <w:top w:val="nil"/>
              <w:left w:val="nil"/>
              <w:bottom w:val="nil"/>
              <w:right w:val="nil"/>
            </w:tcBorders>
            <w:shd w:val="clear" w:color="auto" w:fill="auto"/>
            <w:noWrap/>
            <w:vAlign w:val="center"/>
          </w:tcPr>
          <w:p w:rsidR="007078BF" w:rsidRPr="0083433F" w:rsidRDefault="007078BF" w:rsidP="007078BF">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jc w:val="right"/>
              <w:outlineLvl w:val="9"/>
              <w:rPr>
                <w:rFonts w:eastAsia="Times New Roman"/>
                <w:sz w:val="18"/>
                <w:szCs w:val="18"/>
                <w:bdr w:val="none" w:sz="0" w:space="0" w:color="auto"/>
                <w:lang w:eastAsia="es-ES"/>
              </w:rPr>
            </w:pPr>
            <w:r w:rsidRPr="0083433F">
              <w:rPr>
                <w:rFonts w:eastAsia="Times New Roman"/>
                <w:sz w:val="18"/>
                <w:szCs w:val="18"/>
                <w:bdr w:val="none" w:sz="0" w:space="0" w:color="auto"/>
                <w:lang w:eastAsia="es-ES"/>
              </w:rPr>
              <w:t>29.378.190,00</w:t>
            </w:r>
          </w:p>
        </w:tc>
      </w:tr>
      <w:tr w:rsidR="007078BF" w:rsidRPr="0083433F" w:rsidTr="002109C5">
        <w:trPr>
          <w:trHeight w:val="283"/>
          <w:jc w:val="center"/>
        </w:trPr>
        <w:tc>
          <w:tcPr>
            <w:tcW w:w="4596" w:type="dxa"/>
            <w:tcBorders>
              <w:top w:val="nil"/>
              <w:left w:val="nil"/>
              <w:bottom w:val="single" w:sz="4" w:space="0" w:color="auto"/>
              <w:right w:val="nil"/>
            </w:tcBorders>
            <w:shd w:val="clear" w:color="auto" w:fill="auto"/>
            <w:noWrap/>
            <w:vAlign w:val="center"/>
            <w:hideMark/>
          </w:tcPr>
          <w:p w:rsidR="007078BF" w:rsidRPr="0083433F" w:rsidRDefault="007078BF" w:rsidP="007078BF">
            <w:pPr>
              <w:rPr>
                <w:rFonts w:eastAsia="Times New Roman"/>
                <w:sz w:val="18"/>
                <w:szCs w:val="18"/>
              </w:rPr>
            </w:pPr>
            <w:r w:rsidRPr="0083433F">
              <w:rPr>
                <w:rFonts w:eastAsia="Times New Roman"/>
                <w:sz w:val="18"/>
                <w:szCs w:val="18"/>
              </w:rPr>
              <w:t>Total pagos pendientes</w:t>
            </w:r>
          </w:p>
        </w:tc>
        <w:tc>
          <w:tcPr>
            <w:tcW w:w="1872" w:type="dxa"/>
            <w:gridSpan w:val="2"/>
            <w:tcBorders>
              <w:top w:val="nil"/>
              <w:left w:val="nil"/>
              <w:bottom w:val="single" w:sz="4" w:space="0" w:color="auto"/>
              <w:right w:val="nil"/>
            </w:tcBorders>
            <w:shd w:val="clear" w:color="auto" w:fill="auto"/>
            <w:noWrap/>
            <w:vAlign w:val="center"/>
          </w:tcPr>
          <w:p w:rsidR="007078BF" w:rsidRPr="0083433F" w:rsidRDefault="007078BF" w:rsidP="007078BF">
            <w:pPr>
              <w:ind w:firstLineChars="200" w:firstLine="360"/>
              <w:jc w:val="right"/>
              <w:rPr>
                <w:sz w:val="18"/>
                <w:szCs w:val="18"/>
              </w:rPr>
            </w:pPr>
            <w:r w:rsidRPr="0083433F">
              <w:rPr>
                <w:sz w:val="18"/>
                <w:szCs w:val="18"/>
              </w:rPr>
              <w:t>2.466.926,30</w:t>
            </w:r>
          </w:p>
        </w:tc>
        <w:tc>
          <w:tcPr>
            <w:tcW w:w="1872" w:type="dxa"/>
            <w:tcBorders>
              <w:top w:val="nil"/>
              <w:left w:val="nil"/>
              <w:bottom w:val="single" w:sz="4" w:space="0" w:color="auto"/>
              <w:right w:val="nil"/>
            </w:tcBorders>
            <w:shd w:val="clear" w:color="auto" w:fill="auto"/>
            <w:noWrap/>
            <w:vAlign w:val="center"/>
          </w:tcPr>
          <w:p w:rsidR="007078BF" w:rsidRPr="0083433F" w:rsidRDefault="007078BF" w:rsidP="007078BF">
            <w:pPr>
              <w:ind w:firstLineChars="200" w:firstLine="360"/>
              <w:jc w:val="right"/>
              <w:rPr>
                <w:sz w:val="18"/>
                <w:szCs w:val="18"/>
              </w:rPr>
            </w:pPr>
            <w:r w:rsidRPr="0083433F">
              <w:rPr>
                <w:sz w:val="18"/>
                <w:szCs w:val="18"/>
              </w:rPr>
              <w:t>157.290,00</w:t>
            </w:r>
          </w:p>
        </w:tc>
      </w:tr>
    </w:tbl>
    <w:p w:rsidR="006220A2" w:rsidRPr="0083433F" w:rsidRDefault="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 w:rsidRPr="0083433F">
        <w:br w:type="page"/>
      </w:r>
    </w:p>
    <w:p w:rsidR="001D401D" w:rsidRPr="0083433F" w:rsidRDefault="001D401D" w:rsidP="006220A2">
      <w:pPr>
        <w:jc w:val="center"/>
        <w:rPr>
          <w:b/>
        </w:rPr>
        <w:sectPr w:rsidR="001D401D" w:rsidRPr="0083433F" w:rsidSect="00232FF9">
          <w:headerReference w:type="default" r:id="rId13"/>
          <w:pgSz w:w="11900" w:h="16840" w:code="9"/>
          <w:pgMar w:top="1701" w:right="1418" w:bottom="1418" w:left="1701" w:header="1134" w:footer="680" w:gutter="0"/>
          <w:cols w:space="708"/>
          <w:docGrid w:linePitch="360"/>
        </w:sectPr>
      </w:pPr>
    </w:p>
    <w:p w:rsidR="000F0BE8" w:rsidRDefault="000F0BE8" w:rsidP="006220A2">
      <w:pPr>
        <w:jc w:val="center"/>
        <w:rPr>
          <w:b/>
        </w:rPr>
      </w:pPr>
    </w:p>
    <w:p w:rsidR="006220A2" w:rsidRPr="0083433F" w:rsidRDefault="006220A2" w:rsidP="006220A2">
      <w:pPr>
        <w:jc w:val="center"/>
        <w:rPr>
          <w:b/>
        </w:rPr>
      </w:pPr>
      <w:r w:rsidRPr="0083433F">
        <w:rPr>
          <w:b/>
        </w:rPr>
        <w:t>INFOR</w:t>
      </w:r>
      <w:r w:rsidR="00286D62" w:rsidRPr="0083433F">
        <w:rPr>
          <w:b/>
        </w:rPr>
        <w:t>ME DE GESTIÓN DEL EJERCICIO 2019</w:t>
      </w:r>
    </w:p>
    <w:p w:rsidR="006220A2" w:rsidRPr="0083433F" w:rsidRDefault="006220A2" w:rsidP="006220A2">
      <w:pPr>
        <w:jc w:val="center"/>
        <w:rPr>
          <w:b/>
        </w:rPr>
      </w:pPr>
    </w:p>
    <w:p w:rsidR="00EB2BBD" w:rsidRPr="0083433F" w:rsidRDefault="00EB2BBD" w:rsidP="00EB2BBD">
      <w:pPr>
        <w:spacing w:before="120"/>
        <w:jc w:val="both"/>
        <w:rPr>
          <w:sz w:val="20"/>
        </w:rPr>
      </w:pPr>
      <w:r w:rsidRPr="0083433F">
        <w:rPr>
          <w:sz w:val="20"/>
        </w:rPr>
        <w:t>Esta empresa pública, dependiente de la Consejería de Turismo, Industria y Comercio del Gobierno de Canarias, desarrolló durante el ejercicio 2019, en sus diversas áreas, el programa de objetivos y actividades en el ámbito de su objeto social.</w:t>
      </w:r>
    </w:p>
    <w:p w:rsidR="00EB2BBD" w:rsidRPr="0083433F" w:rsidRDefault="00EB2BBD" w:rsidP="003254F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sz w:val="20"/>
        </w:rPr>
      </w:pPr>
      <w:r w:rsidRPr="0083433F">
        <w:rPr>
          <w:b/>
          <w:sz w:val="20"/>
          <w:u w:val="single"/>
        </w:rPr>
        <w:t>ACCIONES PROMOCIONALES REALIZADAS EN 2019</w:t>
      </w:r>
    </w:p>
    <w:p w:rsidR="00EB2BBD" w:rsidRPr="0083433F" w:rsidRDefault="00EB2BBD" w:rsidP="00EB2BBD">
      <w:pPr>
        <w:spacing w:before="120"/>
        <w:jc w:val="both"/>
        <w:rPr>
          <w:sz w:val="20"/>
          <w:lang w:val="es-ES_tradnl"/>
        </w:rPr>
      </w:pPr>
      <w:r w:rsidRPr="0083433F">
        <w:rPr>
          <w:sz w:val="20"/>
          <w:lang w:val="es-ES_tradnl"/>
        </w:rPr>
        <w:t>En 2019, la actuación de Promotur Turismo Canarias S.A. se estructura, principalmente, a partir del Plan de Marketing Estrat</w:t>
      </w:r>
      <w:r w:rsidRPr="0083433F">
        <w:rPr>
          <w:sz w:val="20"/>
          <w:lang w:val="fr-FR"/>
        </w:rPr>
        <w:t>é</w:t>
      </w:r>
      <w:r w:rsidRPr="0083433F">
        <w:rPr>
          <w:sz w:val="20"/>
          <w:lang w:val="es-ES_tradnl"/>
        </w:rPr>
        <w:t xml:space="preserve">gico 2018-2022 de la marca Islas Canarias desarrollado por la entidad, en torno a los cuatro retos estratégico identificados en el mismo plan: </w:t>
      </w:r>
    </w:p>
    <w:p w:rsidR="00EB2BBD" w:rsidRPr="0083433F" w:rsidRDefault="00EB2BBD" w:rsidP="00EB2BBD">
      <w:pPr>
        <w:spacing w:before="120"/>
        <w:jc w:val="both"/>
        <w:rPr>
          <w:sz w:val="20"/>
        </w:rPr>
      </w:pPr>
      <w:r w:rsidRPr="0083433F">
        <w:rPr>
          <w:sz w:val="20"/>
        </w:rPr>
        <w:t>- Consolidación del liderazgo turístico internacional alcanzado</w:t>
      </w:r>
    </w:p>
    <w:p w:rsidR="00EB2BBD" w:rsidRPr="0083433F" w:rsidRDefault="00EB2BBD" w:rsidP="00EB2BBD">
      <w:pPr>
        <w:spacing w:before="120"/>
        <w:jc w:val="both"/>
        <w:rPr>
          <w:sz w:val="20"/>
        </w:rPr>
      </w:pPr>
      <w:r w:rsidRPr="0083433F">
        <w:rPr>
          <w:sz w:val="20"/>
        </w:rPr>
        <w:t>- Diversificación de mercados</w:t>
      </w:r>
    </w:p>
    <w:p w:rsidR="00EB2BBD" w:rsidRPr="0083433F" w:rsidRDefault="00EB2BBD" w:rsidP="00EB2BBD">
      <w:pPr>
        <w:spacing w:before="120"/>
        <w:jc w:val="both"/>
        <w:rPr>
          <w:sz w:val="20"/>
        </w:rPr>
      </w:pPr>
      <w:r w:rsidRPr="0083433F">
        <w:rPr>
          <w:sz w:val="20"/>
        </w:rPr>
        <w:t>- Diversificación de clientes</w:t>
      </w:r>
    </w:p>
    <w:p w:rsidR="00EB2BBD" w:rsidRPr="0083433F" w:rsidRDefault="00EB2BBD" w:rsidP="00EB2BBD">
      <w:pPr>
        <w:spacing w:before="120"/>
        <w:jc w:val="both"/>
        <w:rPr>
          <w:sz w:val="20"/>
        </w:rPr>
      </w:pPr>
      <w:r w:rsidRPr="0083433F">
        <w:rPr>
          <w:sz w:val="20"/>
        </w:rPr>
        <w:t>- Diferenciación de la oferta a través de la identidad</w:t>
      </w:r>
    </w:p>
    <w:p w:rsidR="00EB2BBD" w:rsidRPr="0083433F" w:rsidRDefault="00EB2BBD" w:rsidP="00EB2BBD">
      <w:pPr>
        <w:spacing w:before="120"/>
        <w:jc w:val="both"/>
        <w:rPr>
          <w:sz w:val="20"/>
        </w:rPr>
      </w:pPr>
      <w:r w:rsidRPr="0083433F">
        <w:rPr>
          <w:sz w:val="20"/>
          <w:lang w:val="es-ES_tradnl"/>
        </w:rPr>
        <w:t xml:space="preserve">Para afrontar estos retos a medio plazo por Promotur, se establecieron los siguientes objetivos para 2019: </w:t>
      </w:r>
    </w:p>
    <w:p w:rsidR="00EB2BBD" w:rsidRPr="0083433F" w:rsidRDefault="00EB2BBD" w:rsidP="003254FA">
      <w:pPr>
        <w:numPr>
          <w:ilvl w:val="0"/>
          <w:numId w:val="19"/>
        </w:numPr>
        <w:spacing w:before="120"/>
        <w:jc w:val="both"/>
        <w:rPr>
          <w:sz w:val="20"/>
          <w:lang w:val="es-ES_tradnl"/>
        </w:rPr>
      </w:pPr>
      <w:r w:rsidRPr="0083433F">
        <w:rPr>
          <w:sz w:val="20"/>
          <w:lang w:val="es-ES_tradnl"/>
        </w:rPr>
        <w:t>Mantenimiento / recuperación cuota de mercado en mercados clave</w:t>
      </w:r>
    </w:p>
    <w:p w:rsidR="00EB2BBD" w:rsidRPr="0083433F" w:rsidRDefault="00EB2BBD" w:rsidP="003254FA">
      <w:pPr>
        <w:numPr>
          <w:ilvl w:val="0"/>
          <w:numId w:val="19"/>
        </w:numPr>
        <w:spacing w:before="120"/>
        <w:jc w:val="both"/>
        <w:rPr>
          <w:sz w:val="20"/>
          <w:lang w:val="es-ES_tradnl"/>
        </w:rPr>
      </w:pPr>
      <w:r w:rsidRPr="0083433F">
        <w:rPr>
          <w:sz w:val="20"/>
          <w:lang w:val="es-ES_tradnl"/>
        </w:rPr>
        <w:t>Incremento del gasto en destino de los visitantes</w:t>
      </w:r>
    </w:p>
    <w:p w:rsidR="00EB2BBD" w:rsidRPr="0083433F" w:rsidRDefault="00EB2BBD" w:rsidP="003254FA">
      <w:pPr>
        <w:numPr>
          <w:ilvl w:val="0"/>
          <w:numId w:val="19"/>
        </w:numPr>
        <w:spacing w:before="120"/>
        <w:jc w:val="both"/>
        <w:rPr>
          <w:sz w:val="20"/>
        </w:rPr>
      </w:pPr>
      <w:r w:rsidRPr="0083433F">
        <w:rPr>
          <w:sz w:val="20"/>
        </w:rPr>
        <w:t>Extensi</w:t>
      </w:r>
      <w:r w:rsidRPr="0083433F">
        <w:rPr>
          <w:sz w:val="20"/>
          <w:lang w:val="es-ES_tradnl"/>
        </w:rPr>
        <w:t>ó</w:t>
      </w:r>
      <w:r w:rsidRPr="0083433F">
        <w:rPr>
          <w:sz w:val="20"/>
          <w:lang w:val="de-DE"/>
        </w:rPr>
        <w:t>n geogr</w:t>
      </w:r>
      <w:r w:rsidRPr="0083433F">
        <w:rPr>
          <w:sz w:val="20"/>
        </w:rPr>
        <w:t>á</w:t>
      </w:r>
      <w:r w:rsidRPr="0083433F">
        <w:rPr>
          <w:sz w:val="20"/>
          <w:lang w:val="es-ES_tradnl"/>
        </w:rPr>
        <w:t>fica de la actividad económica derivada del turismo</w:t>
      </w:r>
    </w:p>
    <w:p w:rsidR="00EB2BBD" w:rsidRPr="0083433F" w:rsidRDefault="00EB2BBD" w:rsidP="003254FA">
      <w:pPr>
        <w:numPr>
          <w:ilvl w:val="0"/>
          <w:numId w:val="19"/>
        </w:numPr>
        <w:spacing w:before="120"/>
        <w:jc w:val="both"/>
        <w:rPr>
          <w:sz w:val="20"/>
        </w:rPr>
      </w:pPr>
      <w:r w:rsidRPr="0083433F">
        <w:rPr>
          <w:sz w:val="20"/>
        </w:rPr>
        <w:t>Extensi</w:t>
      </w:r>
      <w:r w:rsidRPr="0083433F">
        <w:rPr>
          <w:sz w:val="20"/>
          <w:lang w:val="es-ES_tradnl"/>
        </w:rPr>
        <w:t>ón de la cadena de valor de la actividad tur</w:t>
      </w:r>
      <w:r w:rsidRPr="0083433F">
        <w:rPr>
          <w:sz w:val="20"/>
        </w:rPr>
        <w:t>í</w:t>
      </w:r>
      <w:r w:rsidRPr="0083433F">
        <w:rPr>
          <w:sz w:val="20"/>
          <w:lang w:val="it-IT"/>
        </w:rPr>
        <w:t>stica</w:t>
      </w:r>
    </w:p>
    <w:p w:rsidR="00EB2BBD" w:rsidRPr="0083433F" w:rsidRDefault="00EB2BBD" w:rsidP="003254FA">
      <w:pPr>
        <w:numPr>
          <w:ilvl w:val="0"/>
          <w:numId w:val="19"/>
        </w:numPr>
        <w:spacing w:before="120"/>
        <w:jc w:val="both"/>
        <w:rPr>
          <w:sz w:val="20"/>
          <w:lang w:val="es-ES_tradnl"/>
        </w:rPr>
      </w:pPr>
      <w:r w:rsidRPr="0083433F">
        <w:rPr>
          <w:sz w:val="20"/>
          <w:lang w:val="es-ES_tradnl"/>
        </w:rPr>
        <w:t>Mejora del impacto de la actividad tur</w:t>
      </w:r>
      <w:r w:rsidRPr="0083433F">
        <w:rPr>
          <w:sz w:val="20"/>
        </w:rPr>
        <w:t>í</w:t>
      </w:r>
      <w:r w:rsidRPr="0083433F">
        <w:rPr>
          <w:sz w:val="20"/>
          <w:lang w:val="es-ES_tradnl"/>
        </w:rPr>
        <w:t>stica en la cadena de valor global</w:t>
      </w:r>
    </w:p>
    <w:p w:rsidR="00EB2BBD" w:rsidRPr="0083433F" w:rsidRDefault="00EB2BBD" w:rsidP="003254FA">
      <w:pPr>
        <w:numPr>
          <w:ilvl w:val="0"/>
          <w:numId w:val="19"/>
        </w:numPr>
        <w:spacing w:before="120"/>
        <w:jc w:val="both"/>
        <w:rPr>
          <w:sz w:val="20"/>
        </w:rPr>
      </w:pPr>
      <w:r w:rsidRPr="0083433F">
        <w:rPr>
          <w:sz w:val="20"/>
        </w:rPr>
        <w:t>Disminuci</w:t>
      </w:r>
      <w:r w:rsidRPr="0083433F">
        <w:rPr>
          <w:sz w:val="20"/>
          <w:lang w:val="es-ES_tradnl"/>
        </w:rPr>
        <w:t>ón concentración de riesgo en mercados de origen tradicionales</w:t>
      </w:r>
    </w:p>
    <w:p w:rsidR="00EB2BBD" w:rsidRPr="0083433F" w:rsidRDefault="00EB2BBD" w:rsidP="003254FA">
      <w:pPr>
        <w:numPr>
          <w:ilvl w:val="0"/>
          <w:numId w:val="19"/>
        </w:numPr>
        <w:spacing w:before="120"/>
        <w:jc w:val="both"/>
        <w:rPr>
          <w:sz w:val="20"/>
        </w:rPr>
      </w:pPr>
      <w:r w:rsidRPr="0083433F">
        <w:rPr>
          <w:sz w:val="20"/>
        </w:rPr>
        <w:t>Disminuci</w:t>
      </w:r>
      <w:r w:rsidRPr="0083433F">
        <w:rPr>
          <w:sz w:val="20"/>
          <w:lang w:val="es-ES_tradnl"/>
        </w:rPr>
        <w:t>ón de la concentración de riesgo en segmentos vinculados exclusivamente al disfrute de la oferta tradicional de sol y playa</w:t>
      </w:r>
    </w:p>
    <w:p w:rsidR="00EB2BBD" w:rsidRPr="0083433F" w:rsidRDefault="00EB2BBD" w:rsidP="003254FA">
      <w:pPr>
        <w:numPr>
          <w:ilvl w:val="0"/>
          <w:numId w:val="19"/>
        </w:numPr>
        <w:spacing w:before="120"/>
        <w:jc w:val="both"/>
        <w:rPr>
          <w:sz w:val="20"/>
          <w:lang w:val="es-ES_tradnl"/>
        </w:rPr>
      </w:pPr>
      <w:r w:rsidRPr="0083433F">
        <w:rPr>
          <w:sz w:val="20"/>
          <w:lang w:val="es-ES_tradnl"/>
        </w:rPr>
        <w:t>Desintermediación de la actividad tur</w:t>
      </w:r>
      <w:r w:rsidRPr="0083433F">
        <w:rPr>
          <w:sz w:val="20"/>
        </w:rPr>
        <w:t>í</w:t>
      </w:r>
      <w:r w:rsidRPr="0083433F">
        <w:rPr>
          <w:sz w:val="20"/>
          <w:lang w:val="it-IT"/>
        </w:rPr>
        <w:t>stica</w:t>
      </w:r>
    </w:p>
    <w:p w:rsidR="00EB2BBD" w:rsidRPr="0083433F" w:rsidRDefault="00EB2BBD" w:rsidP="003254FA">
      <w:pPr>
        <w:numPr>
          <w:ilvl w:val="0"/>
          <w:numId w:val="19"/>
        </w:numPr>
        <w:spacing w:before="120"/>
        <w:jc w:val="both"/>
        <w:rPr>
          <w:sz w:val="20"/>
        </w:rPr>
      </w:pPr>
      <w:r w:rsidRPr="0083433F">
        <w:rPr>
          <w:sz w:val="20"/>
        </w:rPr>
        <w:t>Renovaci</w:t>
      </w:r>
      <w:r w:rsidRPr="0083433F">
        <w:rPr>
          <w:sz w:val="20"/>
          <w:lang w:val="es-ES_tradnl"/>
        </w:rPr>
        <w:t>ón de la imagen de Canarias como conjunto de destinos tur</w:t>
      </w:r>
      <w:r w:rsidRPr="0083433F">
        <w:rPr>
          <w:sz w:val="20"/>
        </w:rPr>
        <w:t>í</w:t>
      </w:r>
      <w:r w:rsidRPr="0083433F">
        <w:rPr>
          <w:sz w:val="20"/>
          <w:lang w:val="es-ES_tradnl"/>
        </w:rPr>
        <w:t>sticos maduros en los mercados clave</w:t>
      </w:r>
    </w:p>
    <w:p w:rsidR="00EB2BBD" w:rsidRPr="0083433F" w:rsidRDefault="00EB2BBD" w:rsidP="003254FA">
      <w:pPr>
        <w:numPr>
          <w:ilvl w:val="0"/>
          <w:numId w:val="19"/>
        </w:numPr>
        <w:spacing w:before="120"/>
        <w:jc w:val="both"/>
        <w:rPr>
          <w:sz w:val="20"/>
          <w:lang w:val="es-ES_tradnl"/>
        </w:rPr>
      </w:pPr>
      <w:r w:rsidRPr="0083433F">
        <w:rPr>
          <w:sz w:val="20"/>
          <w:lang w:val="es-ES_tradnl"/>
        </w:rPr>
        <w:t>Potenciación de la identidad del destino como herramienta de diferenciación en la categor</w:t>
      </w:r>
      <w:r w:rsidRPr="0083433F">
        <w:rPr>
          <w:sz w:val="20"/>
        </w:rPr>
        <w:t>í</w:t>
      </w:r>
      <w:r w:rsidRPr="0083433F">
        <w:rPr>
          <w:sz w:val="20"/>
          <w:lang w:val="it-IT"/>
        </w:rPr>
        <w:t>a tur</w:t>
      </w:r>
      <w:r w:rsidRPr="0083433F">
        <w:rPr>
          <w:sz w:val="20"/>
        </w:rPr>
        <w:t>í</w:t>
      </w:r>
      <w:r w:rsidRPr="0083433F">
        <w:rPr>
          <w:sz w:val="20"/>
          <w:lang w:val="es-ES_tradnl"/>
        </w:rPr>
        <w:t>stica del turismo de sol y playa</w:t>
      </w:r>
    </w:p>
    <w:p w:rsidR="00EB2BBD" w:rsidRPr="0083433F" w:rsidRDefault="00EB2BBD" w:rsidP="003254FA">
      <w:pPr>
        <w:numPr>
          <w:ilvl w:val="0"/>
          <w:numId w:val="19"/>
        </w:numPr>
        <w:spacing w:before="120"/>
        <w:jc w:val="both"/>
        <w:rPr>
          <w:sz w:val="20"/>
          <w:lang w:val="es-ES_tradnl"/>
        </w:rPr>
      </w:pPr>
      <w:r w:rsidRPr="0083433F">
        <w:rPr>
          <w:sz w:val="20"/>
          <w:lang w:val="es-ES_tradnl"/>
        </w:rPr>
        <w:t>Potenciación de la implicación de la sociedad canaria y los agentes econó</w:t>
      </w:r>
      <w:r w:rsidRPr="0083433F">
        <w:rPr>
          <w:sz w:val="20"/>
          <w:lang w:val="pt-PT"/>
        </w:rPr>
        <w:t>micos, tur</w:t>
      </w:r>
      <w:r w:rsidRPr="0083433F">
        <w:rPr>
          <w:sz w:val="20"/>
        </w:rPr>
        <w:t>í</w:t>
      </w:r>
      <w:r w:rsidRPr="0083433F">
        <w:rPr>
          <w:sz w:val="20"/>
          <w:lang w:val="es-ES_tradnl"/>
        </w:rPr>
        <w:t>sticos y sociales en la sostenibilidad de la actividad tur</w:t>
      </w:r>
      <w:r w:rsidRPr="0083433F">
        <w:rPr>
          <w:sz w:val="20"/>
        </w:rPr>
        <w:t>í</w:t>
      </w:r>
      <w:r w:rsidRPr="0083433F">
        <w:rPr>
          <w:sz w:val="20"/>
          <w:lang w:val="it-IT"/>
        </w:rPr>
        <w:t>stica</w:t>
      </w:r>
    </w:p>
    <w:p w:rsidR="00EB2BBD" w:rsidRPr="0083433F" w:rsidRDefault="00EB2BBD" w:rsidP="00EB2BBD">
      <w:pPr>
        <w:spacing w:before="120"/>
        <w:jc w:val="both"/>
        <w:rPr>
          <w:sz w:val="20"/>
        </w:rPr>
      </w:pPr>
      <w:r w:rsidRPr="0083433F">
        <w:rPr>
          <w:sz w:val="20"/>
          <w:lang w:val="es-ES_tradnl"/>
        </w:rPr>
        <w:t xml:space="preserve">A partir de esta identificación de retos y </w:t>
      </w:r>
      <w:r w:rsidRPr="0083433F">
        <w:rPr>
          <w:sz w:val="20"/>
          <w:lang w:val="pt-PT"/>
        </w:rPr>
        <w:t>objetivos</w:t>
      </w:r>
      <w:r w:rsidRPr="0083433F">
        <w:rPr>
          <w:sz w:val="20"/>
          <w:lang w:val="es-ES_tradnl"/>
        </w:rPr>
        <w:t>, se planificó un plan de actuació</w:t>
      </w:r>
      <w:r w:rsidRPr="0083433F">
        <w:rPr>
          <w:sz w:val="20"/>
          <w:lang w:val="pt-PT"/>
        </w:rPr>
        <w:t xml:space="preserve">n para </w:t>
      </w:r>
      <w:r w:rsidRPr="0083433F">
        <w:rPr>
          <w:sz w:val="20"/>
          <w:lang w:val="es-ES_tradnl"/>
        </w:rPr>
        <w:t xml:space="preserve">el año </w:t>
      </w:r>
      <w:r w:rsidRPr="0083433F">
        <w:rPr>
          <w:sz w:val="20"/>
        </w:rPr>
        <w:t>2019</w:t>
      </w:r>
      <w:r w:rsidRPr="0083433F">
        <w:rPr>
          <w:sz w:val="20"/>
          <w:lang w:val="es-ES_tradnl"/>
        </w:rPr>
        <w:t xml:space="preserve">, formalizado en el documento </w:t>
      </w:r>
      <w:r w:rsidR="00102B83" w:rsidRPr="0083433F">
        <w:rPr>
          <w:sz w:val="20"/>
          <w:lang w:val="es-ES_tradnl"/>
        </w:rPr>
        <w:t>“</w:t>
      </w:r>
      <w:r w:rsidRPr="0083433F">
        <w:rPr>
          <w:sz w:val="20"/>
          <w:lang w:val="es-ES_tradnl"/>
        </w:rPr>
        <w:t>Plan de Acción 2019</w:t>
      </w:r>
      <w:r w:rsidR="00102B83" w:rsidRPr="0083433F">
        <w:rPr>
          <w:sz w:val="20"/>
          <w:lang w:val="es-ES_tradnl"/>
        </w:rPr>
        <w:t>”</w:t>
      </w:r>
      <w:r w:rsidRPr="0083433F">
        <w:rPr>
          <w:sz w:val="20"/>
          <w:lang w:val="es-ES_tradnl"/>
        </w:rPr>
        <w:t>, que describe los distint</w:t>
      </w:r>
      <w:r w:rsidR="00C01236" w:rsidRPr="0083433F">
        <w:rPr>
          <w:sz w:val="20"/>
          <w:lang w:val="es-ES_tradnl"/>
        </w:rPr>
        <w:t xml:space="preserve">os programas de actuación para </w:t>
      </w:r>
      <w:r w:rsidRPr="0083433F">
        <w:rPr>
          <w:sz w:val="20"/>
          <w:lang w:val="es-ES_tradnl"/>
        </w:rPr>
        <w:t xml:space="preserve">ejecutar en este periodo. Estos programas son:  </w:t>
      </w:r>
    </w:p>
    <w:p w:rsidR="00EB2BBD" w:rsidRPr="0083433F" w:rsidRDefault="00EB2BBD" w:rsidP="00EB2BBD">
      <w:pPr>
        <w:spacing w:before="120"/>
        <w:jc w:val="both"/>
        <w:rPr>
          <w:sz w:val="20"/>
        </w:rPr>
      </w:pPr>
      <w:r w:rsidRPr="0083433F">
        <w:rPr>
          <w:sz w:val="20"/>
        </w:rPr>
        <w:t>- Programa de inteligencia turística y planificación</w:t>
      </w:r>
    </w:p>
    <w:p w:rsidR="00EB2BBD" w:rsidRPr="0083433F" w:rsidRDefault="00EB2BBD" w:rsidP="00EB2BBD">
      <w:pPr>
        <w:spacing w:before="120"/>
        <w:jc w:val="both"/>
        <w:rPr>
          <w:sz w:val="20"/>
        </w:rPr>
      </w:pPr>
      <w:r w:rsidRPr="0083433F">
        <w:rPr>
          <w:sz w:val="20"/>
        </w:rPr>
        <w:t>- Programa de branding</w:t>
      </w:r>
    </w:p>
    <w:p w:rsidR="00EB2BBD" w:rsidRPr="0083433F" w:rsidRDefault="00EB2BBD" w:rsidP="00EB2BBD">
      <w:pPr>
        <w:spacing w:before="120"/>
        <w:jc w:val="both"/>
        <w:rPr>
          <w:sz w:val="20"/>
        </w:rPr>
      </w:pPr>
      <w:r w:rsidRPr="0083433F">
        <w:rPr>
          <w:sz w:val="20"/>
        </w:rPr>
        <w:t>- Programa de comunicación</w:t>
      </w:r>
    </w:p>
    <w:p w:rsidR="00EB2BBD" w:rsidRPr="0083433F" w:rsidRDefault="00EB2BBD" w:rsidP="00EB2BBD">
      <w:pPr>
        <w:spacing w:before="120"/>
        <w:jc w:val="both"/>
        <w:rPr>
          <w:sz w:val="20"/>
        </w:rPr>
      </w:pPr>
      <w:r w:rsidRPr="0083433F">
        <w:rPr>
          <w:sz w:val="20"/>
        </w:rPr>
        <w:t>- Programa de comunicación profesional</w:t>
      </w:r>
    </w:p>
    <w:p w:rsidR="00EB2BBD" w:rsidRPr="0083433F" w:rsidRDefault="00EB2BBD" w:rsidP="00EB2BBD">
      <w:pPr>
        <w:spacing w:before="120"/>
        <w:jc w:val="both"/>
        <w:rPr>
          <w:sz w:val="20"/>
        </w:rPr>
      </w:pPr>
      <w:r w:rsidRPr="0083433F">
        <w:rPr>
          <w:sz w:val="20"/>
        </w:rPr>
        <w:t>- Programa de conectividad</w:t>
      </w:r>
    </w:p>
    <w:p w:rsidR="00EB2BBD" w:rsidRPr="0083433F" w:rsidRDefault="00EB2BBD" w:rsidP="00EB2BBD">
      <w:pPr>
        <w:spacing w:before="120"/>
        <w:jc w:val="both"/>
        <w:rPr>
          <w:sz w:val="20"/>
        </w:rPr>
      </w:pPr>
      <w:r w:rsidRPr="0083433F">
        <w:rPr>
          <w:sz w:val="20"/>
        </w:rPr>
        <w:t>- Programa de fidelización y prescripción</w:t>
      </w:r>
    </w:p>
    <w:p w:rsidR="00EB2BBD" w:rsidRPr="0083433F" w:rsidRDefault="00EB2BBD" w:rsidP="00EB2BBD">
      <w:pPr>
        <w:spacing w:before="120"/>
        <w:jc w:val="both"/>
        <w:rPr>
          <w:sz w:val="20"/>
        </w:rPr>
      </w:pPr>
      <w:r w:rsidRPr="0083433F">
        <w:rPr>
          <w:sz w:val="20"/>
        </w:rPr>
        <w:t>- Programa de cooperación</w:t>
      </w:r>
    </w:p>
    <w:p w:rsidR="00EB2BBD" w:rsidRPr="0083433F" w:rsidRDefault="00EB2BBD" w:rsidP="00EB2BBD">
      <w:pPr>
        <w:spacing w:before="120"/>
        <w:jc w:val="both"/>
        <w:rPr>
          <w:sz w:val="20"/>
        </w:rPr>
      </w:pPr>
      <w:r w:rsidRPr="0083433F">
        <w:rPr>
          <w:sz w:val="20"/>
        </w:rPr>
        <w:t>- Programa de innovación</w:t>
      </w:r>
    </w:p>
    <w:p w:rsidR="00EB2BBD" w:rsidRPr="0083433F" w:rsidRDefault="00EB2BBD" w:rsidP="00EB2BBD">
      <w:pPr>
        <w:spacing w:before="120"/>
        <w:jc w:val="both"/>
        <w:rPr>
          <w:sz w:val="20"/>
        </w:rPr>
      </w:pPr>
    </w:p>
    <w:p w:rsidR="00EB2BBD" w:rsidRPr="0083433F" w:rsidRDefault="00EB2BBD" w:rsidP="00EB2BBD">
      <w:pPr>
        <w:spacing w:before="120"/>
        <w:jc w:val="both"/>
        <w:rPr>
          <w:sz w:val="20"/>
        </w:rPr>
      </w:pPr>
      <w:r w:rsidRPr="0083433F">
        <w:rPr>
          <w:sz w:val="20"/>
          <w:lang w:val="es-ES_tradnl"/>
        </w:rPr>
        <w:t xml:space="preserve">Cada uno de los programas se ha declinado en distintas plataformas (en el caso del Programa de comunicación y comunicación profesional), proyectos y acciones vinculados siempre a uno o varios de los objetivos establecidos para el periodo de referencia. </w:t>
      </w:r>
    </w:p>
    <w:p w:rsidR="0091748D" w:rsidRPr="0083433F" w:rsidRDefault="0091748D" w:rsidP="00EB2BBD">
      <w:pPr>
        <w:spacing w:before="120"/>
        <w:jc w:val="both"/>
        <w:rPr>
          <w:bCs/>
          <w:sz w:val="20"/>
          <w:u w:val="single"/>
          <w:lang w:val="es-ES_tradnl"/>
        </w:rPr>
      </w:pPr>
    </w:p>
    <w:p w:rsidR="00EB2BBD" w:rsidRPr="0083433F" w:rsidRDefault="00EB2BBD" w:rsidP="00EB2BBD">
      <w:pPr>
        <w:spacing w:before="120"/>
        <w:jc w:val="both"/>
        <w:rPr>
          <w:bCs/>
          <w:sz w:val="20"/>
          <w:u w:val="single"/>
        </w:rPr>
      </w:pPr>
      <w:r w:rsidRPr="0083433F">
        <w:rPr>
          <w:bCs/>
          <w:sz w:val="20"/>
          <w:u w:val="single"/>
          <w:lang w:val="es-ES_tradnl"/>
        </w:rPr>
        <w:t>Programa de Inteligencia Turística y Planificación</w:t>
      </w:r>
    </w:p>
    <w:p w:rsidR="00EB2BBD" w:rsidRPr="0083433F" w:rsidRDefault="00EB2BBD" w:rsidP="00EB2BBD">
      <w:pPr>
        <w:spacing w:before="120"/>
        <w:jc w:val="both"/>
        <w:rPr>
          <w:sz w:val="20"/>
        </w:rPr>
      </w:pPr>
      <w:r w:rsidRPr="0083433F">
        <w:rPr>
          <w:sz w:val="20"/>
          <w:lang w:val="es-ES_tradnl"/>
        </w:rPr>
        <w:t xml:space="preserve">El programa de inteligencia turística y planificación contempló, para 2019, el desarrollo de actuaciones dirigidas a integrar el conocimiento actualizado del cliente, de sus motivaciones, necesidades y expectativas, como base para la correcta toma de decisiones, no solo en lo referido estrictamente a la promoción, sino en todo el </w:t>
      </w:r>
      <w:r w:rsidRPr="0083433F">
        <w:rPr>
          <w:sz w:val="20"/>
        </w:rPr>
        <w:t>á</w:t>
      </w:r>
      <w:r w:rsidRPr="0083433F">
        <w:rPr>
          <w:sz w:val="20"/>
          <w:lang w:val="it-IT"/>
        </w:rPr>
        <w:t>mbito tur</w:t>
      </w:r>
      <w:r w:rsidRPr="0083433F">
        <w:rPr>
          <w:sz w:val="20"/>
        </w:rPr>
        <w:t>í</w:t>
      </w:r>
      <w:r w:rsidRPr="0083433F">
        <w:rPr>
          <w:sz w:val="20"/>
          <w:lang w:val="it-IT"/>
        </w:rPr>
        <w:t xml:space="preserve">stico. </w:t>
      </w:r>
      <w:r w:rsidRPr="0083433F">
        <w:rPr>
          <w:sz w:val="20"/>
          <w:lang w:val="es-ES_tradnl"/>
        </w:rPr>
        <w:t xml:space="preserve">Asimismo, se contempla mejorar el acceso, análisis y gestión de datos referido a la industria turística en su conjunto (demanda, oferta, tendencias, etc.), incluida la realización de estudios y análisis </w:t>
      </w:r>
      <w:r w:rsidRPr="0083433F">
        <w:rPr>
          <w:i/>
          <w:iCs/>
          <w:sz w:val="20"/>
          <w:lang w:val="es-ES_tradnl"/>
        </w:rPr>
        <w:t>adhoc</w:t>
      </w:r>
      <w:r w:rsidRPr="0083433F">
        <w:rPr>
          <w:sz w:val="20"/>
          <w:lang w:val="es-ES_tradnl"/>
        </w:rPr>
        <w:t xml:space="preserve">. </w:t>
      </w:r>
    </w:p>
    <w:p w:rsidR="00EB2BBD" w:rsidRPr="0083433F" w:rsidRDefault="00EB2BBD" w:rsidP="00EB2BBD">
      <w:pPr>
        <w:spacing w:before="120"/>
        <w:jc w:val="both"/>
        <w:rPr>
          <w:sz w:val="20"/>
        </w:rPr>
      </w:pPr>
      <w:r w:rsidRPr="0083433F">
        <w:rPr>
          <w:sz w:val="20"/>
          <w:lang w:val="es-ES_tradnl"/>
        </w:rPr>
        <w:t xml:space="preserve">Las principales actuaciones en desarrollo son: </w:t>
      </w:r>
    </w:p>
    <w:p w:rsidR="00EB2BBD" w:rsidRPr="0083433F" w:rsidRDefault="00EB2BBD" w:rsidP="003254FA">
      <w:pPr>
        <w:numPr>
          <w:ilvl w:val="0"/>
          <w:numId w:val="23"/>
        </w:numPr>
        <w:spacing w:before="120"/>
        <w:jc w:val="both"/>
        <w:rPr>
          <w:sz w:val="20"/>
        </w:rPr>
      </w:pPr>
      <w:r w:rsidRPr="0083433F">
        <w:rPr>
          <w:sz w:val="20"/>
        </w:rPr>
        <w:t>Gestión estratégica y creativa de la marca Islas Canarias</w:t>
      </w:r>
    </w:p>
    <w:p w:rsidR="00EB2BBD" w:rsidRPr="0083433F" w:rsidRDefault="00EB2BBD" w:rsidP="003254FA">
      <w:pPr>
        <w:numPr>
          <w:ilvl w:val="0"/>
          <w:numId w:val="23"/>
        </w:numPr>
        <w:spacing w:before="120"/>
        <w:jc w:val="both"/>
        <w:rPr>
          <w:sz w:val="20"/>
        </w:rPr>
      </w:pPr>
      <w:r w:rsidRPr="0083433F">
        <w:rPr>
          <w:sz w:val="20"/>
        </w:rPr>
        <w:t>Seguimiento de reservas en principales mercados meta</w:t>
      </w:r>
    </w:p>
    <w:p w:rsidR="00EB2BBD" w:rsidRPr="0083433F" w:rsidRDefault="00EB2BBD" w:rsidP="003254FA">
      <w:pPr>
        <w:numPr>
          <w:ilvl w:val="0"/>
          <w:numId w:val="23"/>
        </w:numPr>
        <w:spacing w:before="120"/>
        <w:jc w:val="both"/>
        <w:rPr>
          <w:sz w:val="20"/>
        </w:rPr>
      </w:pPr>
      <w:r w:rsidRPr="0083433F">
        <w:rPr>
          <w:sz w:val="20"/>
        </w:rPr>
        <w:t>Sistema de información turística</w:t>
      </w:r>
    </w:p>
    <w:p w:rsidR="00EB2BBD" w:rsidRPr="0083433F" w:rsidRDefault="00EB2BBD" w:rsidP="003254FA">
      <w:pPr>
        <w:numPr>
          <w:ilvl w:val="0"/>
          <w:numId w:val="22"/>
        </w:numPr>
        <w:spacing w:before="120"/>
        <w:jc w:val="both"/>
        <w:rPr>
          <w:sz w:val="20"/>
        </w:rPr>
      </w:pPr>
      <w:r w:rsidRPr="0083433F">
        <w:rPr>
          <w:sz w:val="20"/>
        </w:rPr>
        <w:t>Estudio transformación digital en el sector cultural</w:t>
      </w:r>
    </w:p>
    <w:p w:rsidR="0091748D" w:rsidRPr="0083433F" w:rsidRDefault="0091748D" w:rsidP="00EB2BBD">
      <w:pPr>
        <w:spacing w:before="120"/>
        <w:jc w:val="both"/>
        <w:rPr>
          <w:bCs/>
          <w:sz w:val="20"/>
          <w:u w:val="single"/>
          <w:lang w:val="es-ES_tradnl"/>
        </w:rPr>
      </w:pPr>
    </w:p>
    <w:p w:rsidR="00EB2BBD" w:rsidRPr="0083433F" w:rsidRDefault="00EB2BBD" w:rsidP="00EB2BBD">
      <w:pPr>
        <w:spacing w:before="120"/>
        <w:jc w:val="both"/>
        <w:rPr>
          <w:bCs/>
          <w:sz w:val="20"/>
          <w:u w:val="single"/>
        </w:rPr>
      </w:pPr>
      <w:r w:rsidRPr="0083433F">
        <w:rPr>
          <w:bCs/>
          <w:sz w:val="20"/>
          <w:u w:val="single"/>
          <w:lang w:val="es-ES_tradnl"/>
        </w:rPr>
        <w:t>Programa de Branding</w:t>
      </w:r>
    </w:p>
    <w:p w:rsidR="00EB2BBD" w:rsidRPr="0083433F" w:rsidRDefault="00EB2BBD" w:rsidP="00EB2BBD">
      <w:pPr>
        <w:spacing w:before="120"/>
        <w:jc w:val="both"/>
        <w:rPr>
          <w:sz w:val="20"/>
        </w:rPr>
      </w:pPr>
      <w:r w:rsidRPr="0083433F">
        <w:rPr>
          <w:sz w:val="20"/>
          <w:lang w:val="es-ES_tradnl"/>
        </w:rPr>
        <w:t>El programa de branding ha desarrollado múltiples acciones dirigidas al desarrollo de la identidad digital de la marca tur</w:t>
      </w:r>
      <w:r w:rsidRPr="0083433F">
        <w:rPr>
          <w:sz w:val="20"/>
        </w:rPr>
        <w:t>í</w:t>
      </w:r>
      <w:r w:rsidRPr="0083433F">
        <w:rPr>
          <w:sz w:val="20"/>
          <w:lang w:val="es-ES_tradnl"/>
        </w:rPr>
        <w:t xml:space="preserve">stica Islas Canarias en buscadores y RRSS en los distintos mercados meta de la marca Islas Canarias. </w:t>
      </w:r>
      <w:r w:rsidRPr="0083433F">
        <w:rPr>
          <w:sz w:val="20"/>
        </w:rPr>
        <w:t xml:space="preserve">  </w:t>
      </w:r>
    </w:p>
    <w:p w:rsidR="0091748D" w:rsidRPr="0083433F" w:rsidRDefault="0091748D" w:rsidP="00EB2BBD">
      <w:pPr>
        <w:spacing w:before="120"/>
        <w:jc w:val="both"/>
        <w:rPr>
          <w:bCs/>
          <w:sz w:val="20"/>
          <w:u w:val="single"/>
          <w:lang w:val="es-ES_tradnl"/>
        </w:rPr>
      </w:pPr>
    </w:p>
    <w:p w:rsidR="00EB2BBD" w:rsidRPr="0083433F" w:rsidRDefault="00EB2BBD" w:rsidP="00EB2BBD">
      <w:pPr>
        <w:spacing w:before="120"/>
        <w:jc w:val="both"/>
        <w:rPr>
          <w:bCs/>
          <w:sz w:val="20"/>
          <w:u w:val="single"/>
        </w:rPr>
      </w:pPr>
      <w:r w:rsidRPr="0083433F">
        <w:rPr>
          <w:bCs/>
          <w:sz w:val="20"/>
          <w:u w:val="single"/>
          <w:lang w:val="es-ES_tradnl"/>
        </w:rPr>
        <w:t>Programa de Comunicación al Cliente Final</w:t>
      </w:r>
    </w:p>
    <w:p w:rsidR="00EB2BBD" w:rsidRPr="0083433F" w:rsidRDefault="00EB2BBD" w:rsidP="00EB2BBD">
      <w:pPr>
        <w:spacing w:before="120"/>
        <w:jc w:val="both"/>
        <w:rPr>
          <w:sz w:val="20"/>
        </w:rPr>
      </w:pPr>
      <w:r w:rsidRPr="0083433F">
        <w:rPr>
          <w:sz w:val="20"/>
          <w:lang w:val="es-ES_tradnl"/>
        </w:rPr>
        <w:t xml:space="preserve">En 2019, las plataformas activas de comunicación al cliente final son: </w:t>
      </w:r>
    </w:p>
    <w:p w:rsidR="00EB2BBD" w:rsidRPr="0083433F" w:rsidRDefault="00EB2BBD" w:rsidP="003254FA">
      <w:pPr>
        <w:numPr>
          <w:ilvl w:val="0"/>
          <w:numId w:val="21"/>
        </w:numPr>
        <w:spacing w:before="120"/>
        <w:jc w:val="both"/>
        <w:rPr>
          <w:sz w:val="20"/>
          <w:lang w:val="es-ES_tradnl"/>
        </w:rPr>
      </w:pPr>
      <w:r w:rsidRPr="0083433F">
        <w:rPr>
          <w:sz w:val="20"/>
          <w:lang w:val="es-ES_tradnl"/>
        </w:rPr>
        <w:t>Vuelve a brillar (turismo de sol y playa plus)</w:t>
      </w:r>
    </w:p>
    <w:p w:rsidR="00EB2BBD" w:rsidRPr="0083433F" w:rsidRDefault="00EB2BBD" w:rsidP="003254FA">
      <w:pPr>
        <w:numPr>
          <w:ilvl w:val="0"/>
          <w:numId w:val="21"/>
        </w:numPr>
        <w:spacing w:before="120"/>
        <w:jc w:val="both"/>
        <w:rPr>
          <w:sz w:val="20"/>
          <w:lang w:val="es-ES_tradnl"/>
        </w:rPr>
      </w:pPr>
      <w:r w:rsidRPr="0083433F">
        <w:rPr>
          <w:sz w:val="20"/>
          <w:lang w:val="es-ES_tradnl"/>
        </w:rPr>
        <w:t>La gran aventura juntos (turismo de sol y playa familiar)</w:t>
      </w:r>
    </w:p>
    <w:p w:rsidR="00EB2BBD" w:rsidRPr="0083433F" w:rsidRDefault="00EB2BBD" w:rsidP="003254FA">
      <w:pPr>
        <w:numPr>
          <w:ilvl w:val="0"/>
          <w:numId w:val="21"/>
        </w:numPr>
        <w:spacing w:before="120"/>
        <w:jc w:val="both"/>
        <w:rPr>
          <w:sz w:val="20"/>
        </w:rPr>
      </w:pPr>
      <w:r w:rsidRPr="0083433F">
        <w:rPr>
          <w:sz w:val="20"/>
        </w:rPr>
        <w:t>The other map</w:t>
      </w:r>
      <w:r w:rsidRPr="0083433F">
        <w:rPr>
          <w:sz w:val="20"/>
          <w:lang w:val="es-ES_tradnl"/>
        </w:rPr>
        <w:t xml:space="preserve"> (turismo de sol y playa para segmento “sibaritas modernos”)</w:t>
      </w:r>
    </w:p>
    <w:p w:rsidR="00EB2BBD" w:rsidRPr="0083433F" w:rsidRDefault="00EB2BBD" w:rsidP="003254FA">
      <w:pPr>
        <w:numPr>
          <w:ilvl w:val="0"/>
          <w:numId w:val="21"/>
        </w:numPr>
        <w:spacing w:before="120"/>
        <w:jc w:val="both"/>
        <w:rPr>
          <w:sz w:val="20"/>
          <w:lang w:val="es-ES_tradnl"/>
        </w:rPr>
      </w:pPr>
      <w:r w:rsidRPr="0083433F">
        <w:rPr>
          <w:sz w:val="20"/>
          <w:lang w:val="es-ES_tradnl"/>
        </w:rPr>
        <w:t>Saca tus vacaciones del armario (turismo de sol y playa para segmento LGTB)</w:t>
      </w:r>
    </w:p>
    <w:p w:rsidR="00EB2BBD" w:rsidRPr="0083433F" w:rsidRDefault="00EB2BBD" w:rsidP="003254FA">
      <w:pPr>
        <w:numPr>
          <w:ilvl w:val="0"/>
          <w:numId w:val="21"/>
        </w:numPr>
        <w:spacing w:before="120"/>
        <w:jc w:val="both"/>
        <w:rPr>
          <w:sz w:val="20"/>
          <w:lang w:val="es-ES_tradnl"/>
        </w:rPr>
      </w:pPr>
      <w:r w:rsidRPr="0083433F">
        <w:rPr>
          <w:sz w:val="20"/>
          <w:lang w:val="es-ES_tradnl"/>
        </w:rPr>
        <w:t>Y adem</w:t>
      </w:r>
      <w:r w:rsidRPr="0083433F">
        <w:rPr>
          <w:sz w:val="20"/>
        </w:rPr>
        <w:t>á</w:t>
      </w:r>
      <w:r w:rsidRPr="0083433F">
        <w:rPr>
          <w:sz w:val="20"/>
          <w:lang w:val="it-IT"/>
        </w:rPr>
        <w:t>s se come bien</w:t>
      </w:r>
      <w:r w:rsidRPr="0083433F">
        <w:rPr>
          <w:sz w:val="20"/>
          <w:lang w:val="es-ES_tradnl"/>
        </w:rPr>
        <w:t xml:space="preserve"> (turismo sol y playa plus + gastronomía) </w:t>
      </w:r>
    </w:p>
    <w:p w:rsidR="00EB2BBD" w:rsidRPr="0083433F" w:rsidRDefault="00EB2BBD" w:rsidP="003254FA">
      <w:pPr>
        <w:numPr>
          <w:ilvl w:val="0"/>
          <w:numId w:val="21"/>
        </w:numPr>
        <w:spacing w:before="120"/>
        <w:jc w:val="both"/>
        <w:rPr>
          <w:sz w:val="20"/>
        </w:rPr>
      </w:pPr>
      <w:r w:rsidRPr="0083433F">
        <w:rPr>
          <w:sz w:val="20"/>
        </w:rPr>
        <w:t xml:space="preserve">Sí </w:t>
      </w:r>
      <w:r w:rsidRPr="0083433F">
        <w:rPr>
          <w:sz w:val="20"/>
          <w:lang w:val="es-ES_tradnl"/>
        </w:rPr>
        <w:t>quiero Islas Canarias (turismo de bodas)</w:t>
      </w:r>
    </w:p>
    <w:p w:rsidR="00EB2BBD" w:rsidRPr="0083433F" w:rsidRDefault="00EB2BBD" w:rsidP="003254FA">
      <w:pPr>
        <w:numPr>
          <w:ilvl w:val="0"/>
          <w:numId w:val="21"/>
        </w:numPr>
        <w:spacing w:before="120"/>
        <w:jc w:val="both"/>
        <w:rPr>
          <w:sz w:val="20"/>
          <w:lang w:val="es-ES_tradnl"/>
        </w:rPr>
      </w:pPr>
      <w:r w:rsidRPr="0083433F">
        <w:rPr>
          <w:sz w:val="20"/>
          <w:lang w:val="es-ES_tradnl"/>
        </w:rPr>
        <w:t>Islas a la vista (turismo de cruceros)</w:t>
      </w:r>
    </w:p>
    <w:p w:rsidR="00EB2BBD" w:rsidRPr="0083433F" w:rsidRDefault="00EB2BBD" w:rsidP="003254FA">
      <w:pPr>
        <w:numPr>
          <w:ilvl w:val="0"/>
          <w:numId w:val="21"/>
        </w:numPr>
        <w:spacing w:before="120"/>
        <w:jc w:val="both"/>
        <w:rPr>
          <w:sz w:val="20"/>
          <w:lang w:val="es-ES_tradnl"/>
        </w:rPr>
      </w:pPr>
      <w:r w:rsidRPr="0083433F">
        <w:rPr>
          <w:sz w:val="20"/>
          <w:lang w:val="es-ES_tradnl"/>
        </w:rPr>
        <w:t>La energ</w:t>
      </w:r>
      <w:r w:rsidRPr="0083433F">
        <w:rPr>
          <w:sz w:val="20"/>
        </w:rPr>
        <w:t>í</w:t>
      </w:r>
      <w:r w:rsidRPr="0083433F">
        <w:rPr>
          <w:sz w:val="20"/>
          <w:lang w:val="es-ES_tradnl"/>
        </w:rPr>
        <w:t>a que te espera (turismo de espacios naturales)</w:t>
      </w:r>
    </w:p>
    <w:p w:rsidR="00EB2BBD" w:rsidRPr="0083433F" w:rsidRDefault="00EB2BBD" w:rsidP="003254FA">
      <w:pPr>
        <w:numPr>
          <w:ilvl w:val="0"/>
          <w:numId w:val="21"/>
        </w:numPr>
        <w:spacing w:before="120"/>
        <w:jc w:val="both"/>
        <w:rPr>
          <w:sz w:val="20"/>
          <w:lang w:val="es-ES_tradnl"/>
        </w:rPr>
      </w:pPr>
      <w:r w:rsidRPr="0083433F">
        <w:rPr>
          <w:sz w:val="20"/>
          <w:lang w:val="es-ES_tradnl"/>
        </w:rPr>
        <w:t>Senderos de verdad (turismo de espacios naturales / senderismo)</w:t>
      </w:r>
    </w:p>
    <w:p w:rsidR="00EB2BBD" w:rsidRPr="0083433F" w:rsidRDefault="00EB2BBD" w:rsidP="003254FA">
      <w:pPr>
        <w:numPr>
          <w:ilvl w:val="0"/>
          <w:numId w:val="21"/>
        </w:numPr>
        <w:spacing w:before="120"/>
        <w:jc w:val="both"/>
        <w:rPr>
          <w:sz w:val="20"/>
          <w:lang w:val="nl-NL"/>
        </w:rPr>
      </w:pPr>
      <w:r w:rsidRPr="0083433F">
        <w:rPr>
          <w:sz w:val="20"/>
          <w:lang w:val="nl-NL"/>
        </w:rPr>
        <w:t>Open 365</w:t>
      </w:r>
      <w:r w:rsidRPr="0083433F">
        <w:rPr>
          <w:sz w:val="20"/>
          <w:lang w:val="es-ES_tradnl"/>
        </w:rPr>
        <w:t xml:space="preserve"> (turismo activo / golf)</w:t>
      </w:r>
    </w:p>
    <w:p w:rsidR="00EB2BBD" w:rsidRPr="0083433F" w:rsidRDefault="00EB2BBD" w:rsidP="003254FA">
      <w:pPr>
        <w:numPr>
          <w:ilvl w:val="0"/>
          <w:numId w:val="21"/>
        </w:numPr>
        <w:spacing w:before="120"/>
        <w:jc w:val="both"/>
        <w:rPr>
          <w:sz w:val="20"/>
        </w:rPr>
      </w:pPr>
      <w:r w:rsidRPr="0083433F">
        <w:rPr>
          <w:sz w:val="20"/>
        </w:rPr>
        <w:t>Inmersi</w:t>
      </w:r>
      <w:r w:rsidRPr="0083433F">
        <w:rPr>
          <w:sz w:val="20"/>
          <w:lang w:val="es-ES_tradnl"/>
        </w:rPr>
        <w:t>ón en alta definició</w:t>
      </w:r>
      <w:r w:rsidRPr="0083433F">
        <w:rPr>
          <w:sz w:val="20"/>
        </w:rPr>
        <w:t>n</w:t>
      </w:r>
      <w:r w:rsidRPr="0083433F">
        <w:rPr>
          <w:sz w:val="20"/>
          <w:lang w:val="es-ES_tradnl"/>
        </w:rPr>
        <w:t xml:space="preserve"> (turismo activo / buceo)</w:t>
      </w:r>
    </w:p>
    <w:p w:rsidR="00EB2BBD" w:rsidRPr="0083433F" w:rsidRDefault="00EB2BBD" w:rsidP="003254FA">
      <w:pPr>
        <w:numPr>
          <w:ilvl w:val="0"/>
          <w:numId w:val="21"/>
        </w:numPr>
        <w:spacing w:before="120"/>
        <w:jc w:val="both"/>
        <w:rPr>
          <w:sz w:val="20"/>
          <w:lang w:val="en-US"/>
        </w:rPr>
      </w:pPr>
      <w:r w:rsidRPr="0083433F">
        <w:rPr>
          <w:sz w:val="20"/>
          <w:lang w:val="en-US"/>
        </w:rPr>
        <w:t>The canary way of surf</w:t>
      </w:r>
      <w:r w:rsidRPr="0083433F">
        <w:rPr>
          <w:sz w:val="20"/>
          <w:lang w:val="es-ES_tradnl"/>
        </w:rPr>
        <w:t xml:space="preserve"> (turismo activo / deportes de viento y olas)</w:t>
      </w:r>
    </w:p>
    <w:p w:rsidR="00EB2BBD" w:rsidRPr="0083433F" w:rsidRDefault="00EB2BBD" w:rsidP="003254FA">
      <w:pPr>
        <w:numPr>
          <w:ilvl w:val="0"/>
          <w:numId w:val="21"/>
        </w:numPr>
        <w:spacing w:before="120"/>
        <w:jc w:val="both"/>
        <w:rPr>
          <w:sz w:val="20"/>
          <w:lang w:val="es-ES_tradnl"/>
        </w:rPr>
      </w:pPr>
      <w:r w:rsidRPr="0083433F">
        <w:rPr>
          <w:sz w:val="20"/>
          <w:lang w:val="es-ES_tradnl"/>
        </w:rPr>
        <w:t>El mar de los alisios (turismo activo / navegación)</w:t>
      </w:r>
    </w:p>
    <w:p w:rsidR="00EB2BBD" w:rsidRPr="0083433F" w:rsidRDefault="00EB2BBD" w:rsidP="003254FA">
      <w:pPr>
        <w:numPr>
          <w:ilvl w:val="0"/>
          <w:numId w:val="21"/>
        </w:numPr>
        <w:spacing w:before="120"/>
        <w:jc w:val="both"/>
        <w:rPr>
          <w:sz w:val="20"/>
          <w:lang w:val="it-IT"/>
        </w:rPr>
      </w:pPr>
      <w:r w:rsidRPr="0083433F">
        <w:rPr>
          <w:sz w:val="20"/>
          <w:lang w:val="it-IT"/>
        </w:rPr>
        <w:t xml:space="preserve">Blue marlin zone </w:t>
      </w:r>
      <w:r w:rsidRPr="0083433F">
        <w:rPr>
          <w:sz w:val="20"/>
          <w:lang w:val="es-ES_tradnl"/>
        </w:rPr>
        <w:t>(turismo activo / pesca de altura)</w:t>
      </w:r>
    </w:p>
    <w:p w:rsidR="00EB2BBD" w:rsidRPr="0083433F" w:rsidRDefault="00EB2BBD" w:rsidP="003254FA">
      <w:pPr>
        <w:numPr>
          <w:ilvl w:val="0"/>
          <w:numId w:val="21"/>
        </w:numPr>
        <w:spacing w:before="120"/>
        <w:jc w:val="both"/>
        <w:rPr>
          <w:sz w:val="20"/>
          <w:lang w:val="es-ES_tradnl"/>
        </w:rPr>
      </w:pPr>
      <w:r w:rsidRPr="0083433F">
        <w:rPr>
          <w:sz w:val="20"/>
          <w:lang w:val="es-ES_tradnl"/>
        </w:rPr>
        <w:t>Reserva de la extremosfera (turismo activo / deportes en la naturaleza)</w:t>
      </w:r>
    </w:p>
    <w:p w:rsidR="00EB2BBD" w:rsidRPr="0083433F" w:rsidRDefault="00EB2BBD" w:rsidP="003254FA">
      <w:pPr>
        <w:numPr>
          <w:ilvl w:val="0"/>
          <w:numId w:val="21"/>
        </w:numPr>
        <w:spacing w:before="120"/>
        <w:jc w:val="both"/>
        <w:rPr>
          <w:sz w:val="20"/>
        </w:rPr>
      </w:pPr>
      <w:r w:rsidRPr="0083433F">
        <w:rPr>
          <w:sz w:val="20"/>
        </w:rPr>
        <w:t>Sentir más, siempre (t</w:t>
      </w:r>
      <w:r w:rsidRPr="0083433F">
        <w:rPr>
          <w:sz w:val="20"/>
          <w:lang w:val="es-ES_tradnl"/>
        </w:rPr>
        <w:t>urismo cultural)</w:t>
      </w:r>
    </w:p>
    <w:p w:rsidR="00EB2BBD" w:rsidRPr="0083433F" w:rsidRDefault="00EB2BBD" w:rsidP="00EB2BBD">
      <w:pPr>
        <w:spacing w:before="120"/>
        <w:jc w:val="both"/>
        <w:rPr>
          <w:sz w:val="20"/>
        </w:rPr>
      </w:pPr>
      <w:r w:rsidRPr="0083433F">
        <w:rPr>
          <w:sz w:val="20"/>
          <w:lang w:val="es-ES_tradnl"/>
        </w:rPr>
        <w:lastRenderedPageBreak/>
        <w:t xml:space="preserve">Cada plataforma, a partir de un concepto de comunicación diferenciado, se declina a partir de todo tipo de medios (propios, ganados y pagados), contenidos (audiovisuales, gráficos y redaccionales), acciones de comunicación, patrocinios, eventos y otras tipologías de actuaciones de comunicación. </w:t>
      </w:r>
    </w:p>
    <w:p w:rsidR="00EB2BBD" w:rsidRPr="0083433F" w:rsidRDefault="00EB2BBD" w:rsidP="00EB2BBD">
      <w:pPr>
        <w:spacing w:before="120"/>
        <w:jc w:val="both"/>
        <w:rPr>
          <w:sz w:val="20"/>
        </w:rPr>
      </w:pPr>
    </w:p>
    <w:p w:rsidR="00EB2BBD" w:rsidRPr="0083433F" w:rsidRDefault="00EB2BBD" w:rsidP="00EB2BBD">
      <w:pPr>
        <w:spacing w:before="120"/>
        <w:jc w:val="both"/>
        <w:rPr>
          <w:sz w:val="20"/>
        </w:rPr>
      </w:pPr>
      <w:r w:rsidRPr="0083433F">
        <w:rPr>
          <w:sz w:val="20"/>
          <w:lang w:val="es-ES_tradnl"/>
        </w:rPr>
        <w:t xml:space="preserve">En 2019, las principales actuaciones desarrolladas son: </w:t>
      </w:r>
    </w:p>
    <w:p w:rsidR="00EB2BBD" w:rsidRPr="0083433F" w:rsidRDefault="00EB2BBD" w:rsidP="003254FA">
      <w:pPr>
        <w:numPr>
          <w:ilvl w:val="0"/>
          <w:numId w:val="20"/>
        </w:numPr>
        <w:spacing w:before="120"/>
        <w:jc w:val="both"/>
        <w:rPr>
          <w:sz w:val="20"/>
          <w:lang w:val="en-US"/>
        </w:rPr>
      </w:pPr>
      <w:r w:rsidRPr="0083433F">
        <w:rPr>
          <w:sz w:val="20"/>
          <w:lang w:val="en-US"/>
        </w:rPr>
        <w:t>Campaña Winter is not Coming (mercados clave)</w:t>
      </w:r>
    </w:p>
    <w:p w:rsidR="00EB2BBD" w:rsidRPr="0083433F" w:rsidRDefault="00EB2BBD" w:rsidP="003254FA">
      <w:pPr>
        <w:numPr>
          <w:ilvl w:val="0"/>
          <w:numId w:val="20"/>
        </w:numPr>
        <w:spacing w:before="120"/>
        <w:jc w:val="both"/>
        <w:rPr>
          <w:sz w:val="20"/>
        </w:rPr>
      </w:pPr>
      <w:r w:rsidRPr="0083433F">
        <w:rPr>
          <w:sz w:val="20"/>
        </w:rPr>
        <w:t>Campaña en Estados Unidos (mercado en prospección)</w:t>
      </w:r>
    </w:p>
    <w:p w:rsidR="00EB2BBD" w:rsidRPr="0083433F" w:rsidRDefault="00EB2BBD" w:rsidP="003254FA">
      <w:pPr>
        <w:numPr>
          <w:ilvl w:val="0"/>
          <w:numId w:val="20"/>
        </w:numPr>
        <w:spacing w:before="120"/>
        <w:jc w:val="both"/>
        <w:rPr>
          <w:sz w:val="20"/>
        </w:rPr>
      </w:pPr>
      <w:r w:rsidRPr="0083433F">
        <w:rPr>
          <w:sz w:val="20"/>
        </w:rPr>
        <w:t xml:space="preserve">Campaña on-line de turismo familiar  </w:t>
      </w:r>
    </w:p>
    <w:p w:rsidR="00EB2BBD" w:rsidRPr="0083433F" w:rsidRDefault="00EB2BBD" w:rsidP="003254FA">
      <w:pPr>
        <w:numPr>
          <w:ilvl w:val="0"/>
          <w:numId w:val="20"/>
        </w:numPr>
        <w:spacing w:before="120"/>
        <w:jc w:val="both"/>
        <w:rPr>
          <w:sz w:val="20"/>
        </w:rPr>
      </w:pPr>
      <w:r w:rsidRPr="0083433F">
        <w:rPr>
          <w:sz w:val="20"/>
        </w:rPr>
        <w:t xml:space="preserve">Campaña turismo en espacios naturales / senderismo “Alice in 7 Wonderlands” </w:t>
      </w:r>
    </w:p>
    <w:p w:rsidR="00EB2BBD" w:rsidRPr="0083433F" w:rsidRDefault="00EB2BBD" w:rsidP="003254FA">
      <w:pPr>
        <w:numPr>
          <w:ilvl w:val="0"/>
          <w:numId w:val="20"/>
        </w:numPr>
        <w:spacing w:before="120"/>
        <w:jc w:val="both"/>
        <w:rPr>
          <w:sz w:val="20"/>
        </w:rPr>
      </w:pPr>
      <w:r w:rsidRPr="0083433F">
        <w:rPr>
          <w:sz w:val="20"/>
        </w:rPr>
        <w:t>Campaña turismo cultural en destino</w:t>
      </w:r>
    </w:p>
    <w:p w:rsidR="00EB2BBD" w:rsidRPr="0083433F" w:rsidRDefault="00EB2BBD" w:rsidP="003254FA">
      <w:pPr>
        <w:numPr>
          <w:ilvl w:val="0"/>
          <w:numId w:val="20"/>
        </w:numPr>
        <w:spacing w:before="120"/>
        <w:jc w:val="both"/>
        <w:rPr>
          <w:sz w:val="20"/>
        </w:rPr>
      </w:pPr>
      <w:r w:rsidRPr="0083433F">
        <w:rPr>
          <w:sz w:val="20"/>
        </w:rPr>
        <w:t>Campaña “Canaryfulness”</w:t>
      </w:r>
    </w:p>
    <w:p w:rsidR="00EB2BBD" w:rsidRPr="0083433F" w:rsidRDefault="00EB2BBD" w:rsidP="003254FA">
      <w:pPr>
        <w:numPr>
          <w:ilvl w:val="0"/>
          <w:numId w:val="20"/>
        </w:numPr>
        <w:spacing w:before="120"/>
        <w:jc w:val="both"/>
        <w:rPr>
          <w:sz w:val="20"/>
        </w:rPr>
      </w:pPr>
      <w:r w:rsidRPr="0083433F">
        <w:rPr>
          <w:sz w:val="20"/>
        </w:rPr>
        <w:t xml:space="preserve">Campaña turismo interno </w:t>
      </w:r>
    </w:p>
    <w:p w:rsidR="00EB2BBD" w:rsidRPr="0083433F" w:rsidRDefault="00EB2BBD" w:rsidP="003254FA">
      <w:pPr>
        <w:numPr>
          <w:ilvl w:val="0"/>
          <w:numId w:val="20"/>
        </w:numPr>
        <w:spacing w:before="120"/>
        <w:jc w:val="both"/>
        <w:rPr>
          <w:sz w:val="20"/>
        </w:rPr>
      </w:pPr>
      <w:r w:rsidRPr="0083433F">
        <w:rPr>
          <w:sz w:val="20"/>
        </w:rPr>
        <w:t>Ampliación de contenidos web islas a la vista (turismo de cruceros)</w:t>
      </w:r>
    </w:p>
    <w:p w:rsidR="00EB2BBD" w:rsidRPr="0083433F" w:rsidRDefault="00EB2BBD" w:rsidP="00EB2BBD">
      <w:pPr>
        <w:spacing w:before="120"/>
        <w:jc w:val="both"/>
        <w:rPr>
          <w:b/>
          <w:bCs/>
          <w:sz w:val="20"/>
        </w:rPr>
      </w:pPr>
    </w:p>
    <w:p w:rsidR="00EB2BBD" w:rsidRPr="0083433F" w:rsidRDefault="00EB2BBD" w:rsidP="00EB2BBD">
      <w:pPr>
        <w:spacing w:before="120"/>
        <w:jc w:val="both"/>
        <w:rPr>
          <w:bCs/>
          <w:sz w:val="20"/>
          <w:u w:val="single"/>
        </w:rPr>
      </w:pPr>
      <w:r w:rsidRPr="0083433F">
        <w:rPr>
          <w:bCs/>
          <w:sz w:val="20"/>
          <w:u w:val="single"/>
          <w:lang w:val="es-ES_tradnl"/>
        </w:rPr>
        <w:t>Programa de comunicación profesional</w:t>
      </w:r>
    </w:p>
    <w:p w:rsidR="00EB2BBD" w:rsidRPr="0083433F" w:rsidRDefault="00EB2BBD" w:rsidP="00EB2BBD">
      <w:pPr>
        <w:spacing w:before="120"/>
        <w:jc w:val="both"/>
        <w:rPr>
          <w:sz w:val="20"/>
        </w:rPr>
      </w:pPr>
      <w:r w:rsidRPr="0083433F">
        <w:rPr>
          <w:sz w:val="20"/>
          <w:lang w:val="es-ES_tradnl"/>
        </w:rPr>
        <w:t xml:space="preserve">El programa de comunicación profesional integra todas las actuaciones dirigidas a promover las Islas Canarias como conjunto de destinos turísticos entre el público profesional del sector turístico, tanto local como internacional. Este programa se estructura a través de plataformas de comunicación, a su vez compuestas por medios, contenidos, acciones de comunicación, patrocinios, eventos y otras tipologías de actuaciones de comunicación. </w:t>
      </w:r>
    </w:p>
    <w:p w:rsidR="00EB2BBD" w:rsidRPr="0083433F" w:rsidRDefault="00EB2BBD" w:rsidP="00EB2BBD">
      <w:pPr>
        <w:spacing w:before="120"/>
        <w:jc w:val="both"/>
        <w:rPr>
          <w:b/>
          <w:bCs/>
          <w:sz w:val="20"/>
        </w:rPr>
      </w:pPr>
    </w:p>
    <w:p w:rsidR="00EB2BBD" w:rsidRPr="0083433F" w:rsidRDefault="00EB2BBD" w:rsidP="00EB2BBD">
      <w:pPr>
        <w:spacing w:before="120"/>
        <w:jc w:val="both"/>
        <w:rPr>
          <w:sz w:val="20"/>
        </w:rPr>
      </w:pPr>
      <w:r w:rsidRPr="0083433F">
        <w:rPr>
          <w:sz w:val="20"/>
          <w:lang w:val="es-ES_tradnl"/>
        </w:rPr>
        <w:t xml:space="preserve">En 2019, las plataformas de comunicación profesional activas son: </w:t>
      </w:r>
    </w:p>
    <w:p w:rsidR="00EB2BBD" w:rsidRPr="0083433F" w:rsidRDefault="00EB2BBD" w:rsidP="003254FA">
      <w:pPr>
        <w:numPr>
          <w:ilvl w:val="0"/>
          <w:numId w:val="25"/>
        </w:numPr>
        <w:spacing w:before="120"/>
        <w:jc w:val="both"/>
        <w:rPr>
          <w:sz w:val="20"/>
          <w:lang w:val="es-ES_tradnl"/>
        </w:rPr>
      </w:pPr>
      <w:r w:rsidRPr="0083433F">
        <w:rPr>
          <w:sz w:val="20"/>
          <w:lang w:val="es-ES_tradnl"/>
        </w:rPr>
        <w:t>Plataforma de comunicación profesional genérica</w:t>
      </w:r>
    </w:p>
    <w:p w:rsidR="00EB2BBD" w:rsidRPr="0083433F" w:rsidRDefault="00EB2BBD" w:rsidP="003254FA">
      <w:pPr>
        <w:numPr>
          <w:ilvl w:val="0"/>
          <w:numId w:val="25"/>
        </w:numPr>
        <w:spacing w:before="120"/>
        <w:jc w:val="both"/>
        <w:rPr>
          <w:sz w:val="20"/>
          <w:lang w:val="es-ES_tradnl"/>
        </w:rPr>
      </w:pPr>
      <w:r w:rsidRPr="0083433F">
        <w:rPr>
          <w:sz w:val="20"/>
          <w:lang w:val="es-ES_tradnl"/>
        </w:rPr>
        <w:t xml:space="preserve">Plataforma de turismo MICE </w:t>
      </w:r>
    </w:p>
    <w:p w:rsidR="00EB2BBD" w:rsidRPr="0083433F" w:rsidRDefault="00EB2BBD" w:rsidP="003254FA">
      <w:pPr>
        <w:numPr>
          <w:ilvl w:val="0"/>
          <w:numId w:val="25"/>
        </w:numPr>
        <w:spacing w:before="120"/>
        <w:jc w:val="both"/>
        <w:rPr>
          <w:sz w:val="20"/>
          <w:lang w:val="es-ES_tradnl"/>
        </w:rPr>
      </w:pPr>
      <w:r w:rsidRPr="0083433F">
        <w:rPr>
          <w:sz w:val="20"/>
          <w:lang w:val="es-ES_tradnl"/>
        </w:rPr>
        <w:t>Plataforma de turismo deportivo</w:t>
      </w:r>
    </w:p>
    <w:p w:rsidR="00EB2BBD" w:rsidRPr="0083433F" w:rsidRDefault="00EB2BBD" w:rsidP="00EB2BBD">
      <w:pPr>
        <w:spacing w:before="120"/>
        <w:jc w:val="both"/>
        <w:rPr>
          <w:sz w:val="20"/>
        </w:rPr>
      </w:pPr>
    </w:p>
    <w:p w:rsidR="00EB2BBD" w:rsidRPr="0083433F" w:rsidRDefault="00EB2BBD" w:rsidP="00EB2BBD">
      <w:pPr>
        <w:spacing w:before="120"/>
        <w:jc w:val="both"/>
        <w:rPr>
          <w:sz w:val="20"/>
        </w:rPr>
      </w:pPr>
      <w:r w:rsidRPr="0083433F">
        <w:rPr>
          <w:sz w:val="20"/>
          <w:lang w:val="es-ES_tradnl"/>
        </w:rPr>
        <w:t xml:space="preserve">Las principales actuaciones desarrolladas son: </w:t>
      </w:r>
    </w:p>
    <w:p w:rsidR="00EB2BBD" w:rsidRPr="0083433F" w:rsidRDefault="00EB2BBD" w:rsidP="003254FA">
      <w:pPr>
        <w:numPr>
          <w:ilvl w:val="0"/>
          <w:numId w:val="20"/>
        </w:numPr>
        <w:spacing w:before="120"/>
        <w:jc w:val="both"/>
        <w:rPr>
          <w:sz w:val="20"/>
        </w:rPr>
      </w:pPr>
      <w:bookmarkStart w:id="2" w:name="_Hlk520098268"/>
      <w:r w:rsidRPr="0083433F">
        <w:rPr>
          <w:sz w:val="20"/>
        </w:rPr>
        <w:t xml:space="preserve">Participación en Fitur </w:t>
      </w:r>
    </w:p>
    <w:p w:rsidR="00EB2BBD" w:rsidRPr="0083433F" w:rsidRDefault="00EB2BBD" w:rsidP="003254FA">
      <w:pPr>
        <w:numPr>
          <w:ilvl w:val="0"/>
          <w:numId w:val="20"/>
        </w:numPr>
        <w:spacing w:before="120"/>
        <w:jc w:val="both"/>
        <w:rPr>
          <w:sz w:val="20"/>
        </w:rPr>
      </w:pPr>
      <w:r w:rsidRPr="0083433F">
        <w:rPr>
          <w:sz w:val="20"/>
        </w:rPr>
        <w:t xml:space="preserve">Participación en ITB </w:t>
      </w:r>
    </w:p>
    <w:p w:rsidR="00EB2BBD" w:rsidRPr="0083433F" w:rsidRDefault="00EB2BBD" w:rsidP="003254FA">
      <w:pPr>
        <w:numPr>
          <w:ilvl w:val="0"/>
          <w:numId w:val="20"/>
        </w:numPr>
        <w:spacing w:before="120"/>
        <w:jc w:val="both"/>
        <w:rPr>
          <w:sz w:val="20"/>
        </w:rPr>
      </w:pPr>
      <w:r w:rsidRPr="0083433F">
        <w:rPr>
          <w:sz w:val="20"/>
        </w:rPr>
        <w:t>Participación en IBTM (turismo MICE)</w:t>
      </w:r>
    </w:p>
    <w:p w:rsidR="00EB2BBD" w:rsidRPr="0083433F" w:rsidRDefault="00EB2BBD" w:rsidP="003254FA">
      <w:pPr>
        <w:numPr>
          <w:ilvl w:val="0"/>
          <w:numId w:val="20"/>
        </w:numPr>
        <w:spacing w:before="120"/>
        <w:jc w:val="both"/>
        <w:rPr>
          <w:sz w:val="20"/>
        </w:rPr>
      </w:pPr>
      <w:r w:rsidRPr="0083433F">
        <w:rPr>
          <w:sz w:val="20"/>
        </w:rPr>
        <w:t>Participación en IMEX (turismo MICE)</w:t>
      </w:r>
    </w:p>
    <w:p w:rsidR="00EB2BBD" w:rsidRPr="0083433F" w:rsidRDefault="00EB2BBD" w:rsidP="003254FA">
      <w:pPr>
        <w:numPr>
          <w:ilvl w:val="0"/>
          <w:numId w:val="20"/>
        </w:numPr>
        <w:spacing w:before="120"/>
        <w:jc w:val="both"/>
        <w:rPr>
          <w:sz w:val="20"/>
        </w:rPr>
      </w:pPr>
      <w:r w:rsidRPr="0083433F">
        <w:rPr>
          <w:sz w:val="20"/>
        </w:rPr>
        <w:t xml:space="preserve">Participación en WTM </w:t>
      </w:r>
    </w:p>
    <w:bookmarkEnd w:id="2"/>
    <w:p w:rsidR="00EB2BBD" w:rsidRPr="0083433F" w:rsidRDefault="00EB2BBD" w:rsidP="00EB2BBD">
      <w:pPr>
        <w:spacing w:before="120"/>
        <w:jc w:val="both"/>
        <w:rPr>
          <w:sz w:val="20"/>
        </w:rPr>
      </w:pPr>
    </w:p>
    <w:p w:rsidR="00EB2BBD" w:rsidRPr="0083433F" w:rsidRDefault="00EB2BBD" w:rsidP="00EB2BBD">
      <w:pPr>
        <w:spacing w:before="120"/>
        <w:jc w:val="both"/>
        <w:rPr>
          <w:bCs/>
          <w:sz w:val="20"/>
          <w:u w:val="single"/>
        </w:rPr>
      </w:pPr>
      <w:r w:rsidRPr="0083433F">
        <w:rPr>
          <w:bCs/>
          <w:sz w:val="20"/>
          <w:u w:val="single"/>
          <w:lang w:val="es-ES_tradnl"/>
        </w:rPr>
        <w:t>Programa de Conectividad</w:t>
      </w:r>
    </w:p>
    <w:p w:rsidR="00EB2BBD" w:rsidRPr="0083433F" w:rsidRDefault="00EB2BBD" w:rsidP="00EB2BBD">
      <w:pPr>
        <w:spacing w:before="120"/>
        <w:jc w:val="both"/>
        <w:rPr>
          <w:sz w:val="20"/>
        </w:rPr>
      </w:pPr>
      <w:r w:rsidRPr="0083433F">
        <w:rPr>
          <w:sz w:val="20"/>
          <w:lang w:val="es-ES_tradnl"/>
        </w:rPr>
        <w:t>En 2019, el programa de conectividad contempla dar continuidad al impulso continuo para mejora de la conectividad aérea de las Islas con sus distintos mercados meta turísticos a través de la gestión de la  convocatoria abierta del Fondo de Desarrollo de Vuelos de Canarias, la promoción de las ventajas que ofrecen las islas a las compañías áreas y en general a la industria aeron</w:t>
      </w:r>
      <w:r w:rsidRPr="0083433F">
        <w:rPr>
          <w:sz w:val="20"/>
        </w:rPr>
        <w:t>á</w:t>
      </w:r>
      <w:r w:rsidRPr="0083433F">
        <w:rPr>
          <w:sz w:val="20"/>
          <w:lang w:val="it-IT"/>
        </w:rPr>
        <w:t xml:space="preserve">utica </w:t>
      </w:r>
      <w:r w:rsidRPr="0083433F">
        <w:rPr>
          <w:sz w:val="20"/>
          <w:lang w:val="es-ES_tradnl"/>
        </w:rPr>
        <w:t xml:space="preserve">a través de encuentros profesionales, participación en ferias y foros especializados, interlocución con Aena y monitorización de la actividad aérea internacional. </w:t>
      </w:r>
    </w:p>
    <w:p w:rsidR="00EB2BBD" w:rsidRPr="0083433F" w:rsidRDefault="00EB2BBD" w:rsidP="00EB2BBD">
      <w:pPr>
        <w:spacing w:before="120"/>
        <w:jc w:val="both"/>
        <w:rPr>
          <w:sz w:val="20"/>
        </w:rPr>
      </w:pPr>
    </w:p>
    <w:p w:rsidR="00EB2BBD" w:rsidRPr="0083433F" w:rsidRDefault="00EB2BBD" w:rsidP="0091748D">
      <w:pPr>
        <w:keepNext/>
        <w:keepLines/>
        <w:widowControl w:val="0"/>
        <w:spacing w:before="120"/>
        <w:jc w:val="both"/>
        <w:rPr>
          <w:bCs/>
          <w:sz w:val="20"/>
          <w:u w:val="single"/>
        </w:rPr>
      </w:pPr>
      <w:r w:rsidRPr="0083433F">
        <w:rPr>
          <w:bCs/>
          <w:sz w:val="20"/>
          <w:u w:val="single"/>
          <w:lang w:val="es-ES_tradnl"/>
        </w:rPr>
        <w:lastRenderedPageBreak/>
        <w:t xml:space="preserve">Programa de Fidelización y Prescripción </w:t>
      </w:r>
    </w:p>
    <w:p w:rsidR="00EB2BBD" w:rsidRPr="0083433F" w:rsidRDefault="00EB2BBD" w:rsidP="0091748D">
      <w:pPr>
        <w:keepNext/>
        <w:keepLines/>
        <w:widowControl w:val="0"/>
        <w:spacing w:before="120"/>
        <w:jc w:val="both"/>
        <w:rPr>
          <w:sz w:val="20"/>
          <w:lang w:val="es-ES_tradnl"/>
        </w:rPr>
      </w:pPr>
      <w:r w:rsidRPr="0083433F">
        <w:rPr>
          <w:sz w:val="20"/>
          <w:lang w:val="es-ES_tradnl"/>
        </w:rPr>
        <w:t>El programa de fidelización contempla para 2019 la puesta en marcha de un DMP para la gestión de la comunicación directa con clientes actuales y potenciales y el desarrollo de su sistema de gestión de clientes para promover la repetición y activar su poder de prescripció</w:t>
      </w:r>
      <w:r w:rsidRPr="0083433F">
        <w:rPr>
          <w:sz w:val="20"/>
        </w:rPr>
        <w:t xml:space="preserve">n a </w:t>
      </w:r>
      <w:r w:rsidRPr="0083433F">
        <w:rPr>
          <w:sz w:val="20"/>
          <w:lang w:val="es-ES_tradnl"/>
        </w:rPr>
        <w:t xml:space="preserve">amigos, familiares y contactos sociales. </w:t>
      </w:r>
    </w:p>
    <w:p w:rsidR="00EB2BBD" w:rsidRPr="0083433F" w:rsidRDefault="00EB2BBD" w:rsidP="00EB2BBD">
      <w:pPr>
        <w:spacing w:before="120"/>
        <w:jc w:val="both"/>
        <w:rPr>
          <w:sz w:val="20"/>
          <w:lang w:val="es-ES_tradnl"/>
        </w:rPr>
      </w:pPr>
    </w:p>
    <w:p w:rsidR="00EB2BBD" w:rsidRPr="0083433F" w:rsidRDefault="00EB2BBD" w:rsidP="00EB2BBD">
      <w:pPr>
        <w:spacing w:before="120"/>
        <w:jc w:val="both"/>
        <w:rPr>
          <w:sz w:val="20"/>
          <w:lang w:val="es-ES_tradnl"/>
        </w:rPr>
      </w:pPr>
      <w:r w:rsidRPr="0083433F">
        <w:rPr>
          <w:sz w:val="20"/>
          <w:lang w:val="es-ES_tradnl"/>
        </w:rPr>
        <w:t xml:space="preserve">En 2019, las principales actuaciones en desarrollo son: </w:t>
      </w:r>
    </w:p>
    <w:p w:rsidR="00EB2BBD" w:rsidRPr="0083433F" w:rsidRDefault="00EB2BBD" w:rsidP="003254FA">
      <w:pPr>
        <w:numPr>
          <w:ilvl w:val="0"/>
          <w:numId w:val="24"/>
        </w:numPr>
        <w:spacing w:before="120"/>
        <w:jc w:val="both"/>
        <w:rPr>
          <w:sz w:val="20"/>
        </w:rPr>
      </w:pPr>
      <w:r w:rsidRPr="0083433F">
        <w:rPr>
          <w:sz w:val="20"/>
        </w:rPr>
        <w:t>Proyecto DMP</w:t>
      </w:r>
    </w:p>
    <w:p w:rsidR="00EB2BBD" w:rsidRPr="0083433F" w:rsidRDefault="00EB2BBD" w:rsidP="00EB2BBD">
      <w:pPr>
        <w:spacing w:before="120"/>
        <w:ind w:left="360"/>
        <w:jc w:val="both"/>
        <w:rPr>
          <w:sz w:val="20"/>
        </w:rPr>
      </w:pPr>
    </w:p>
    <w:p w:rsidR="00EB2BBD" w:rsidRPr="0083433F" w:rsidRDefault="00EB2BBD" w:rsidP="00EB2BBD">
      <w:pPr>
        <w:spacing w:before="120"/>
        <w:jc w:val="both"/>
        <w:rPr>
          <w:bCs/>
          <w:sz w:val="20"/>
          <w:u w:val="single"/>
        </w:rPr>
      </w:pPr>
      <w:r w:rsidRPr="0083433F">
        <w:rPr>
          <w:bCs/>
          <w:sz w:val="20"/>
          <w:u w:val="single"/>
          <w:lang w:val="es-ES_tradnl"/>
        </w:rPr>
        <w:t>Programa de Cooperación</w:t>
      </w:r>
    </w:p>
    <w:p w:rsidR="00EB2BBD" w:rsidRPr="0083433F" w:rsidRDefault="00EB2BBD" w:rsidP="00EB2BBD">
      <w:pPr>
        <w:spacing w:before="120"/>
        <w:jc w:val="both"/>
        <w:rPr>
          <w:sz w:val="20"/>
          <w:lang w:val="es-ES_tradnl"/>
        </w:rPr>
      </w:pPr>
      <w:r w:rsidRPr="0083433F">
        <w:rPr>
          <w:sz w:val="20"/>
          <w:lang w:val="es-ES_tradnl"/>
        </w:rPr>
        <w:t xml:space="preserve">El programa de cooperación está dirigido a la gestión de las líneas de colaboración con las </w:t>
      </w:r>
      <w:r w:rsidRPr="0083433F">
        <w:rPr>
          <w:sz w:val="20"/>
          <w:lang w:val="pt-PT"/>
        </w:rPr>
        <w:t>distintas entidades de promoci</w:t>
      </w:r>
      <w:r w:rsidRPr="0083433F">
        <w:rPr>
          <w:sz w:val="20"/>
          <w:lang w:val="es-ES_tradnl"/>
        </w:rPr>
        <w:t>ó</w:t>
      </w:r>
      <w:r w:rsidRPr="0083433F">
        <w:rPr>
          <w:sz w:val="20"/>
        </w:rPr>
        <w:t>n turí</w:t>
      </w:r>
      <w:r w:rsidRPr="0083433F">
        <w:rPr>
          <w:sz w:val="20"/>
          <w:lang w:val="es-ES_tradnl"/>
        </w:rPr>
        <w:t>stica de las islas y otras instituciones y organizaciones. En 2019, el programa contempla como principal línea de actuación el desarrollo de actuaciones diversas en cooperación con las entidades insulares de promoción turística. En el marco de estos convenidos se desarrollarán acciones conjuntas en aquellos mercados, consolidados o emergentes, de especial inter</w:t>
      </w:r>
      <w:r w:rsidRPr="0083433F">
        <w:rPr>
          <w:sz w:val="20"/>
          <w:lang w:val="fr-FR"/>
        </w:rPr>
        <w:t>é</w:t>
      </w:r>
      <w:r w:rsidRPr="0083433F">
        <w:rPr>
          <w:sz w:val="20"/>
          <w:lang w:val="es-ES_tradnl"/>
        </w:rPr>
        <w:t xml:space="preserve">s en cada caso. </w:t>
      </w:r>
    </w:p>
    <w:p w:rsidR="00EB2BBD" w:rsidRPr="0083433F" w:rsidRDefault="00EB2BBD" w:rsidP="00EB2BBD">
      <w:pPr>
        <w:spacing w:before="120"/>
        <w:jc w:val="both"/>
        <w:rPr>
          <w:sz w:val="20"/>
        </w:rPr>
      </w:pPr>
    </w:p>
    <w:p w:rsidR="00EB2BBD" w:rsidRPr="0083433F" w:rsidRDefault="00EB2BBD" w:rsidP="00EB2BBD">
      <w:pPr>
        <w:spacing w:before="120"/>
        <w:jc w:val="both"/>
        <w:rPr>
          <w:sz w:val="20"/>
        </w:rPr>
      </w:pPr>
      <w:r w:rsidRPr="0083433F">
        <w:rPr>
          <w:sz w:val="20"/>
          <w:lang w:val="es-ES_tradnl"/>
        </w:rPr>
        <w:t xml:space="preserve">Otras acciones son: </w:t>
      </w:r>
    </w:p>
    <w:p w:rsidR="00EB2BBD" w:rsidRPr="0083433F" w:rsidRDefault="00EB2BBD" w:rsidP="003254FA">
      <w:pPr>
        <w:numPr>
          <w:ilvl w:val="0"/>
          <w:numId w:val="24"/>
        </w:numPr>
        <w:spacing w:before="120"/>
        <w:jc w:val="both"/>
        <w:rPr>
          <w:sz w:val="20"/>
        </w:rPr>
      </w:pPr>
      <w:r w:rsidRPr="0083433F">
        <w:rPr>
          <w:sz w:val="20"/>
          <w:lang w:val="es-ES_tradnl"/>
        </w:rPr>
        <w:t xml:space="preserve">Acciones de co-branding con turoperadores, grandes grupos de agencias de viajes, </w:t>
      </w:r>
      <w:r w:rsidRPr="0083433F">
        <w:rPr>
          <w:sz w:val="20"/>
          <w:lang w:val="it-IT"/>
        </w:rPr>
        <w:t>compa</w:t>
      </w:r>
      <w:r w:rsidRPr="0083433F">
        <w:rPr>
          <w:sz w:val="20"/>
          <w:lang w:val="es-ES_tradnl"/>
        </w:rPr>
        <w:t>ñí</w:t>
      </w:r>
      <w:r w:rsidRPr="0083433F">
        <w:rPr>
          <w:sz w:val="20"/>
          <w:lang w:val="pt-PT"/>
        </w:rPr>
        <w:t>as a</w:t>
      </w:r>
      <w:r w:rsidRPr="0083433F">
        <w:rPr>
          <w:sz w:val="20"/>
          <w:lang w:val="fr-FR"/>
        </w:rPr>
        <w:t>é</w:t>
      </w:r>
      <w:r w:rsidRPr="0083433F">
        <w:rPr>
          <w:sz w:val="20"/>
        </w:rPr>
        <w:t xml:space="preserve">reas </w:t>
      </w:r>
      <w:r w:rsidRPr="0083433F">
        <w:rPr>
          <w:sz w:val="20"/>
          <w:lang w:val="es-ES_tradnl"/>
        </w:rPr>
        <w:t xml:space="preserve">y marcas de alta notoriedad en los mercados meta. </w:t>
      </w:r>
    </w:p>
    <w:p w:rsidR="00EB2BBD" w:rsidRPr="0083433F" w:rsidRDefault="00EB2BBD" w:rsidP="003254FA">
      <w:pPr>
        <w:numPr>
          <w:ilvl w:val="0"/>
          <w:numId w:val="24"/>
        </w:numPr>
        <w:spacing w:before="120"/>
        <w:jc w:val="both"/>
        <w:rPr>
          <w:sz w:val="20"/>
        </w:rPr>
      </w:pPr>
      <w:r w:rsidRPr="0083433F">
        <w:rPr>
          <w:sz w:val="20"/>
          <w:lang w:val="es-ES_tradnl"/>
        </w:rPr>
        <w:t xml:space="preserve">Patrocinio de </w:t>
      </w:r>
      <w:r w:rsidRPr="0083433F">
        <w:rPr>
          <w:sz w:val="20"/>
          <w:lang w:val="pt-PT"/>
        </w:rPr>
        <w:t>eventos de diversas caracter</w:t>
      </w:r>
      <w:r w:rsidRPr="0083433F">
        <w:rPr>
          <w:sz w:val="20"/>
        </w:rPr>
        <w:t>í</w:t>
      </w:r>
      <w:r w:rsidRPr="0083433F">
        <w:rPr>
          <w:sz w:val="20"/>
          <w:lang w:val="es-ES_tradnl"/>
        </w:rPr>
        <w:t xml:space="preserve">sticas con trascendencia turística y potencial de proyección exterior de los diferentes destinos insulares. </w:t>
      </w:r>
    </w:p>
    <w:p w:rsidR="00EB2BBD" w:rsidRPr="0083433F" w:rsidRDefault="00EB2BBD" w:rsidP="00EB2BBD">
      <w:pPr>
        <w:spacing w:before="120"/>
        <w:jc w:val="both"/>
        <w:rPr>
          <w:sz w:val="20"/>
        </w:rPr>
      </w:pPr>
    </w:p>
    <w:p w:rsidR="00EB2BBD" w:rsidRPr="0083433F" w:rsidRDefault="00EB2BBD" w:rsidP="00EB2BBD">
      <w:pPr>
        <w:spacing w:before="120"/>
        <w:jc w:val="both"/>
        <w:rPr>
          <w:bCs/>
          <w:sz w:val="20"/>
          <w:u w:val="single"/>
        </w:rPr>
      </w:pPr>
      <w:r w:rsidRPr="0083433F">
        <w:rPr>
          <w:bCs/>
          <w:sz w:val="20"/>
          <w:u w:val="single"/>
          <w:lang w:val="es-ES_tradnl"/>
        </w:rPr>
        <w:t>Programa de innovación</w:t>
      </w:r>
    </w:p>
    <w:p w:rsidR="00EB2BBD" w:rsidRPr="0083433F" w:rsidRDefault="00EB2BBD" w:rsidP="00EB2BBD">
      <w:pPr>
        <w:spacing w:before="120"/>
        <w:jc w:val="both"/>
        <w:rPr>
          <w:sz w:val="20"/>
        </w:rPr>
      </w:pPr>
      <w:r w:rsidRPr="0083433F">
        <w:rPr>
          <w:sz w:val="20"/>
          <w:lang w:val="es-ES_tradnl"/>
        </w:rPr>
        <w:t xml:space="preserve">El programa de innovación está orientado al fomento de la incorporación de metodologías, herramientas y actuaciones innovadoras en el sector turístico canario en el ámbito del marketing: nuevos productos y servicios, comercialización y comunicación, inteligencia turística, big data, etc. </w:t>
      </w:r>
    </w:p>
    <w:p w:rsidR="00EB2BBD" w:rsidRPr="0083433F" w:rsidRDefault="00EB2BBD" w:rsidP="00EB2BBD">
      <w:pPr>
        <w:spacing w:before="120"/>
        <w:jc w:val="both"/>
        <w:rPr>
          <w:sz w:val="20"/>
        </w:rPr>
      </w:pPr>
    </w:p>
    <w:p w:rsidR="00EB2BBD" w:rsidRPr="0083433F" w:rsidRDefault="00EB2BBD" w:rsidP="00EB2BBD">
      <w:pPr>
        <w:spacing w:before="120"/>
        <w:jc w:val="both"/>
        <w:rPr>
          <w:sz w:val="20"/>
        </w:rPr>
      </w:pPr>
      <w:r w:rsidRPr="0083433F">
        <w:rPr>
          <w:sz w:val="20"/>
        </w:rPr>
        <w:t xml:space="preserve">El principal proyecto desarrollado en 2019 ha sido la puesta en marcha del Espacio de la Marca Islas Canarias (EMIC). </w:t>
      </w:r>
    </w:p>
    <w:p w:rsidR="00EB2BBD" w:rsidRPr="0083433F" w:rsidRDefault="00EB2BBD" w:rsidP="00EB2BBD">
      <w:pPr>
        <w:spacing w:before="120"/>
        <w:jc w:val="both"/>
        <w:rPr>
          <w:sz w:val="20"/>
        </w:rPr>
      </w:pPr>
    </w:p>
    <w:p w:rsidR="00EB2BBD" w:rsidRPr="0083433F" w:rsidRDefault="00EB2BBD" w:rsidP="003254F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b/>
          <w:sz w:val="20"/>
          <w:u w:val="single"/>
        </w:rPr>
      </w:pPr>
      <w:r w:rsidRPr="0083433F">
        <w:rPr>
          <w:b/>
          <w:sz w:val="20"/>
          <w:u w:val="single"/>
        </w:rPr>
        <w:t>ACONTECIMIENTOS POSTERIORES AL CIERRE</w:t>
      </w:r>
    </w:p>
    <w:p w:rsidR="00EB2BBD" w:rsidRPr="0083433F" w:rsidRDefault="00EB2BBD" w:rsidP="00EB2BBD">
      <w:pPr>
        <w:spacing w:before="240"/>
        <w:jc w:val="both"/>
        <w:rPr>
          <w:sz w:val="20"/>
        </w:rPr>
      </w:pPr>
      <w:r w:rsidRPr="0083433F">
        <w:rPr>
          <w:sz w:val="20"/>
        </w:rPr>
        <w:t>En el tiempo transcurrido desde el 31 de diciembre de 2019 hasta la formulación de las cuentas anuales, los hechos acaecidos ya han sido puestos de manifiesto a lo largo de la Memoria, no habiendo más que reseñar salvo lo allí incluido.</w:t>
      </w:r>
    </w:p>
    <w:p w:rsidR="00EB2BBD" w:rsidRPr="0083433F" w:rsidRDefault="00EB2BBD" w:rsidP="00EB2BBD">
      <w:pPr>
        <w:jc w:val="both"/>
        <w:rPr>
          <w:sz w:val="20"/>
        </w:rPr>
      </w:pPr>
    </w:p>
    <w:p w:rsidR="00EB2BBD" w:rsidRPr="0083433F" w:rsidRDefault="00EB2BBD" w:rsidP="003254FA">
      <w:pPr>
        <w:keepNext/>
        <w:keepLines/>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b/>
          <w:sz w:val="20"/>
          <w:u w:val="single"/>
        </w:rPr>
      </w:pPr>
      <w:r w:rsidRPr="0083433F">
        <w:rPr>
          <w:b/>
          <w:sz w:val="20"/>
          <w:u w:val="single"/>
        </w:rPr>
        <w:t>PERSPECTIVAS PARA EL AÑO 2020</w:t>
      </w:r>
    </w:p>
    <w:p w:rsidR="00EB2BBD" w:rsidRPr="0083433F" w:rsidRDefault="00EB2BBD" w:rsidP="00EB2BBD">
      <w:pPr>
        <w:spacing w:before="240"/>
        <w:jc w:val="both"/>
        <w:rPr>
          <w:sz w:val="20"/>
        </w:rPr>
      </w:pPr>
      <w:r w:rsidRPr="0083433F">
        <w:rPr>
          <w:sz w:val="20"/>
        </w:rPr>
        <w:t xml:space="preserve">En 2020, la actuación de Promotur Turismo Canarias S.A. se estructurará, principalmente, a partir del marco de actuación definido en el Plan de Marketing Estratégico 2018-2022 de la marca Islas Canarias y las actuaciones a detallar en el Plan anual de marketing correspondiente al año 2020. </w:t>
      </w:r>
    </w:p>
    <w:p w:rsidR="00EB2BBD" w:rsidRPr="0083433F" w:rsidRDefault="00EB2BBD" w:rsidP="00EB2BBD">
      <w:pPr>
        <w:spacing w:before="240"/>
        <w:jc w:val="both"/>
        <w:rPr>
          <w:sz w:val="20"/>
        </w:rPr>
      </w:pPr>
      <w:r w:rsidRPr="0083433F">
        <w:rPr>
          <w:sz w:val="20"/>
        </w:rPr>
        <w:t xml:space="preserve">Este marco estratégico está determinado por cuatro retos identificados para todo el periodo 2018-2022: </w:t>
      </w:r>
    </w:p>
    <w:p w:rsidR="00EB2BBD" w:rsidRPr="0083433F" w:rsidRDefault="00EB2BBD" w:rsidP="0091748D">
      <w:pPr>
        <w:spacing w:before="120"/>
        <w:jc w:val="both"/>
        <w:rPr>
          <w:sz w:val="20"/>
        </w:rPr>
      </w:pPr>
      <w:r w:rsidRPr="0083433F">
        <w:rPr>
          <w:sz w:val="20"/>
        </w:rPr>
        <w:t>- Consolidación del liderazgo turístico internacional alcanzado</w:t>
      </w:r>
    </w:p>
    <w:p w:rsidR="00EB2BBD" w:rsidRPr="0083433F" w:rsidRDefault="00EB2BBD" w:rsidP="0091748D">
      <w:pPr>
        <w:spacing w:before="120"/>
        <w:jc w:val="both"/>
        <w:rPr>
          <w:sz w:val="20"/>
        </w:rPr>
      </w:pPr>
      <w:r w:rsidRPr="0083433F">
        <w:rPr>
          <w:sz w:val="20"/>
        </w:rPr>
        <w:lastRenderedPageBreak/>
        <w:t>- Diversificación de mercados</w:t>
      </w:r>
    </w:p>
    <w:p w:rsidR="00EB2BBD" w:rsidRPr="0083433F" w:rsidRDefault="00EB2BBD" w:rsidP="0091748D">
      <w:pPr>
        <w:spacing w:before="120"/>
        <w:jc w:val="both"/>
        <w:rPr>
          <w:sz w:val="20"/>
        </w:rPr>
      </w:pPr>
      <w:r w:rsidRPr="0083433F">
        <w:rPr>
          <w:sz w:val="20"/>
        </w:rPr>
        <w:t>- Diversificación de clientes</w:t>
      </w:r>
    </w:p>
    <w:p w:rsidR="00EB2BBD" w:rsidRPr="0083433F" w:rsidRDefault="00EB2BBD" w:rsidP="0091748D">
      <w:pPr>
        <w:spacing w:before="120"/>
        <w:jc w:val="both"/>
        <w:rPr>
          <w:sz w:val="20"/>
        </w:rPr>
      </w:pPr>
      <w:r w:rsidRPr="0083433F">
        <w:rPr>
          <w:sz w:val="20"/>
        </w:rPr>
        <w:t>- Diferenciación de la oferta a través de la identidad</w:t>
      </w:r>
    </w:p>
    <w:p w:rsidR="00EB2BBD" w:rsidRPr="0083433F" w:rsidRDefault="00EB2BBD" w:rsidP="00EB2BBD">
      <w:pPr>
        <w:spacing w:before="240"/>
        <w:jc w:val="both"/>
        <w:rPr>
          <w:sz w:val="20"/>
        </w:rPr>
      </w:pPr>
      <w:r w:rsidRPr="0083433F">
        <w:rPr>
          <w:sz w:val="20"/>
        </w:rPr>
        <w:t xml:space="preserve">Además, se establecen los siguientes objetivos para el mismo periodo: </w:t>
      </w:r>
    </w:p>
    <w:p w:rsidR="00EB2BBD" w:rsidRPr="0083433F" w:rsidRDefault="0091748D" w:rsidP="0091748D">
      <w:pPr>
        <w:spacing w:before="120"/>
        <w:jc w:val="both"/>
        <w:rPr>
          <w:sz w:val="20"/>
        </w:rPr>
      </w:pPr>
      <w:r w:rsidRPr="0083433F">
        <w:rPr>
          <w:sz w:val="20"/>
        </w:rPr>
        <w:t xml:space="preserve">- </w:t>
      </w:r>
      <w:r w:rsidR="00EB2BBD" w:rsidRPr="0083433F">
        <w:rPr>
          <w:sz w:val="20"/>
        </w:rPr>
        <w:t>Mantenimiento / recuperación cuota de mercado en mercados clave</w:t>
      </w:r>
      <w:r w:rsidRPr="0083433F">
        <w:rPr>
          <w:sz w:val="20"/>
        </w:rPr>
        <w:t>.</w:t>
      </w:r>
    </w:p>
    <w:p w:rsidR="00EB2BBD" w:rsidRPr="0083433F" w:rsidRDefault="0091748D" w:rsidP="0091748D">
      <w:pPr>
        <w:spacing w:before="120"/>
        <w:jc w:val="both"/>
        <w:rPr>
          <w:sz w:val="20"/>
        </w:rPr>
      </w:pPr>
      <w:r w:rsidRPr="0083433F">
        <w:rPr>
          <w:sz w:val="20"/>
        </w:rPr>
        <w:t xml:space="preserve">- </w:t>
      </w:r>
      <w:r w:rsidR="00EB2BBD" w:rsidRPr="0083433F">
        <w:rPr>
          <w:sz w:val="20"/>
        </w:rPr>
        <w:t>Incremento del gasto en destino de los visitantes</w:t>
      </w:r>
      <w:r w:rsidRPr="0083433F">
        <w:rPr>
          <w:sz w:val="20"/>
        </w:rPr>
        <w:t>.</w:t>
      </w:r>
    </w:p>
    <w:p w:rsidR="00EB2BBD" w:rsidRPr="0083433F" w:rsidRDefault="0091748D" w:rsidP="0091748D">
      <w:pPr>
        <w:spacing w:before="120"/>
        <w:jc w:val="both"/>
        <w:rPr>
          <w:sz w:val="20"/>
        </w:rPr>
      </w:pPr>
      <w:r w:rsidRPr="0083433F">
        <w:rPr>
          <w:sz w:val="20"/>
        </w:rPr>
        <w:t xml:space="preserve">- </w:t>
      </w:r>
      <w:r w:rsidR="00EB2BBD" w:rsidRPr="0083433F">
        <w:rPr>
          <w:sz w:val="20"/>
        </w:rPr>
        <w:t>Extensión geográfica de la actividad económica derivada del turismo</w:t>
      </w:r>
      <w:r w:rsidRPr="0083433F">
        <w:rPr>
          <w:sz w:val="20"/>
        </w:rPr>
        <w:t>.</w:t>
      </w:r>
    </w:p>
    <w:p w:rsidR="00EB2BBD" w:rsidRPr="0083433F" w:rsidRDefault="0091748D" w:rsidP="0091748D">
      <w:pPr>
        <w:spacing w:before="120"/>
        <w:jc w:val="both"/>
        <w:rPr>
          <w:sz w:val="20"/>
        </w:rPr>
      </w:pPr>
      <w:r w:rsidRPr="0083433F">
        <w:rPr>
          <w:sz w:val="20"/>
        </w:rPr>
        <w:t xml:space="preserve">- </w:t>
      </w:r>
      <w:r w:rsidR="00EB2BBD" w:rsidRPr="0083433F">
        <w:rPr>
          <w:sz w:val="20"/>
        </w:rPr>
        <w:t>Extensión de la cadena de valor de la actividad turística</w:t>
      </w:r>
      <w:r w:rsidRPr="0083433F">
        <w:rPr>
          <w:sz w:val="20"/>
        </w:rPr>
        <w:t>.</w:t>
      </w:r>
    </w:p>
    <w:p w:rsidR="00EB2BBD" w:rsidRPr="0083433F" w:rsidRDefault="0091748D" w:rsidP="0091748D">
      <w:pPr>
        <w:spacing w:before="120"/>
        <w:jc w:val="both"/>
        <w:rPr>
          <w:sz w:val="20"/>
        </w:rPr>
      </w:pPr>
      <w:r w:rsidRPr="0083433F">
        <w:rPr>
          <w:sz w:val="20"/>
        </w:rPr>
        <w:t xml:space="preserve">- </w:t>
      </w:r>
      <w:r w:rsidR="00EB2BBD" w:rsidRPr="0083433F">
        <w:rPr>
          <w:sz w:val="20"/>
        </w:rPr>
        <w:t>Disminución de la concentración de riesgo en mercados de origen tradicionales</w:t>
      </w:r>
      <w:r w:rsidRPr="0083433F">
        <w:rPr>
          <w:sz w:val="20"/>
        </w:rPr>
        <w:t>.</w:t>
      </w:r>
    </w:p>
    <w:p w:rsidR="00EB2BBD" w:rsidRPr="0083433F" w:rsidRDefault="0091748D" w:rsidP="0091748D">
      <w:pPr>
        <w:spacing w:before="120"/>
        <w:jc w:val="both"/>
        <w:rPr>
          <w:sz w:val="20"/>
        </w:rPr>
      </w:pPr>
      <w:r w:rsidRPr="0083433F">
        <w:rPr>
          <w:sz w:val="20"/>
        </w:rPr>
        <w:t xml:space="preserve">- </w:t>
      </w:r>
      <w:r w:rsidR="00EB2BBD" w:rsidRPr="0083433F">
        <w:rPr>
          <w:sz w:val="20"/>
        </w:rPr>
        <w:t>Disminución de la concentración de riesgo en segmentos vinculados exclusivamente al disfrute de la oferta tradicional de sol y playa</w:t>
      </w:r>
      <w:r w:rsidRPr="0083433F">
        <w:rPr>
          <w:sz w:val="20"/>
        </w:rPr>
        <w:t>.</w:t>
      </w:r>
    </w:p>
    <w:p w:rsidR="00EB2BBD" w:rsidRPr="0083433F" w:rsidRDefault="0091748D" w:rsidP="0091748D">
      <w:pPr>
        <w:spacing w:before="120"/>
        <w:jc w:val="both"/>
        <w:rPr>
          <w:sz w:val="20"/>
        </w:rPr>
      </w:pPr>
      <w:r w:rsidRPr="0083433F">
        <w:rPr>
          <w:sz w:val="20"/>
        </w:rPr>
        <w:t xml:space="preserve">- </w:t>
      </w:r>
      <w:r w:rsidR="00EB2BBD" w:rsidRPr="0083433F">
        <w:rPr>
          <w:sz w:val="20"/>
        </w:rPr>
        <w:t>Potenciación de los canales directos de comunicación y comercialización</w:t>
      </w:r>
      <w:r w:rsidRPr="0083433F">
        <w:rPr>
          <w:sz w:val="20"/>
        </w:rPr>
        <w:t>.</w:t>
      </w:r>
    </w:p>
    <w:p w:rsidR="00EB2BBD" w:rsidRPr="0083433F" w:rsidRDefault="0091748D" w:rsidP="0091748D">
      <w:pPr>
        <w:spacing w:before="120"/>
        <w:jc w:val="both"/>
        <w:rPr>
          <w:sz w:val="20"/>
        </w:rPr>
      </w:pPr>
      <w:r w:rsidRPr="0083433F">
        <w:rPr>
          <w:sz w:val="20"/>
        </w:rPr>
        <w:t xml:space="preserve">- </w:t>
      </w:r>
      <w:r w:rsidR="00EB2BBD" w:rsidRPr="0083433F">
        <w:rPr>
          <w:sz w:val="20"/>
        </w:rPr>
        <w:t>Renovación de la imagen de Canarias como conjunto de destinos turísticos en sus mercados clave</w:t>
      </w:r>
      <w:r w:rsidRPr="0083433F">
        <w:rPr>
          <w:sz w:val="20"/>
        </w:rPr>
        <w:t>.</w:t>
      </w:r>
    </w:p>
    <w:p w:rsidR="00EB2BBD" w:rsidRPr="0083433F" w:rsidRDefault="0091748D" w:rsidP="0091748D">
      <w:pPr>
        <w:spacing w:before="120"/>
        <w:jc w:val="both"/>
        <w:rPr>
          <w:sz w:val="20"/>
        </w:rPr>
      </w:pPr>
      <w:r w:rsidRPr="0083433F">
        <w:rPr>
          <w:sz w:val="20"/>
        </w:rPr>
        <w:t xml:space="preserve">- </w:t>
      </w:r>
      <w:r w:rsidR="00EB2BBD" w:rsidRPr="0083433F">
        <w:rPr>
          <w:sz w:val="20"/>
        </w:rPr>
        <w:t>Potenciación de la identidad como herramienta de diferenciación</w:t>
      </w:r>
      <w:r w:rsidRPr="0083433F">
        <w:rPr>
          <w:sz w:val="20"/>
        </w:rPr>
        <w:t>.</w:t>
      </w:r>
    </w:p>
    <w:p w:rsidR="00EB2BBD" w:rsidRPr="0083433F" w:rsidRDefault="0091748D" w:rsidP="0091748D">
      <w:pPr>
        <w:spacing w:before="120"/>
        <w:jc w:val="both"/>
        <w:rPr>
          <w:sz w:val="20"/>
        </w:rPr>
      </w:pPr>
      <w:r w:rsidRPr="0083433F">
        <w:rPr>
          <w:sz w:val="20"/>
        </w:rPr>
        <w:t xml:space="preserve">- </w:t>
      </w:r>
      <w:r w:rsidR="00EB2BBD" w:rsidRPr="0083433F">
        <w:rPr>
          <w:sz w:val="20"/>
        </w:rPr>
        <w:t>Potenciación de la implicación de la sociedad c</w:t>
      </w:r>
      <w:r w:rsidRPr="0083433F">
        <w:rPr>
          <w:sz w:val="20"/>
        </w:rPr>
        <w:t>anaria y los agentes económicos.</w:t>
      </w:r>
    </w:p>
    <w:p w:rsidR="00EB2BBD" w:rsidRPr="0083433F" w:rsidRDefault="00EB2BBD" w:rsidP="00EB2BBD">
      <w:pPr>
        <w:spacing w:before="240"/>
        <w:jc w:val="both"/>
        <w:rPr>
          <w:sz w:val="20"/>
        </w:rPr>
      </w:pPr>
      <w:r w:rsidRPr="0083433F">
        <w:rPr>
          <w:sz w:val="20"/>
        </w:rPr>
        <w:t>A partir de este marco estratégico, y en respuesta actual de mercado turístico global y su repercusión en Canarias para 2020 se establecen las siguientes medidas a inclui</w:t>
      </w:r>
      <w:r w:rsidR="0091748D" w:rsidRPr="0083433F">
        <w:rPr>
          <w:sz w:val="20"/>
        </w:rPr>
        <w:t xml:space="preserve">r en el Plan de Marketing 2020 </w:t>
      </w:r>
      <w:r w:rsidRPr="0083433F">
        <w:rPr>
          <w:sz w:val="20"/>
        </w:rPr>
        <w:t xml:space="preserve">cuya inclusión resulta compatible con la continuidad de las líneas de trabajo desarrolladas en años anteriores, sin renunciar a su actividad de promoción hacia todos los mercados de interés de Canarias (en 15 idiomas distintos) y todos los segmentos meta de clientes. </w:t>
      </w:r>
    </w:p>
    <w:p w:rsidR="00EB2BBD" w:rsidRPr="0083433F" w:rsidRDefault="00EB2BBD" w:rsidP="00EB2BBD">
      <w:pPr>
        <w:spacing w:before="240"/>
        <w:jc w:val="both"/>
        <w:rPr>
          <w:sz w:val="20"/>
        </w:rPr>
      </w:pPr>
      <w:r w:rsidRPr="0083433F">
        <w:rPr>
          <w:sz w:val="20"/>
        </w:rPr>
        <w:t xml:space="preserve">Medidas año 2020: </w:t>
      </w:r>
    </w:p>
    <w:p w:rsidR="00EB2BBD" w:rsidRPr="0083433F" w:rsidRDefault="00EB2BBD" w:rsidP="00EB2BBD">
      <w:pPr>
        <w:spacing w:before="240"/>
        <w:jc w:val="both"/>
        <w:rPr>
          <w:sz w:val="20"/>
        </w:rPr>
      </w:pPr>
      <w:r w:rsidRPr="0083433F">
        <w:rPr>
          <w:sz w:val="20"/>
        </w:rPr>
        <w:t xml:space="preserve">Priorización de las acciones vinculadas al reto </w:t>
      </w:r>
      <w:r w:rsidR="00C01236" w:rsidRPr="0083433F">
        <w:rPr>
          <w:sz w:val="20"/>
        </w:rPr>
        <w:t>“</w:t>
      </w:r>
      <w:r w:rsidRPr="0083433F">
        <w:rPr>
          <w:sz w:val="20"/>
        </w:rPr>
        <w:t>Consolidación del liderazgo turístico internacional alcanzado</w:t>
      </w:r>
      <w:r w:rsidR="00C01236" w:rsidRPr="0083433F">
        <w:rPr>
          <w:sz w:val="20"/>
        </w:rPr>
        <w:t>”</w:t>
      </w:r>
      <w:r w:rsidRPr="0083433F">
        <w:rPr>
          <w:sz w:val="20"/>
        </w:rPr>
        <w:t xml:space="preserve"> y a los objetivos 1 y 8: </w:t>
      </w:r>
      <w:r w:rsidR="00C01236" w:rsidRPr="0083433F">
        <w:rPr>
          <w:sz w:val="20"/>
        </w:rPr>
        <w:t>“</w:t>
      </w:r>
      <w:r w:rsidRPr="0083433F">
        <w:rPr>
          <w:sz w:val="20"/>
        </w:rPr>
        <w:t>Mantenimiento / recuperación cuota de mercado en mercados clave</w:t>
      </w:r>
      <w:r w:rsidR="00C01236" w:rsidRPr="0083433F">
        <w:rPr>
          <w:sz w:val="20"/>
        </w:rPr>
        <w:t>”</w:t>
      </w:r>
      <w:r w:rsidRPr="0083433F">
        <w:rPr>
          <w:sz w:val="20"/>
        </w:rPr>
        <w:t xml:space="preserve"> y </w:t>
      </w:r>
      <w:r w:rsidR="00C01236" w:rsidRPr="0083433F">
        <w:rPr>
          <w:sz w:val="20"/>
        </w:rPr>
        <w:t>“</w:t>
      </w:r>
      <w:r w:rsidRPr="0083433F">
        <w:rPr>
          <w:sz w:val="20"/>
        </w:rPr>
        <w:t>Renovación de la imagen de Canarias como conjunto de destinos turísticos en sus mercados clave</w:t>
      </w:r>
      <w:r w:rsidR="00C01236" w:rsidRPr="0083433F">
        <w:rPr>
          <w:sz w:val="20"/>
        </w:rPr>
        <w:t>”</w:t>
      </w:r>
      <w:r w:rsidRPr="0083433F">
        <w:rPr>
          <w:sz w:val="20"/>
        </w:rPr>
        <w:t xml:space="preserve"> sin renunciar a actuaciones vinculadas al resto de retos y objetivos. </w:t>
      </w:r>
    </w:p>
    <w:p w:rsidR="00EB2BBD" w:rsidRPr="0083433F" w:rsidRDefault="00EB2BBD" w:rsidP="00EB2BBD">
      <w:pPr>
        <w:spacing w:before="240"/>
        <w:jc w:val="both"/>
        <w:rPr>
          <w:sz w:val="20"/>
        </w:rPr>
      </w:pPr>
      <w:r w:rsidRPr="0083433F">
        <w:rPr>
          <w:sz w:val="20"/>
        </w:rPr>
        <w:t>Focalización de la inversión promocional y, en su caso, de mejora de la conectividad en los países clave para el turismo de las Islas Canarias y, en concreto en aquellos que mejores previsiones de comportamiento mantienen en cuanto a consumo turístico, sin desatender oportunidades de otros mercados, sobre todo en el ámbito de la conectividad a través del Fondo para Desarrollo de Vuelos para incentivar nuevas rutas.</w:t>
      </w:r>
    </w:p>
    <w:p w:rsidR="00EB2BBD" w:rsidRPr="0083433F" w:rsidRDefault="00EB2BBD" w:rsidP="00EB2BBD">
      <w:pPr>
        <w:spacing w:before="240"/>
        <w:jc w:val="both"/>
        <w:rPr>
          <w:sz w:val="20"/>
        </w:rPr>
      </w:pPr>
      <w:r w:rsidRPr="0083433F">
        <w:rPr>
          <w:sz w:val="20"/>
        </w:rPr>
        <w:t xml:space="preserve">Incremento de la inversión en proyectos de inteligencia turística para actualizar el conocimiento del mercado turístico que nos permita anticipar tendencias y una mejor toma de decisiones respecto a la mejor estrategia a seguir en el actual contexto. </w:t>
      </w:r>
    </w:p>
    <w:p w:rsidR="00EB2BBD" w:rsidRPr="0083433F" w:rsidRDefault="00EB2BBD" w:rsidP="00EB2BBD">
      <w:pPr>
        <w:spacing w:before="240"/>
        <w:jc w:val="both"/>
        <w:rPr>
          <w:sz w:val="20"/>
        </w:rPr>
      </w:pPr>
      <w:r w:rsidRPr="0083433F">
        <w:rPr>
          <w:sz w:val="20"/>
        </w:rPr>
        <w:t xml:space="preserve">Vinculación más directa de la inversión promocional a las fases de decisión final del cliente potencial (incrementando las acciones de comunicación push en las etapas de inspiración y compra) con el objetivo de perseguir resultados a más corto plazo frente a las acciones de branding y comunicación pull, más orientadas al medio plazo.  </w:t>
      </w:r>
    </w:p>
    <w:p w:rsidR="00EB2BBD" w:rsidRPr="0083433F" w:rsidRDefault="00EB2BBD" w:rsidP="00EB2BBD">
      <w:pPr>
        <w:spacing w:before="240"/>
        <w:jc w:val="both"/>
        <w:rPr>
          <w:sz w:val="20"/>
        </w:rPr>
      </w:pPr>
      <w:r w:rsidRPr="0083433F">
        <w:rPr>
          <w:sz w:val="20"/>
        </w:rPr>
        <w:t xml:space="preserve">Incremento de la presencia de los contenidos medioambientales en la promoción turística como un factor de importancia creciente en la toma de decisiones del turista orientado a minimizar las barreras que el compromiso medioambiental construye en torno al concepto de vacaciones en un destino maduro y alejado. </w:t>
      </w:r>
    </w:p>
    <w:p w:rsidR="00EB2BBD" w:rsidRPr="0083433F" w:rsidRDefault="00EB2BBD" w:rsidP="00EB2BBD">
      <w:pPr>
        <w:spacing w:before="240"/>
        <w:jc w:val="both"/>
        <w:rPr>
          <w:sz w:val="20"/>
        </w:rPr>
      </w:pPr>
      <w:r w:rsidRPr="0083433F">
        <w:rPr>
          <w:sz w:val="20"/>
        </w:rPr>
        <w:lastRenderedPageBreak/>
        <w:t xml:space="preserve">Sostenimiento de la confianza en la oferta turística canaria y su competitividad promoviendo la innovación y la difusión del conocimiento turístico como herramientas básicas para la sostenibilidad en el tiempo de nuestro modelo turístico y su competitividad. </w:t>
      </w:r>
    </w:p>
    <w:p w:rsidR="00EB2BBD" w:rsidRPr="0083433F" w:rsidRDefault="00EB2BBD" w:rsidP="00EB2BBD">
      <w:pPr>
        <w:spacing w:before="240"/>
        <w:jc w:val="both"/>
        <w:rPr>
          <w:sz w:val="20"/>
        </w:rPr>
      </w:pPr>
      <w:r w:rsidRPr="0083433F">
        <w:rPr>
          <w:sz w:val="20"/>
        </w:rPr>
        <w:t xml:space="preserve">Estas medidas se implementarán a través de los distintos programas de actuación previstos para 2020. </w:t>
      </w:r>
    </w:p>
    <w:p w:rsidR="00EB2BBD" w:rsidRPr="0083433F" w:rsidRDefault="00EB2BBD" w:rsidP="00EB2BBD">
      <w:pPr>
        <w:spacing w:before="240"/>
        <w:jc w:val="both"/>
        <w:rPr>
          <w:sz w:val="20"/>
        </w:rPr>
      </w:pPr>
      <w:r w:rsidRPr="0083433F">
        <w:rPr>
          <w:sz w:val="20"/>
        </w:rPr>
        <w:t>Estos progra</w:t>
      </w:r>
      <w:r w:rsidR="0091748D" w:rsidRPr="0083433F">
        <w:rPr>
          <w:sz w:val="20"/>
        </w:rPr>
        <w:t>mas son:</w:t>
      </w:r>
    </w:p>
    <w:p w:rsidR="00EB2BBD" w:rsidRPr="0083433F" w:rsidRDefault="00EB2BBD" w:rsidP="00C01236">
      <w:pPr>
        <w:spacing w:before="120"/>
        <w:jc w:val="both"/>
        <w:rPr>
          <w:sz w:val="20"/>
        </w:rPr>
      </w:pPr>
      <w:r w:rsidRPr="0083433F">
        <w:rPr>
          <w:sz w:val="20"/>
        </w:rPr>
        <w:t xml:space="preserve">Programas prioritarios 2020: </w:t>
      </w:r>
    </w:p>
    <w:p w:rsidR="00EB2BBD" w:rsidRPr="0083433F" w:rsidRDefault="00EB2BBD" w:rsidP="0091748D">
      <w:pPr>
        <w:spacing w:before="120"/>
        <w:jc w:val="both"/>
        <w:rPr>
          <w:sz w:val="20"/>
        </w:rPr>
      </w:pPr>
      <w:r w:rsidRPr="0083433F">
        <w:rPr>
          <w:sz w:val="20"/>
        </w:rPr>
        <w:t>- Programa de inteligencia turística y planificación</w:t>
      </w:r>
    </w:p>
    <w:p w:rsidR="00EB2BBD" w:rsidRPr="0083433F" w:rsidRDefault="00EB2BBD" w:rsidP="0091748D">
      <w:pPr>
        <w:spacing w:before="120"/>
        <w:jc w:val="both"/>
        <w:rPr>
          <w:sz w:val="20"/>
        </w:rPr>
      </w:pPr>
      <w:r w:rsidRPr="0083433F">
        <w:rPr>
          <w:sz w:val="20"/>
        </w:rPr>
        <w:t>- Programa de comunicación</w:t>
      </w:r>
    </w:p>
    <w:p w:rsidR="00EB2BBD" w:rsidRPr="0083433F" w:rsidRDefault="00EB2BBD" w:rsidP="0091748D">
      <w:pPr>
        <w:spacing w:before="120"/>
        <w:jc w:val="both"/>
        <w:rPr>
          <w:sz w:val="20"/>
        </w:rPr>
      </w:pPr>
      <w:r w:rsidRPr="0083433F">
        <w:rPr>
          <w:sz w:val="20"/>
        </w:rPr>
        <w:t>- Programa de comunicación profesional</w:t>
      </w:r>
    </w:p>
    <w:p w:rsidR="00EB2BBD" w:rsidRPr="0083433F" w:rsidRDefault="00EB2BBD" w:rsidP="0091748D">
      <w:pPr>
        <w:spacing w:before="120"/>
        <w:jc w:val="both"/>
        <w:rPr>
          <w:sz w:val="20"/>
        </w:rPr>
      </w:pPr>
      <w:r w:rsidRPr="0083433F">
        <w:rPr>
          <w:sz w:val="20"/>
        </w:rPr>
        <w:t>- Programa de conectividad</w:t>
      </w:r>
    </w:p>
    <w:p w:rsidR="00EB2BBD" w:rsidRPr="0083433F" w:rsidRDefault="0091748D" w:rsidP="0091748D">
      <w:pPr>
        <w:spacing w:before="120"/>
        <w:jc w:val="both"/>
        <w:rPr>
          <w:sz w:val="20"/>
        </w:rPr>
      </w:pPr>
      <w:r w:rsidRPr="0083433F">
        <w:rPr>
          <w:sz w:val="20"/>
        </w:rPr>
        <w:t>- Programa de innovación</w:t>
      </w:r>
    </w:p>
    <w:p w:rsidR="00EB2BBD" w:rsidRPr="0083433F" w:rsidRDefault="00EB2BBD" w:rsidP="00EB2BBD">
      <w:pPr>
        <w:spacing w:before="240"/>
        <w:jc w:val="both"/>
        <w:rPr>
          <w:sz w:val="20"/>
        </w:rPr>
      </w:pPr>
      <w:r w:rsidRPr="0083433F">
        <w:rPr>
          <w:sz w:val="20"/>
        </w:rPr>
        <w:t xml:space="preserve">Otros programas 2020: </w:t>
      </w:r>
    </w:p>
    <w:p w:rsidR="00EB2BBD" w:rsidRPr="0083433F" w:rsidRDefault="00EB2BBD" w:rsidP="0091748D">
      <w:pPr>
        <w:spacing w:before="120"/>
        <w:jc w:val="both"/>
        <w:rPr>
          <w:sz w:val="20"/>
        </w:rPr>
      </w:pPr>
      <w:r w:rsidRPr="0083433F">
        <w:rPr>
          <w:sz w:val="20"/>
        </w:rPr>
        <w:t>- Programa de branding</w:t>
      </w:r>
    </w:p>
    <w:p w:rsidR="00EB2BBD" w:rsidRPr="0083433F" w:rsidRDefault="00EB2BBD" w:rsidP="0091748D">
      <w:pPr>
        <w:spacing w:before="120"/>
        <w:jc w:val="both"/>
        <w:rPr>
          <w:sz w:val="20"/>
        </w:rPr>
      </w:pPr>
      <w:r w:rsidRPr="0083433F">
        <w:rPr>
          <w:sz w:val="20"/>
        </w:rPr>
        <w:t>- Programa de comunicación</w:t>
      </w:r>
    </w:p>
    <w:p w:rsidR="00EB2BBD" w:rsidRPr="0083433F" w:rsidRDefault="00EB2BBD" w:rsidP="0091748D">
      <w:pPr>
        <w:spacing w:before="120"/>
        <w:jc w:val="both"/>
        <w:rPr>
          <w:sz w:val="20"/>
        </w:rPr>
      </w:pPr>
      <w:r w:rsidRPr="0083433F">
        <w:rPr>
          <w:sz w:val="20"/>
        </w:rPr>
        <w:t>- Programa de conectividad</w:t>
      </w:r>
    </w:p>
    <w:p w:rsidR="00EB2BBD" w:rsidRPr="0083433F" w:rsidRDefault="00EB2BBD" w:rsidP="0091748D">
      <w:pPr>
        <w:spacing w:before="120"/>
        <w:jc w:val="both"/>
        <w:rPr>
          <w:sz w:val="20"/>
        </w:rPr>
      </w:pPr>
      <w:r w:rsidRPr="0083433F">
        <w:rPr>
          <w:sz w:val="20"/>
        </w:rPr>
        <w:t>- Programa de cooperación</w:t>
      </w:r>
    </w:p>
    <w:p w:rsidR="00EB2BBD" w:rsidRPr="0083433F" w:rsidRDefault="00EB2BBD" w:rsidP="00EB2BBD">
      <w:pPr>
        <w:spacing w:before="240"/>
        <w:jc w:val="both"/>
        <w:rPr>
          <w:sz w:val="20"/>
          <w:u w:val="single"/>
        </w:rPr>
      </w:pPr>
      <w:r w:rsidRPr="0083433F">
        <w:rPr>
          <w:sz w:val="20"/>
          <w:u w:val="single"/>
        </w:rPr>
        <w:t>Programa de Inteligencia Turística y Planificación</w:t>
      </w:r>
    </w:p>
    <w:p w:rsidR="00EB2BBD" w:rsidRPr="0083433F" w:rsidRDefault="00EB2BBD" w:rsidP="00EB2BBD">
      <w:pPr>
        <w:spacing w:before="240"/>
        <w:jc w:val="both"/>
        <w:rPr>
          <w:sz w:val="20"/>
        </w:rPr>
      </w:pPr>
      <w:r w:rsidRPr="0083433F">
        <w:rPr>
          <w:sz w:val="20"/>
        </w:rPr>
        <w:t xml:space="preserve">El programa de inteligencia turística y planificación contempla, para 2020, el desarrollo de actuaciones dirigidas a integrar el conocimiento actualizado del cliente, de sus motivaciones, necesidades y expectativas, como base para la correcta toma de decisiones, no solo en lo referido estrictamente a la promoción, sino en todo el ámbito turístico. Asimismo, se contempla mejorar el acceso, análisis y gestión de datos referido a la industria turística en su conjunto (demanda, oferta, tendencias, etc.), incluida la realización de estudios y análisis adhoc. </w:t>
      </w:r>
    </w:p>
    <w:p w:rsidR="00EB2BBD" w:rsidRPr="0083433F" w:rsidRDefault="00EB2BBD" w:rsidP="00EB2BBD">
      <w:pPr>
        <w:spacing w:before="240"/>
        <w:jc w:val="both"/>
        <w:rPr>
          <w:sz w:val="20"/>
        </w:rPr>
      </w:pPr>
      <w:r w:rsidRPr="0083433F">
        <w:rPr>
          <w:sz w:val="20"/>
        </w:rPr>
        <w:t xml:space="preserve">Las principales actuaciones en desarrollo son: </w:t>
      </w:r>
    </w:p>
    <w:p w:rsidR="00EB2BBD" w:rsidRPr="0083433F" w:rsidRDefault="00664EB9" w:rsidP="00664EB9">
      <w:pPr>
        <w:spacing w:before="120"/>
        <w:jc w:val="both"/>
        <w:rPr>
          <w:sz w:val="20"/>
        </w:rPr>
      </w:pPr>
      <w:r w:rsidRPr="0083433F">
        <w:rPr>
          <w:sz w:val="20"/>
        </w:rPr>
        <w:t xml:space="preserve">- </w:t>
      </w:r>
      <w:r w:rsidR="00EB2BBD" w:rsidRPr="0083433F">
        <w:rPr>
          <w:sz w:val="20"/>
        </w:rPr>
        <w:t>Gestión estratégica y creativa de la marca Islas Canarias</w:t>
      </w:r>
    </w:p>
    <w:p w:rsidR="00EB2BBD" w:rsidRPr="0083433F" w:rsidRDefault="00664EB9" w:rsidP="00664EB9">
      <w:pPr>
        <w:spacing w:before="120"/>
        <w:jc w:val="both"/>
        <w:rPr>
          <w:sz w:val="20"/>
        </w:rPr>
      </w:pPr>
      <w:r w:rsidRPr="0083433F">
        <w:rPr>
          <w:sz w:val="20"/>
        </w:rPr>
        <w:t xml:space="preserve">- </w:t>
      </w:r>
      <w:r w:rsidR="00EB2BBD" w:rsidRPr="0083433F">
        <w:rPr>
          <w:sz w:val="20"/>
        </w:rPr>
        <w:t>Seguimiento de reservas en principales mercados meta</w:t>
      </w:r>
    </w:p>
    <w:p w:rsidR="00EB2BBD" w:rsidRPr="0083433F" w:rsidRDefault="00664EB9" w:rsidP="00664EB9">
      <w:pPr>
        <w:spacing w:before="120"/>
        <w:jc w:val="both"/>
        <w:rPr>
          <w:sz w:val="20"/>
        </w:rPr>
      </w:pPr>
      <w:r w:rsidRPr="0083433F">
        <w:rPr>
          <w:sz w:val="20"/>
        </w:rPr>
        <w:t xml:space="preserve">- </w:t>
      </w:r>
      <w:r w:rsidR="00EB2BBD" w:rsidRPr="0083433F">
        <w:rPr>
          <w:sz w:val="20"/>
        </w:rPr>
        <w:t>Sistema de información turística</w:t>
      </w:r>
    </w:p>
    <w:p w:rsidR="00EB2BBD" w:rsidRPr="0083433F" w:rsidRDefault="00664EB9" w:rsidP="00664EB9">
      <w:pPr>
        <w:spacing w:before="120"/>
        <w:jc w:val="both"/>
        <w:rPr>
          <w:sz w:val="20"/>
        </w:rPr>
      </w:pPr>
      <w:r w:rsidRPr="0083433F">
        <w:rPr>
          <w:sz w:val="20"/>
        </w:rPr>
        <w:t xml:space="preserve">- </w:t>
      </w:r>
      <w:r w:rsidR="00EB2BBD" w:rsidRPr="0083433F">
        <w:rPr>
          <w:sz w:val="20"/>
        </w:rPr>
        <w:t>Estudio demanda mercados alemán y países nórdicos</w:t>
      </w:r>
    </w:p>
    <w:p w:rsidR="00EB2BBD" w:rsidRPr="0083433F" w:rsidRDefault="00664EB9" w:rsidP="00B84DA4">
      <w:pPr>
        <w:spacing w:before="120"/>
        <w:jc w:val="both"/>
        <w:rPr>
          <w:sz w:val="20"/>
        </w:rPr>
      </w:pPr>
      <w:r w:rsidRPr="0083433F">
        <w:rPr>
          <w:sz w:val="20"/>
        </w:rPr>
        <w:t xml:space="preserve">- </w:t>
      </w:r>
      <w:r w:rsidR="00EB2BBD" w:rsidRPr="0083433F">
        <w:rPr>
          <w:sz w:val="20"/>
        </w:rPr>
        <w:t>Track de marca (estudio mercados de interés)</w:t>
      </w:r>
    </w:p>
    <w:p w:rsidR="00EB2BBD" w:rsidRPr="0083433F" w:rsidRDefault="00EB2BBD" w:rsidP="00EB2BBD">
      <w:pPr>
        <w:spacing w:before="240"/>
        <w:jc w:val="both"/>
        <w:rPr>
          <w:sz w:val="20"/>
          <w:u w:val="single"/>
        </w:rPr>
      </w:pPr>
      <w:r w:rsidRPr="0083433F">
        <w:rPr>
          <w:sz w:val="20"/>
          <w:u w:val="single"/>
        </w:rPr>
        <w:t>Programa de Comunicación al Cliente Final</w:t>
      </w:r>
    </w:p>
    <w:p w:rsidR="00EB2BBD" w:rsidRPr="0083433F" w:rsidRDefault="00EB2BBD" w:rsidP="00EB2BBD">
      <w:pPr>
        <w:spacing w:before="240"/>
        <w:jc w:val="both"/>
        <w:rPr>
          <w:sz w:val="20"/>
        </w:rPr>
      </w:pPr>
      <w:r w:rsidRPr="0083433F">
        <w:rPr>
          <w:sz w:val="20"/>
        </w:rPr>
        <w:t xml:space="preserve">En 2020, el programa de comunicación al cliente final estará dirigido, prioritariamente, a la defensa de nuestro liderazgo turístico en los mercados clave de la marca Islas Canarias, poniendo el foco en los segmentos de clientes que mayor volumen de visitantes generan en las islas, atendiendo siempre a las singularidades de cada una de ellas. Estos segmentos son: </w:t>
      </w:r>
    </w:p>
    <w:p w:rsidR="00EB2BBD" w:rsidRPr="0083433F" w:rsidRDefault="00EB2BBD" w:rsidP="00EB2BBD">
      <w:pPr>
        <w:spacing w:before="240"/>
        <w:jc w:val="both"/>
        <w:rPr>
          <w:sz w:val="20"/>
        </w:rPr>
      </w:pPr>
      <w:r w:rsidRPr="0083433F">
        <w:rPr>
          <w:sz w:val="20"/>
        </w:rPr>
        <w:t xml:space="preserve">Turistas Interesados en disfrutar del destino de una manera integral, incluida una amplia y diversa oferta complementaria como la que ofrece Canarias (gastronomía, turismo activo, senderismo, visitas de interés, vida en el exterior, etc.). Un turismo de sol y playa plus diferenciado de otros destinos cuya propuesta de valor se centrar, sobre todo, en el alojamiento. </w:t>
      </w:r>
    </w:p>
    <w:p w:rsidR="00EB2BBD" w:rsidRPr="0083433F" w:rsidRDefault="00EB2BBD" w:rsidP="00EB2BBD">
      <w:pPr>
        <w:spacing w:before="240"/>
        <w:jc w:val="both"/>
        <w:rPr>
          <w:sz w:val="20"/>
        </w:rPr>
      </w:pPr>
      <w:r w:rsidRPr="0083433F">
        <w:rPr>
          <w:sz w:val="20"/>
        </w:rPr>
        <w:lastRenderedPageBreak/>
        <w:t>Turistas amantes de la naturaleza y apasionados del senderismo, especialmente en el caso de las islas de La Palma, La Gomera y El Hierro.</w:t>
      </w:r>
    </w:p>
    <w:p w:rsidR="00EB2BBD" w:rsidRPr="0083433F" w:rsidRDefault="00EB2BBD" w:rsidP="00EB2BBD">
      <w:pPr>
        <w:spacing w:before="240"/>
        <w:jc w:val="both"/>
        <w:rPr>
          <w:sz w:val="20"/>
        </w:rPr>
      </w:pPr>
      <w:r w:rsidRPr="0083433F">
        <w:rPr>
          <w:sz w:val="20"/>
        </w:rPr>
        <w:t xml:space="preserve">Esta comunicación se hará a través de las siguientes plataformas de comunicación de la marca Islas Canarias: </w:t>
      </w:r>
    </w:p>
    <w:p w:rsidR="00EB2BBD" w:rsidRPr="0083433F" w:rsidRDefault="00B84DA4" w:rsidP="00B84DA4">
      <w:pPr>
        <w:spacing w:before="120"/>
        <w:jc w:val="both"/>
        <w:rPr>
          <w:sz w:val="20"/>
        </w:rPr>
      </w:pPr>
      <w:r w:rsidRPr="0083433F">
        <w:rPr>
          <w:sz w:val="20"/>
        </w:rPr>
        <w:t xml:space="preserve">- </w:t>
      </w:r>
      <w:r w:rsidR="00EB2BBD" w:rsidRPr="0083433F">
        <w:rPr>
          <w:sz w:val="20"/>
        </w:rPr>
        <w:t>Vuelve a brillar (turismo de sol y playa plus)</w:t>
      </w:r>
    </w:p>
    <w:p w:rsidR="00EB2BBD" w:rsidRPr="0083433F" w:rsidRDefault="00B84DA4" w:rsidP="00B84DA4">
      <w:pPr>
        <w:spacing w:before="120"/>
        <w:jc w:val="both"/>
        <w:rPr>
          <w:sz w:val="20"/>
        </w:rPr>
      </w:pPr>
      <w:r w:rsidRPr="0083433F">
        <w:rPr>
          <w:sz w:val="20"/>
        </w:rPr>
        <w:t xml:space="preserve">- </w:t>
      </w:r>
      <w:r w:rsidR="00EB2BBD" w:rsidRPr="0083433F">
        <w:rPr>
          <w:sz w:val="20"/>
        </w:rPr>
        <w:t>La gran aventura juntos (turismo de sol y playa familiar)</w:t>
      </w:r>
    </w:p>
    <w:p w:rsidR="00EB2BBD" w:rsidRPr="0083433F" w:rsidRDefault="00B84DA4" w:rsidP="00B84DA4">
      <w:pPr>
        <w:spacing w:before="120"/>
        <w:jc w:val="both"/>
        <w:rPr>
          <w:sz w:val="20"/>
        </w:rPr>
      </w:pPr>
      <w:r w:rsidRPr="0083433F">
        <w:rPr>
          <w:sz w:val="20"/>
        </w:rPr>
        <w:t xml:space="preserve">- </w:t>
      </w:r>
      <w:r w:rsidR="00EB2BBD" w:rsidRPr="0083433F">
        <w:rPr>
          <w:sz w:val="20"/>
        </w:rPr>
        <w:t>La energía que te espera (turismo de espacios naturales)</w:t>
      </w:r>
    </w:p>
    <w:p w:rsidR="00EB2BBD" w:rsidRPr="0083433F" w:rsidRDefault="00EB2BBD" w:rsidP="00EB2BBD">
      <w:pPr>
        <w:spacing w:before="240"/>
        <w:jc w:val="both"/>
        <w:rPr>
          <w:sz w:val="20"/>
        </w:rPr>
      </w:pPr>
      <w:r w:rsidRPr="0083433F">
        <w:rPr>
          <w:sz w:val="20"/>
        </w:rPr>
        <w:t xml:space="preserve">El resto de plataformas de comunicación activas serán: </w:t>
      </w:r>
    </w:p>
    <w:p w:rsidR="00EB2BBD" w:rsidRPr="0083433F" w:rsidRDefault="00B84DA4" w:rsidP="00B84DA4">
      <w:pPr>
        <w:spacing w:before="120"/>
        <w:jc w:val="both"/>
        <w:rPr>
          <w:sz w:val="20"/>
        </w:rPr>
      </w:pPr>
      <w:r w:rsidRPr="0083433F">
        <w:rPr>
          <w:sz w:val="20"/>
        </w:rPr>
        <w:t xml:space="preserve">- </w:t>
      </w:r>
      <w:r w:rsidR="00EB2BBD" w:rsidRPr="0083433F">
        <w:rPr>
          <w:sz w:val="20"/>
        </w:rPr>
        <w:t>The other map (turismo de sol y playa para segmento “sibaritas modernos”)</w:t>
      </w:r>
    </w:p>
    <w:p w:rsidR="00EB2BBD" w:rsidRPr="0083433F" w:rsidRDefault="00B84DA4" w:rsidP="00B84DA4">
      <w:pPr>
        <w:spacing w:before="120"/>
        <w:jc w:val="both"/>
        <w:rPr>
          <w:sz w:val="20"/>
        </w:rPr>
      </w:pPr>
      <w:r w:rsidRPr="0083433F">
        <w:rPr>
          <w:sz w:val="20"/>
        </w:rPr>
        <w:t xml:space="preserve">- </w:t>
      </w:r>
      <w:r w:rsidR="00EB2BBD" w:rsidRPr="0083433F">
        <w:rPr>
          <w:sz w:val="20"/>
        </w:rPr>
        <w:t>Saca tus vacaciones del armario (turismo de sol y playa para segmento LGTB)</w:t>
      </w:r>
    </w:p>
    <w:p w:rsidR="00EB2BBD" w:rsidRPr="0083433F" w:rsidRDefault="00B84DA4" w:rsidP="00B84DA4">
      <w:pPr>
        <w:spacing w:before="120"/>
        <w:jc w:val="both"/>
        <w:rPr>
          <w:sz w:val="20"/>
        </w:rPr>
      </w:pPr>
      <w:r w:rsidRPr="0083433F">
        <w:rPr>
          <w:sz w:val="20"/>
        </w:rPr>
        <w:t xml:space="preserve">- </w:t>
      </w:r>
      <w:r w:rsidR="00EB2BBD" w:rsidRPr="0083433F">
        <w:rPr>
          <w:sz w:val="20"/>
        </w:rPr>
        <w:t xml:space="preserve">Y además se come bien (turismo sol y playa plus + gastronomía) </w:t>
      </w:r>
    </w:p>
    <w:p w:rsidR="00EB2BBD" w:rsidRPr="0083433F" w:rsidRDefault="00B84DA4" w:rsidP="00B84DA4">
      <w:pPr>
        <w:spacing w:before="120"/>
        <w:jc w:val="both"/>
        <w:rPr>
          <w:sz w:val="20"/>
        </w:rPr>
      </w:pPr>
      <w:r w:rsidRPr="0083433F">
        <w:rPr>
          <w:sz w:val="20"/>
        </w:rPr>
        <w:t xml:space="preserve">- </w:t>
      </w:r>
      <w:r w:rsidR="00EB2BBD" w:rsidRPr="0083433F">
        <w:rPr>
          <w:sz w:val="20"/>
        </w:rPr>
        <w:t>Sí quiero Islas Canarias (turismo de bodas)</w:t>
      </w:r>
    </w:p>
    <w:p w:rsidR="00EB2BBD" w:rsidRPr="0083433F" w:rsidRDefault="00B84DA4" w:rsidP="00B84DA4">
      <w:pPr>
        <w:spacing w:before="120"/>
        <w:jc w:val="both"/>
        <w:rPr>
          <w:sz w:val="20"/>
        </w:rPr>
      </w:pPr>
      <w:r w:rsidRPr="0083433F">
        <w:rPr>
          <w:sz w:val="20"/>
        </w:rPr>
        <w:t xml:space="preserve">- </w:t>
      </w:r>
      <w:r w:rsidR="00EB2BBD" w:rsidRPr="0083433F">
        <w:rPr>
          <w:sz w:val="20"/>
        </w:rPr>
        <w:t>Islas a la vista (turismo de cruceros)</w:t>
      </w:r>
    </w:p>
    <w:p w:rsidR="00EB2BBD" w:rsidRPr="0083433F" w:rsidRDefault="00B84DA4" w:rsidP="00B84DA4">
      <w:pPr>
        <w:spacing w:before="120"/>
        <w:jc w:val="both"/>
        <w:rPr>
          <w:sz w:val="20"/>
        </w:rPr>
      </w:pPr>
      <w:r w:rsidRPr="0083433F">
        <w:rPr>
          <w:sz w:val="20"/>
        </w:rPr>
        <w:t xml:space="preserve">- </w:t>
      </w:r>
      <w:r w:rsidR="00EB2BBD" w:rsidRPr="0083433F">
        <w:rPr>
          <w:sz w:val="20"/>
        </w:rPr>
        <w:t>Senderos de verdad (turismo de espacios naturales / senderismo)</w:t>
      </w:r>
    </w:p>
    <w:p w:rsidR="00EB2BBD" w:rsidRPr="0083433F" w:rsidRDefault="00B84DA4" w:rsidP="00B84DA4">
      <w:pPr>
        <w:spacing w:before="120"/>
        <w:jc w:val="both"/>
        <w:rPr>
          <w:sz w:val="20"/>
        </w:rPr>
      </w:pPr>
      <w:r w:rsidRPr="0083433F">
        <w:rPr>
          <w:sz w:val="20"/>
        </w:rPr>
        <w:t xml:space="preserve">- </w:t>
      </w:r>
      <w:r w:rsidR="00EB2BBD" w:rsidRPr="0083433F">
        <w:rPr>
          <w:sz w:val="20"/>
        </w:rPr>
        <w:t>Open 365 (turismo activo / golf)</w:t>
      </w:r>
    </w:p>
    <w:p w:rsidR="00EB2BBD" w:rsidRPr="0083433F" w:rsidRDefault="00B84DA4" w:rsidP="00B84DA4">
      <w:pPr>
        <w:spacing w:before="120"/>
        <w:jc w:val="both"/>
        <w:rPr>
          <w:sz w:val="20"/>
        </w:rPr>
      </w:pPr>
      <w:r w:rsidRPr="0083433F">
        <w:rPr>
          <w:sz w:val="20"/>
        </w:rPr>
        <w:t xml:space="preserve">- </w:t>
      </w:r>
      <w:r w:rsidR="00EB2BBD" w:rsidRPr="0083433F">
        <w:rPr>
          <w:sz w:val="20"/>
        </w:rPr>
        <w:t>Inmersión en alta definición (turismo activo / buceo)</w:t>
      </w:r>
    </w:p>
    <w:p w:rsidR="00EB2BBD" w:rsidRPr="0083433F" w:rsidRDefault="00B84DA4" w:rsidP="00B84DA4">
      <w:pPr>
        <w:spacing w:before="120"/>
        <w:jc w:val="both"/>
        <w:rPr>
          <w:sz w:val="20"/>
        </w:rPr>
      </w:pPr>
      <w:r w:rsidRPr="0083433F">
        <w:rPr>
          <w:sz w:val="20"/>
        </w:rPr>
        <w:t xml:space="preserve">- </w:t>
      </w:r>
      <w:r w:rsidR="00EB2BBD" w:rsidRPr="0083433F">
        <w:rPr>
          <w:sz w:val="20"/>
        </w:rPr>
        <w:t>The canary way of surf (turismo activo / deportes de viento y olas)</w:t>
      </w:r>
    </w:p>
    <w:p w:rsidR="00EB2BBD" w:rsidRPr="0083433F" w:rsidRDefault="00B84DA4" w:rsidP="00B84DA4">
      <w:pPr>
        <w:spacing w:before="120"/>
        <w:jc w:val="both"/>
        <w:rPr>
          <w:sz w:val="20"/>
        </w:rPr>
      </w:pPr>
      <w:r w:rsidRPr="0083433F">
        <w:rPr>
          <w:sz w:val="20"/>
        </w:rPr>
        <w:t xml:space="preserve">- </w:t>
      </w:r>
      <w:r w:rsidR="00EB2BBD" w:rsidRPr="0083433F">
        <w:rPr>
          <w:sz w:val="20"/>
        </w:rPr>
        <w:t>El mar de los alisios (turismo activo / navegación)</w:t>
      </w:r>
    </w:p>
    <w:p w:rsidR="00EB2BBD" w:rsidRPr="0083433F" w:rsidRDefault="00B84DA4" w:rsidP="00B84DA4">
      <w:pPr>
        <w:spacing w:before="120"/>
        <w:jc w:val="both"/>
        <w:rPr>
          <w:sz w:val="20"/>
        </w:rPr>
      </w:pPr>
      <w:r w:rsidRPr="0083433F">
        <w:rPr>
          <w:sz w:val="20"/>
        </w:rPr>
        <w:t xml:space="preserve">- </w:t>
      </w:r>
      <w:r w:rsidR="00EB2BBD" w:rsidRPr="0083433F">
        <w:rPr>
          <w:sz w:val="20"/>
        </w:rPr>
        <w:t>Blue marlin zone (turismo activo / pesca de altura)</w:t>
      </w:r>
    </w:p>
    <w:p w:rsidR="00EB2BBD" w:rsidRPr="0083433F" w:rsidRDefault="00B84DA4" w:rsidP="00B84DA4">
      <w:pPr>
        <w:spacing w:before="120"/>
        <w:jc w:val="both"/>
        <w:rPr>
          <w:sz w:val="20"/>
        </w:rPr>
      </w:pPr>
      <w:r w:rsidRPr="0083433F">
        <w:rPr>
          <w:sz w:val="20"/>
        </w:rPr>
        <w:t xml:space="preserve">- </w:t>
      </w:r>
      <w:r w:rsidR="00EB2BBD" w:rsidRPr="0083433F">
        <w:rPr>
          <w:sz w:val="20"/>
        </w:rPr>
        <w:t>Reserva de la extremosfera (turismo activo / deportes en la naturaleza)</w:t>
      </w:r>
    </w:p>
    <w:p w:rsidR="00EB2BBD" w:rsidRPr="0083433F" w:rsidRDefault="00B84DA4" w:rsidP="00B84DA4">
      <w:pPr>
        <w:spacing w:before="120"/>
        <w:jc w:val="both"/>
        <w:rPr>
          <w:sz w:val="20"/>
        </w:rPr>
      </w:pPr>
      <w:r w:rsidRPr="0083433F">
        <w:rPr>
          <w:sz w:val="20"/>
        </w:rPr>
        <w:t xml:space="preserve">- </w:t>
      </w:r>
      <w:r w:rsidR="00EB2BBD" w:rsidRPr="0083433F">
        <w:rPr>
          <w:sz w:val="20"/>
        </w:rPr>
        <w:t>Sentir más, siempre (turismo cultural)</w:t>
      </w:r>
    </w:p>
    <w:p w:rsidR="00EB2BBD" w:rsidRPr="0083433F" w:rsidRDefault="00EB2BBD" w:rsidP="00EB2BBD">
      <w:pPr>
        <w:spacing w:before="240"/>
        <w:jc w:val="both"/>
        <w:rPr>
          <w:sz w:val="20"/>
        </w:rPr>
      </w:pPr>
      <w:r w:rsidRPr="0083433F">
        <w:rPr>
          <w:sz w:val="20"/>
        </w:rPr>
        <w:t xml:space="preserve">Cada plataforma, a partir de un concepto de comunicación diferenciado, se declina a partir de todo tipo de medios (propios, ganados y pagados), contenidos (audiovisuales, gráficos y redaccionales), acciones de comunicación, patrocinios, eventos y otras tipologías de actuaciones de comunicación. </w:t>
      </w:r>
    </w:p>
    <w:p w:rsidR="00EB2BBD" w:rsidRPr="0083433F" w:rsidRDefault="00EB2BBD" w:rsidP="00EB2BBD">
      <w:pPr>
        <w:spacing w:before="240"/>
        <w:jc w:val="both"/>
        <w:rPr>
          <w:sz w:val="20"/>
          <w:u w:val="single"/>
        </w:rPr>
      </w:pPr>
      <w:r w:rsidRPr="0083433F">
        <w:rPr>
          <w:sz w:val="20"/>
          <w:u w:val="single"/>
        </w:rPr>
        <w:t>Programa de Conectividad</w:t>
      </w:r>
    </w:p>
    <w:p w:rsidR="00EB2BBD" w:rsidRPr="0083433F" w:rsidRDefault="00EB2BBD" w:rsidP="00EB2BBD">
      <w:pPr>
        <w:spacing w:before="240"/>
        <w:jc w:val="both"/>
        <w:rPr>
          <w:sz w:val="20"/>
        </w:rPr>
      </w:pPr>
      <w:r w:rsidRPr="0083433F">
        <w:rPr>
          <w:sz w:val="20"/>
        </w:rPr>
        <w:t xml:space="preserve">En 2020, el programa de conectividad contempla dar continuidad al impulso continuo para mejora de la conectividad aérea de las Islas con sus distintos mercados meta turísticos a través de la gestión de la a convocatoria abierta del Fondo de Desarrollo de Vuelos de Canarias, la promoción de las ventajas que ofrecen las islas a las compañías áreas y en general a la industria aeronáutica a través de encuentros profesionales, participación en ferias y foros especializados, interlocución con Aena y monitorización de la actividad aérea internacional. </w:t>
      </w:r>
    </w:p>
    <w:p w:rsidR="00EB2BBD" w:rsidRPr="0083433F" w:rsidRDefault="00EB2BBD" w:rsidP="00EB2BBD">
      <w:pPr>
        <w:spacing w:before="240"/>
        <w:jc w:val="both"/>
        <w:rPr>
          <w:sz w:val="20"/>
          <w:u w:val="single"/>
        </w:rPr>
      </w:pPr>
      <w:r w:rsidRPr="0083433F">
        <w:rPr>
          <w:sz w:val="20"/>
          <w:u w:val="single"/>
        </w:rPr>
        <w:t>Programa de Cooperación</w:t>
      </w:r>
    </w:p>
    <w:p w:rsidR="00EB2BBD" w:rsidRPr="0083433F" w:rsidRDefault="00EB2BBD" w:rsidP="00EB2BBD">
      <w:pPr>
        <w:spacing w:before="240"/>
        <w:jc w:val="both"/>
        <w:rPr>
          <w:sz w:val="20"/>
        </w:rPr>
      </w:pPr>
      <w:r w:rsidRPr="0083433F">
        <w:rPr>
          <w:sz w:val="20"/>
        </w:rPr>
        <w:t xml:space="preserve">El programa de cooperación está dirigido a la gestión de las líneas de colaboración con las distintas entidades de promoción turística de las islas y otras instituciones y organizaciones. En 2020, el programa contempla como principal línea de actuación el desarrollo de actuaciones diversas en cooperación con las entidades insulares de promoción turística. </w:t>
      </w:r>
    </w:p>
    <w:p w:rsidR="00EB2BBD" w:rsidRPr="0083433F" w:rsidRDefault="00EB2BBD" w:rsidP="00EB2BBD">
      <w:pPr>
        <w:spacing w:before="240"/>
        <w:jc w:val="both"/>
        <w:rPr>
          <w:sz w:val="20"/>
          <w:u w:val="single"/>
        </w:rPr>
      </w:pPr>
      <w:r w:rsidRPr="0083433F">
        <w:rPr>
          <w:sz w:val="20"/>
          <w:u w:val="single"/>
        </w:rPr>
        <w:t>Programa de innovación</w:t>
      </w:r>
    </w:p>
    <w:p w:rsidR="00EB2BBD" w:rsidRPr="0083433F" w:rsidRDefault="00EB2BBD" w:rsidP="00EB2BBD">
      <w:pPr>
        <w:spacing w:before="240"/>
        <w:jc w:val="both"/>
        <w:rPr>
          <w:sz w:val="20"/>
        </w:rPr>
      </w:pPr>
      <w:r w:rsidRPr="0083433F">
        <w:rPr>
          <w:sz w:val="20"/>
        </w:rPr>
        <w:t xml:space="preserve">El programa de innovación está orientado al fomento de la incorporación de metodologías, herramientas y actuaciones innovadoras en el sector turístico canario en el ámbito del marketing: nuevos productos y servicios, comercialización y comunicación, inteligencia turística, big data, etc. </w:t>
      </w:r>
      <w:r w:rsidRPr="0083433F">
        <w:rPr>
          <w:sz w:val="20"/>
        </w:rPr>
        <w:lastRenderedPageBreak/>
        <w:t xml:space="preserve">Durante 2020, la actividad se centrará en el desarrollo del Espacio de la Marca Islas Canarias (EMIC) puesto en marcha en 2018. </w:t>
      </w:r>
    </w:p>
    <w:p w:rsidR="00EB2BBD" w:rsidRPr="0083433F" w:rsidRDefault="00EB2BBD" w:rsidP="00EB2BBD">
      <w:pPr>
        <w:spacing w:before="240"/>
        <w:jc w:val="both"/>
        <w:rPr>
          <w:sz w:val="20"/>
          <w:u w:val="single"/>
        </w:rPr>
      </w:pPr>
      <w:r w:rsidRPr="0083433F">
        <w:rPr>
          <w:sz w:val="20"/>
          <w:u w:val="single"/>
        </w:rPr>
        <w:t>Programa de Branding</w:t>
      </w:r>
    </w:p>
    <w:p w:rsidR="00EB2BBD" w:rsidRPr="0083433F" w:rsidRDefault="00EB2BBD" w:rsidP="00EB2BBD">
      <w:pPr>
        <w:spacing w:before="240"/>
        <w:jc w:val="both"/>
        <w:rPr>
          <w:sz w:val="20"/>
        </w:rPr>
      </w:pPr>
      <w:r w:rsidRPr="0083433F">
        <w:rPr>
          <w:sz w:val="20"/>
        </w:rPr>
        <w:t xml:space="preserve">El programa de branding desarrolla múltiples acciones dirigidas al desarrollo de la identidad digital de la marca turística Islas Canarias en buscadores y RRSS en los distintos mercados meta de la marca Islas Canarias.   </w:t>
      </w:r>
    </w:p>
    <w:p w:rsidR="00EB2BBD" w:rsidRPr="0083433F" w:rsidRDefault="00EB2BBD" w:rsidP="00EB2BBD">
      <w:pPr>
        <w:spacing w:before="240"/>
        <w:jc w:val="both"/>
        <w:rPr>
          <w:sz w:val="20"/>
          <w:u w:val="single"/>
        </w:rPr>
      </w:pPr>
      <w:r w:rsidRPr="0083433F">
        <w:rPr>
          <w:sz w:val="20"/>
          <w:u w:val="single"/>
        </w:rPr>
        <w:t>Programa de Comunicación Profesional</w:t>
      </w:r>
    </w:p>
    <w:p w:rsidR="00EB2BBD" w:rsidRPr="0083433F" w:rsidRDefault="00EB2BBD" w:rsidP="00EB2BBD">
      <w:pPr>
        <w:spacing w:before="240"/>
        <w:jc w:val="both"/>
        <w:rPr>
          <w:sz w:val="20"/>
        </w:rPr>
      </w:pPr>
      <w:r w:rsidRPr="0083433F">
        <w:rPr>
          <w:sz w:val="20"/>
        </w:rPr>
        <w:t xml:space="preserve">El programa de comunicación profesional integra todas las actuaciones dirigidas a promover las Islas Canarias como conjunto de destinos turísticos entre el público profesional del sector turístico, tanto local como internacional. Este programa se estructura a través de plataformas de comunicación, a su vez compuestas por medios, contenidos, acciones de comunicación, patrocinios, eventos y otras tipologías de actuaciones de comunicación. </w:t>
      </w:r>
    </w:p>
    <w:p w:rsidR="00EB2BBD" w:rsidRPr="0083433F" w:rsidRDefault="00EB2BBD" w:rsidP="00EB2BBD">
      <w:pPr>
        <w:spacing w:before="240"/>
        <w:jc w:val="both"/>
        <w:rPr>
          <w:sz w:val="20"/>
        </w:rPr>
      </w:pPr>
      <w:r w:rsidRPr="0083433F">
        <w:rPr>
          <w:sz w:val="20"/>
        </w:rPr>
        <w:t xml:space="preserve">En 2020, las plataformas de comunicación profesional activas serán: </w:t>
      </w:r>
    </w:p>
    <w:p w:rsidR="00EB2BBD" w:rsidRPr="0083433F" w:rsidRDefault="00B84DA4" w:rsidP="00B84DA4">
      <w:pPr>
        <w:spacing w:before="120"/>
        <w:jc w:val="both"/>
        <w:rPr>
          <w:sz w:val="20"/>
        </w:rPr>
      </w:pPr>
      <w:r w:rsidRPr="0083433F">
        <w:rPr>
          <w:sz w:val="20"/>
        </w:rPr>
        <w:t xml:space="preserve">- </w:t>
      </w:r>
      <w:r w:rsidR="00EB2BBD" w:rsidRPr="0083433F">
        <w:rPr>
          <w:sz w:val="20"/>
        </w:rPr>
        <w:t>Plataforma de comunicación profesional genérica</w:t>
      </w:r>
    </w:p>
    <w:p w:rsidR="00EB2BBD" w:rsidRPr="0083433F" w:rsidRDefault="00B84DA4" w:rsidP="00B84DA4">
      <w:pPr>
        <w:spacing w:before="120"/>
        <w:jc w:val="both"/>
        <w:rPr>
          <w:sz w:val="20"/>
        </w:rPr>
      </w:pPr>
      <w:r w:rsidRPr="0083433F">
        <w:rPr>
          <w:sz w:val="20"/>
        </w:rPr>
        <w:t xml:space="preserve">- </w:t>
      </w:r>
      <w:r w:rsidR="00EB2BBD" w:rsidRPr="0083433F">
        <w:rPr>
          <w:sz w:val="20"/>
        </w:rPr>
        <w:t xml:space="preserve">Plataforma de turismo MICE </w:t>
      </w:r>
    </w:p>
    <w:p w:rsidR="00EB2BBD" w:rsidRPr="0083433F" w:rsidRDefault="00B84DA4" w:rsidP="00B84DA4">
      <w:pPr>
        <w:spacing w:before="120"/>
        <w:jc w:val="both"/>
        <w:rPr>
          <w:sz w:val="20"/>
        </w:rPr>
      </w:pPr>
      <w:r w:rsidRPr="0083433F">
        <w:rPr>
          <w:sz w:val="20"/>
        </w:rPr>
        <w:t xml:space="preserve">- </w:t>
      </w:r>
      <w:r w:rsidR="00EB2BBD" w:rsidRPr="0083433F">
        <w:rPr>
          <w:sz w:val="20"/>
        </w:rPr>
        <w:t>Plataforma de turismo deportivo</w:t>
      </w:r>
    </w:p>
    <w:p w:rsidR="00EB2BBD" w:rsidRPr="0083433F" w:rsidRDefault="00EB2BBD" w:rsidP="00EB2BBD">
      <w:pPr>
        <w:spacing w:before="240"/>
        <w:jc w:val="both"/>
        <w:rPr>
          <w:sz w:val="20"/>
          <w:u w:val="single"/>
        </w:rPr>
      </w:pPr>
      <w:r w:rsidRPr="0083433F">
        <w:rPr>
          <w:sz w:val="20"/>
          <w:u w:val="single"/>
        </w:rPr>
        <w:t xml:space="preserve">Programa de Fidelización y Prescripción </w:t>
      </w:r>
    </w:p>
    <w:p w:rsidR="00EB2BBD" w:rsidRPr="0083433F" w:rsidRDefault="00EB2BBD" w:rsidP="00EB2BBD">
      <w:pPr>
        <w:spacing w:before="240"/>
        <w:jc w:val="both"/>
        <w:rPr>
          <w:sz w:val="20"/>
        </w:rPr>
      </w:pPr>
      <w:r w:rsidRPr="0083433F">
        <w:rPr>
          <w:sz w:val="20"/>
        </w:rPr>
        <w:t>El programa de fidelización contempla para 2020 el desarrollo del proyecto DMP para la gestión de la comunicación directa con clientes actuales y potenciales y el desarrollo de su sistema de gestión de clientes para promover la repetición y activar su poder de prescripción a amigos, f</w:t>
      </w:r>
      <w:r w:rsidR="00B84DA4" w:rsidRPr="0083433F">
        <w:rPr>
          <w:sz w:val="20"/>
        </w:rPr>
        <w:t>amiliares y contactos sociales.</w:t>
      </w:r>
    </w:p>
    <w:p w:rsidR="00EB2BBD" w:rsidRPr="0083433F" w:rsidRDefault="00EB2BBD" w:rsidP="00EB2BBD">
      <w:pPr>
        <w:spacing w:before="120"/>
        <w:jc w:val="both"/>
        <w:rPr>
          <w:sz w:val="20"/>
        </w:rPr>
      </w:pPr>
      <w:r w:rsidRPr="0083433F">
        <w:rPr>
          <w:sz w:val="20"/>
        </w:rPr>
        <w:t>La Sociedad no considera que exista ningún riesgo o incertidumbre importante sobre la continuidad del negocio.</w:t>
      </w:r>
    </w:p>
    <w:p w:rsidR="00EB2BBD" w:rsidRPr="0083433F" w:rsidRDefault="00EB2BBD" w:rsidP="003254F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b/>
          <w:sz w:val="20"/>
          <w:u w:val="single"/>
        </w:rPr>
      </w:pPr>
      <w:r w:rsidRPr="0083433F">
        <w:rPr>
          <w:b/>
          <w:sz w:val="20"/>
          <w:u w:val="single"/>
        </w:rPr>
        <w:t>INVESTIGACIÓN Y DESARROLLO</w:t>
      </w:r>
    </w:p>
    <w:p w:rsidR="00EB2BBD" w:rsidRPr="0083433F" w:rsidRDefault="00EB2BBD" w:rsidP="00EB2BBD">
      <w:pPr>
        <w:spacing w:before="120"/>
        <w:jc w:val="both"/>
        <w:rPr>
          <w:sz w:val="20"/>
        </w:rPr>
      </w:pPr>
      <w:r w:rsidRPr="0083433F">
        <w:rPr>
          <w:sz w:val="20"/>
        </w:rPr>
        <w:t>Durante el ejercicio 2019, la Sociedad no ha realizado actividad alguna en materia de Investigación y Desarrollo.</w:t>
      </w:r>
    </w:p>
    <w:p w:rsidR="00EB2BBD" w:rsidRPr="0083433F" w:rsidRDefault="00EB2BBD" w:rsidP="003254F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sz w:val="20"/>
        </w:rPr>
      </w:pPr>
      <w:r w:rsidRPr="0083433F">
        <w:rPr>
          <w:sz w:val="20"/>
        </w:rPr>
        <w:t xml:space="preserve"> </w:t>
      </w:r>
      <w:r w:rsidRPr="0083433F">
        <w:rPr>
          <w:b/>
          <w:sz w:val="20"/>
          <w:u w:val="single"/>
        </w:rPr>
        <w:t>ACCIONES PROPIAS</w:t>
      </w:r>
    </w:p>
    <w:p w:rsidR="00EB2BBD" w:rsidRPr="0083433F" w:rsidRDefault="00EB2BBD" w:rsidP="00EB2BBD">
      <w:pPr>
        <w:spacing w:before="120"/>
        <w:jc w:val="both"/>
        <w:rPr>
          <w:sz w:val="20"/>
        </w:rPr>
      </w:pPr>
      <w:r w:rsidRPr="0083433F">
        <w:rPr>
          <w:sz w:val="20"/>
        </w:rPr>
        <w:t xml:space="preserve">La Sociedad no tiene ni ha realizado operaciones con acciones propias durante el ejercicio 2019. </w:t>
      </w:r>
    </w:p>
    <w:p w:rsidR="00EB2BBD" w:rsidRPr="0083433F" w:rsidRDefault="00EB2BBD" w:rsidP="003254FA">
      <w:pPr>
        <w:keepNext/>
        <w:keepLines/>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sz w:val="20"/>
        </w:rPr>
      </w:pPr>
      <w:r w:rsidRPr="0083433F">
        <w:rPr>
          <w:b/>
          <w:sz w:val="20"/>
          <w:u w:val="single"/>
        </w:rPr>
        <w:t>INSTRUMENTOS FINANCIEROS</w:t>
      </w:r>
    </w:p>
    <w:p w:rsidR="00EB2BBD" w:rsidRPr="0083433F" w:rsidRDefault="00EB2BBD" w:rsidP="00EB2BBD">
      <w:pPr>
        <w:keepNext/>
        <w:keepLines/>
        <w:spacing w:before="120"/>
        <w:jc w:val="both"/>
        <w:rPr>
          <w:sz w:val="20"/>
        </w:rPr>
      </w:pPr>
      <w:r w:rsidRPr="0083433F">
        <w:rPr>
          <w:sz w:val="20"/>
        </w:rPr>
        <w:t>La Sociedad no tiene ni ha realizado operaciones con derivados financieros durante el ejercicio 2019.</w:t>
      </w:r>
    </w:p>
    <w:p w:rsidR="00EB2BBD" w:rsidRPr="0083433F" w:rsidRDefault="00EB2BBD" w:rsidP="003254F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b/>
          <w:sz w:val="20"/>
          <w:u w:val="single"/>
        </w:rPr>
      </w:pPr>
      <w:r w:rsidRPr="0083433F">
        <w:rPr>
          <w:b/>
          <w:sz w:val="20"/>
          <w:u w:val="single"/>
        </w:rPr>
        <w:t>INFORMACIÓN SOBRE EL MEDIO AMBIENTE</w:t>
      </w:r>
    </w:p>
    <w:p w:rsidR="006220A2" w:rsidRPr="0083433F" w:rsidRDefault="00EB2BBD" w:rsidP="006220A2">
      <w:pPr>
        <w:spacing w:before="120"/>
        <w:jc w:val="both"/>
        <w:rPr>
          <w:sz w:val="20"/>
        </w:rPr>
      </w:pPr>
      <w:r w:rsidRPr="0083433F">
        <w:rPr>
          <w:sz w:val="20"/>
        </w:rPr>
        <w:t>La Sociedad mantiene sus instalaciones constantemente en un estado que permite cumplir con todas las normas referentes al Medio Ambiente. No ha sido necesario incurrir en gastos particulares y tampoco fue necesaria la dotación de provisiones.</w:t>
      </w:r>
    </w:p>
    <w:p w:rsidR="00841182" w:rsidRPr="0083433F" w:rsidRDefault="00841182" w:rsidP="006220A2">
      <w:pPr>
        <w:tabs>
          <w:tab w:val="left" w:pos="567"/>
          <w:tab w:val="left" w:pos="1134"/>
          <w:tab w:val="left" w:pos="1587"/>
        </w:tabs>
        <w:jc w:val="both"/>
        <w:rPr>
          <w:sz w:val="20"/>
          <w:szCs w:val="22"/>
        </w:rPr>
      </w:pPr>
    </w:p>
    <w:p w:rsidR="00841182" w:rsidRPr="0083433F" w:rsidRDefault="00841182" w:rsidP="006220A2">
      <w:pPr>
        <w:tabs>
          <w:tab w:val="left" w:pos="567"/>
          <w:tab w:val="left" w:pos="1134"/>
          <w:tab w:val="left" w:pos="1587"/>
        </w:tabs>
        <w:jc w:val="both"/>
        <w:rPr>
          <w:sz w:val="20"/>
          <w:szCs w:val="22"/>
        </w:rPr>
        <w:sectPr w:rsidR="00841182" w:rsidRPr="0083433F" w:rsidSect="000F0BE8">
          <w:headerReference w:type="default" r:id="rId14"/>
          <w:pgSz w:w="11900" w:h="16840" w:code="9"/>
          <w:pgMar w:top="1985" w:right="1418" w:bottom="1418" w:left="1701" w:header="1247" w:footer="851" w:gutter="0"/>
          <w:cols w:space="708"/>
          <w:docGrid w:linePitch="360"/>
        </w:sectPr>
      </w:pPr>
    </w:p>
    <w:p w:rsidR="00841182" w:rsidRPr="0083433F" w:rsidRDefault="00841182" w:rsidP="006220A2">
      <w:pPr>
        <w:tabs>
          <w:tab w:val="left" w:pos="567"/>
          <w:tab w:val="left" w:pos="1134"/>
          <w:tab w:val="left" w:pos="1587"/>
        </w:tabs>
        <w:jc w:val="both"/>
        <w:rPr>
          <w:b/>
          <w:sz w:val="20"/>
          <w:szCs w:val="22"/>
        </w:rPr>
      </w:pPr>
      <w:r w:rsidRPr="0083433F">
        <w:rPr>
          <w:b/>
          <w:sz w:val="20"/>
          <w:szCs w:val="22"/>
        </w:rPr>
        <w:lastRenderedPageBreak/>
        <w:t>FORMULACIÓN CUENTAS ANUALES EJERCICIO 20</w:t>
      </w:r>
      <w:r w:rsidR="000C7CE0" w:rsidRPr="0083433F">
        <w:rPr>
          <w:b/>
          <w:sz w:val="20"/>
          <w:szCs w:val="22"/>
        </w:rPr>
        <w:t>19</w:t>
      </w:r>
      <w:r w:rsidRPr="0083433F">
        <w:rPr>
          <w:b/>
          <w:sz w:val="20"/>
          <w:szCs w:val="22"/>
        </w:rPr>
        <w:t xml:space="preserve"> E INFORME DE GESTIÓN</w:t>
      </w:r>
    </w:p>
    <w:p w:rsidR="00841182" w:rsidRPr="0083433F" w:rsidRDefault="00841182" w:rsidP="006220A2">
      <w:pPr>
        <w:tabs>
          <w:tab w:val="left" w:pos="567"/>
          <w:tab w:val="left" w:pos="1134"/>
          <w:tab w:val="left" w:pos="1587"/>
        </w:tabs>
        <w:jc w:val="both"/>
        <w:rPr>
          <w:sz w:val="20"/>
          <w:szCs w:val="22"/>
        </w:rPr>
      </w:pPr>
    </w:p>
    <w:p w:rsidR="006220A2" w:rsidRPr="0083433F" w:rsidRDefault="006220A2" w:rsidP="006220A2">
      <w:pPr>
        <w:tabs>
          <w:tab w:val="left" w:pos="567"/>
          <w:tab w:val="left" w:pos="1134"/>
          <w:tab w:val="left" w:pos="1587"/>
        </w:tabs>
        <w:jc w:val="both"/>
        <w:rPr>
          <w:sz w:val="20"/>
          <w:szCs w:val="22"/>
        </w:rPr>
      </w:pPr>
      <w:r w:rsidRPr="0083433F">
        <w:rPr>
          <w:sz w:val="20"/>
          <w:szCs w:val="22"/>
        </w:rPr>
        <w:t xml:space="preserve">Reunidos los administradores de </w:t>
      </w:r>
      <w:r w:rsidRPr="0083433F">
        <w:rPr>
          <w:b/>
          <w:caps/>
          <w:sz w:val="20"/>
          <w:szCs w:val="22"/>
        </w:rPr>
        <w:t>Promotur Turismo Canarias S.A.</w:t>
      </w:r>
      <w:r w:rsidRPr="0083433F">
        <w:rPr>
          <w:caps/>
          <w:sz w:val="20"/>
          <w:szCs w:val="22"/>
        </w:rPr>
        <w:t>,</w:t>
      </w:r>
      <w:r w:rsidRPr="0083433F">
        <w:rPr>
          <w:sz w:val="20"/>
          <w:szCs w:val="22"/>
        </w:rPr>
        <w:t xml:space="preserve"> en fecha </w:t>
      </w:r>
      <w:r w:rsidR="00863CAB">
        <w:rPr>
          <w:sz w:val="20"/>
          <w:szCs w:val="22"/>
        </w:rPr>
        <w:t>1</w:t>
      </w:r>
      <w:r w:rsidR="00504419">
        <w:rPr>
          <w:sz w:val="20"/>
          <w:szCs w:val="22"/>
        </w:rPr>
        <w:t>7</w:t>
      </w:r>
      <w:bookmarkStart w:id="3" w:name="_GoBack"/>
      <w:bookmarkEnd w:id="3"/>
      <w:r w:rsidRPr="0083433F">
        <w:rPr>
          <w:sz w:val="20"/>
          <w:szCs w:val="22"/>
        </w:rPr>
        <w:t xml:space="preserve"> de </w:t>
      </w:r>
      <w:r w:rsidR="00863CAB">
        <w:rPr>
          <w:sz w:val="20"/>
          <w:szCs w:val="22"/>
        </w:rPr>
        <w:t>abril</w:t>
      </w:r>
      <w:r w:rsidRPr="0083433F">
        <w:rPr>
          <w:sz w:val="20"/>
          <w:szCs w:val="22"/>
        </w:rPr>
        <w:t xml:space="preserve"> de 20</w:t>
      </w:r>
      <w:r w:rsidR="000C7CE0" w:rsidRPr="0083433F">
        <w:rPr>
          <w:sz w:val="20"/>
          <w:szCs w:val="22"/>
        </w:rPr>
        <w:t>20</w:t>
      </w:r>
      <w:r w:rsidRPr="0083433F">
        <w:rPr>
          <w:sz w:val="20"/>
          <w:szCs w:val="22"/>
        </w:rPr>
        <w:t xml:space="preserve"> y en cumplimiento de los requisitos establecidos en los artículos 253 de la Ley de Sociedades de Capital y del artículo 31 del Código de Comercio, proceden a formular las cuentas anuales y el informe de gestión del ejercicio anual terminado el 31 de diciembre de 201</w:t>
      </w:r>
      <w:r w:rsidR="000C7CE0" w:rsidRPr="0083433F">
        <w:rPr>
          <w:sz w:val="20"/>
          <w:szCs w:val="22"/>
        </w:rPr>
        <w:t>9</w:t>
      </w:r>
      <w:r w:rsidRPr="0083433F">
        <w:rPr>
          <w:sz w:val="20"/>
          <w:szCs w:val="22"/>
        </w:rPr>
        <w:t>, las cuales vienen constituidas por los documentos anexos que preceden a este escrito, cuyas hojas se presentan ordenadas correlativamente de la 1 a la 3</w:t>
      </w:r>
      <w:r w:rsidR="0073325C" w:rsidRPr="0083433F">
        <w:rPr>
          <w:sz w:val="20"/>
          <w:szCs w:val="22"/>
        </w:rPr>
        <w:t>5</w:t>
      </w:r>
      <w:r w:rsidRPr="0083433F">
        <w:rPr>
          <w:sz w:val="20"/>
          <w:szCs w:val="22"/>
        </w:rPr>
        <w:t>.</w:t>
      </w:r>
    </w:p>
    <w:p w:rsidR="006220A2" w:rsidRPr="0083433F" w:rsidRDefault="006220A2" w:rsidP="006220A2">
      <w:pPr>
        <w:tabs>
          <w:tab w:val="left" w:pos="567"/>
          <w:tab w:val="left" w:pos="1134"/>
          <w:tab w:val="left" w:pos="1587"/>
        </w:tabs>
        <w:jc w:val="both"/>
        <w:rPr>
          <w:sz w:val="20"/>
          <w:szCs w:val="22"/>
        </w:rPr>
      </w:pPr>
    </w:p>
    <w:p w:rsidR="006220A2" w:rsidRPr="0083433F" w:rsidRDefault="006220A2" w:rsidP="006220A2">
      <w:pPr>
        <w:tabs>
          <w:tab w:val="left" w:pos="567"/>
          <w:tab w:val="left" w:pos="1134"/>
          <w:tab w:val="left" w:pos="1587"/>
        </w:tabs>
        <w:jc w:val="both"/>
        <w:rPr>
          <w:sz w:val="20"/>
          <w:szCs w:val="22"/>
        </w:rPr>
      </w:pPr>
    </w:p>
    <w:tbl>
      <w:tblPr>
        <w:tblW w:w="8755" w:type="dxa"/>
        <w:tblInd w:w="108" w:type="dxa"/>
        <w:tblLook w:val="01E0" w:firstRow="1" w:lastRow="1" w:firstColumn="1" w:lastColumn="1" w:noHBand="0" w:noVBand="0"/>
      </w:tblPr>
      <w:tblGrid>
        <w:gridCol w:w="4377"/>
        <w:gridCol w:w="4378"/>
      </w:tblGrid>
      <w:tr w:rsidR="006220A2" w:rsidRPr="0083433F" w:rsidTr="00C01236">
        <w:trPr>
          <w:trHeight w:val="1361"/>
        </w:trPr>
        <w:tc>
          <w:tcPr>
            <w:tcW w:w="4377" w:type="dxa"/>
          </w:tcPr>
          <w:p w:rsidR="006220A2" w:rsidRPr="0083433F" w:rsidRDefault="00040D6A" w:rsidP="00C01236">
            <w:pPr>
              <w:jc w:val="center"/>
              <w:rPr>
                <w:sz w:val="20"/>
                <w:szCs w:val="20"/>
              </w:rPr>
            </w:pPr>
            <w:r w:rsidRPr="0083433F">
              <w:rPr>
                <w:sz w:val="20"/>
                <w:szCs w:val="20"/>
                <w:lang w:val="pt-BR"/>
              </w:rPr>
              <w:t>Dª.</w:t>
            </w:r>
            <w:r w:rsidRPr="0083433F">
              <w:rPr>
                <w:sz w:val="20"/>
                <w:szCs w:val="20"/>
              </w:rPr>
              <w:t>Yaiza Castilla Herrera</w:t>
            </w:r>
          </w:p>
        </w:tc>
        <w:tc>
          <w:tcPr>
            <w:tcW w:w="4378" w:type="dxa"/>
          </w:tcPr>
          <w:p w:rsidR="006220A2" w:rsidRPr="0083433F" w:rsidRDefault="00040D6A" w:rsidP="00C01236">
            <w:pPr>
              <w:jc w:val="center"/>
              <w:rPr>
                <w:sz w:val="20"/>
                <w:szCs w:val="20"/>
              </w:rPr>
            </w:pPr>
            <w:r w:rsidRPr="0083433F">
              <w:rPr>
                <w:sz w:val="20"/>
                <w:szCs w:val="20"/>
              </w:rPr>
              <w:t>D. Sergio Moreno Gil</w:t>
            </w:r>
          </w:p>
        </w:tc>
      </w:tr>
      <w:tr w:rsidR="006220A2" w:rsidRPr="0083433F" w:rsidTr="00C01236">
        <w:trPr>
          <w:trHeight w:val="1361"/>
        </w:trPr>
        <w:tc>
          <w:tcPr>
            <w:tcW w:w="4377" w:type="dxa"/>
          </w:tcPr>
          <w:p w:rsidR="006220A2" w:rsidRPr="0083433F" w:rsidRDefault="00040D6A" w:rsidP="00C01236">
            <w:pPr>
              <w:jc w:val="center"/>
              <w:rPr>
                <w:sz w:val="20"/>
                <w:szCs w:val="20"/>
              </w:rPr>
            </w:pPr>
            <w:r w:rsidRPr="0083433F">
              <w:rPr>
                <w:sz w:val="20"/>
                <w:szCs w:val="20"/>
              </w:rPr>
              <w:t>D. José María Mañaricúa Aristondo</w:t>
            </w:r>
          </w:p>
        </w:tc>
        <w:tc>
          <w:tcPr>
            <w:tcW w:w="4378" w:type="dxa"/>
          </w:tcPr>
          <w:p w:rsidR="006220A2" w:rsidRPr="0083433F" w:rsidRDefault="00040D6A" w:rsidP="00C01236">
            <w:pPr>
              <w:jc w:val="center"/>
              <w:rPr>
                <w:sz w:val="20"/>
                <w:szCs w:val="20"/>
              </w:rPr>
            </w:pPr>
            <w:r w:rsidRPr="0083433F">
              <w:rPr>
                <w:sz w:val="20"/>
                <w:szCs w:val="20"/>
                <w:lang w:val="pt-BR"/>
              </w:rPr>
              <w:t>Dña. Susana Pérez Represa</w:t>
            </w:r>
          </w:p>
        </w:tc>
      </w:tr>
      <w:tr w:rsidR="006220A2" w:rsidRPr="0083433F" w:rsidTr="00C01236">
        <w:trPr>
          <w:trHeight w:val="1361"/>
        </w:trPr>
        <w:tc>
          <w:tcPr>
            <w:tcW w:w="4377" w:type="dxa"/>
            <w:shd w:val="clear" w:color="auto" w:fill="auto"/>
          </w:tcPr>
          <w:p w:rsidR="006220A2" w:rsidRPr="0083433F" w:rsidRDefault="00040D6A" w:rsidP="00C01236">
            <w:pPr>
              <w:jc w:val="center"/>
              <w:rPr>
                <w:sz w:val="20"/>
                <w:szCs w:val="20"/>
                <w:lang w:val="pt-BR"/>
              </w:rPr>
            </w:pPr>
            <w:r w:rsidRPr="0083433F">
              <w:rPr>
                <w:sz w:val="20"/>
                <w:szCs w:val="20"/>
                <w:lang w:val="pt-BR"/>
              </w:rPr>
              <w:t>D. Jorge Marichal González</w:t>
            </w:r>
          </w:p>
        </w:tc>
        <w:tc>
          <w:tcPr>
            <w:tcW w:w="4378" w:type="dxa"/>
          </w:tcPr>
          <w:p w:rsidR="006220A2" w:rsidRPr="0083433F" w:rsidRDefault="00040D6A" w:rsidP="00C01236">
            <w:pPr>
              <w:jc w:val="center"/>
              <w:rPr>
                <w:sz w:val="20"/>
                <w:szCs w:val="20"/>
              </w:rPr>
            </w:pPr>
            <w:r w:rsidRPr="0083433F">
              <w:rPr>
                <w:sz w:val="20"/>
                <w:szCs w:val="20"/>
                <w:lang w:val="pt-BR"/>
              </w:rPr>
              <w:t>D. Antonio Hormiga Alonso</w:t>
            </w:r>
          </w:p>
        </w:tc>
      </w:tr>
      <w:tr w:rsidR="00040D6A" w:rsidRPr="0083433F" w:rsidTr="00C01236">
        <w:trPr>
          <w:trHeight w:val="1361"/>
        </w:trPr>
        <w:tc>
          <w:tcPr>
            <w:tcW w:w="4377" w:type="dxa"/>
          </w:tcPr>
          <w:p w:rsidR="00040D6A" w:rsidRPr="0083433F" w:rsidRDefault="00040D6A" w:rsidP="00C01236">
            <w:pPr>
              <w:jc w:val="center"/>
              <w:rPr>
                <w:sz w:val="20"/>
                <w:szCs w:val="20"/>
              </w:rPr>
            </w:pPr>
            <w:r w:rsidRPr="0083433F">
              <w:rPr>
                <w:sz w:val="20"/>
                <w:szCs w:val="20"/>
                <w:lang w:val="pt-BR"/>
              </w:rPr>
              <w:t>D. José Gilberto Moreno García</w:t>
            </w:r>
          </w:p>
        </w:tc>
        <w:tc>
          <w:tcPr>
            <w:tcW w:w="4378" w:type="dxa"/>
          </w:tcPr>
          <w:p w:rsidR="00040D6A" w:rsidRPr="0083433F" w:rsidRDefault="00040D6A" w:rsidP="00C01236">
            <w:pPr>
              <w:jc w:val="center"/>
              <w:rPr>
                <w:sz w:val="20"/>
                <w:szCs w:val="20"/>
              </w:rPr>
            </w:pPr>
            <w:r w:rsidRPr="0083433F">
              <w:rPr>
                <w:sz w:val="20"/>
                <w:szCs w:val="20"/>
              </w:rPr>
              <w:t>D. Mario Otero Andión</w:t>
            </w:r>
          </w:p>
        </w:tc>
      </w:tr>
      <w:tr w:rsidR="00040D6A" w:rsidRPr="0083433F" w:rsidTr="00C01236">
        <w:trPr>
          <w:trHeight w:val="1361"/>
        </w:trPr>
        <w:tc>
          <w:tcPr>
            <w:tcW w:w="4377" w:type="dxa"/>
          </w:tcPr>
          <w:p w:rsidR="00040D6A" w:rsidRPr="0083433F" w:rsidRDefault="00040D6A" w:rsidP="00C0123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348"/>
              <w:contextualSpacing/>
              <w:jc w:val="center"/>
              <w:rPr>
                <w:rFonts w:ascii="Arial" w:hAnsi="Arial" w:cs="Arial"/>
                <w:sz w:val="20"/>
                <w:szCs w:val="20"/>
              </w:rPr>
            </w:pPr>
            <w:r w:rsidRPr="0083433F">
              <w:rPr>
                <w:rFonts w:ascii="Arial" w:hAnsi="Arial" w:cs="Arial"/>
                <w:sz w:val="20"/>
                <w:szCs w:val="20"/>
              </w:rPr>
              <w:t>Fernando Miñarro Mena</w:t>
            </w:r>
          </w:p>
        </w:tc>
        <w:tc>
          <w:tcPr>
            <w:tcW w:w="4378" w:type="dxa"/>
          </w:tcPr>
          <w:p w:rsidR="00040D6A" w:rsidRPr="0083433F" w:rsidRDefault="00040D6A" w:rsidP="00C01236">
            <w:pPr>
              <w:jc w:val="center"/>
              <w:rPr>
                <w:sz w:val="20"/>
                <w:szCs w:val="20"/>
              </w:rPr>
            </w:pPr>
            <w:r w:rsidRPr="0083433F">
              <w:rPr>
                <w:sz w:val="20"/>
                <w:szCs w:val="20"/>
              </w:rPr>
              <w:t>D. Ciprián Rivas Fernández</w:t>
            </w:r>
          </w:p>
        </w:tc>
      </w:tr>
      <w:tr w:rsidR="00040D6A" w:rsidRPr="0083433F" w:rsidTr="00C01236">
        <w:trPr>
          <w:trHeight w:val="1361"/>
        </w:trPr>
        <w:tc>
          <w:tcPr>
            <w:tcW w:w="4377" w:type="dxa"/>
          </w:tcPr>
          <w:p w:rsidR="00040D6A" w:rsidRPr="0083433F" w:rsidRDefault="00040D6A" w:rsidP="00C01236">
            <w:pPr>
              <w:jc w:val="center"/>
              <w:rPr>
                <w:sz w:val="20"/>
                <w:szCs w:val="20"/>
                <w:lang w:val="pt-BR"/>
              </w:rPr>
            </w:pPr>
            <w:r w:rsidRPr="0083433F">
              <w:rPr>
                <w:sz w:val="20"/>
                <w:szCs w:val="20"/>
              </w:rPr>
              <w:t>Dª. Dunia González Vega</w:t>
            </w:r>
          </w:p>
        </w:tc>
        <w:tc>
          <w:tcPr>
            <w:tcW w:w="4378" w:type="dxa"/>
          </w:tcPr>
          <w:p w:rsidR="00040D6A" w:rsidRPr="0083433F" w:rsidRDefault="00040D6A" w:rsidP="00C01236">
            <w:pPr>
              <w:jc w:val="center"/>
              <w:rPr>
                <w:sz w:val="20"/>
                <w:szCs w:val="20"/>
                <w:lang w:val="pt-BR"/>
              </w:rPr>
            </w:pPr>
            <w:r w:rsidRPr="0083433F">
              <w:rPr>
                <w:sz w:val="20"/>
                <w:szCs w:val="20"/>
                <w:lang w:val="pt-BR"/>
              </w:rPr>
              <w:t xml:space="preserve">D. </w:t>
            </w:r>
            <w:r w:rsidRPr="0083433F">
              <w:rPr>
                <w:sz w:val="20"/>
                <w:szCs w:val="20"/>
              </w:rPr>
              <w:t>Justo Artiles Sánchez</w:t>
            </w:r>
          </w:p>
        </w:tc>
      </w:tr>
      <w:tr w:rsidR="00040D6A" w:rsidRPr="0083433F" w:rsidTr="00C01236">
        <w:trPr>
          <w:trHeight w:val="1361"/>
        </w:trPr>
        <w:tc>
          <w:tcPr>
            <w:tcW w:w="4377" w:type="dxa"/>
          </w:tcPr>
          <w:p w:rsidR="00040D6A" w:rsidRPr="0083433F" w:rsidRDefault="00040D6A" w:rsidP="00C01236">
            <w:pPr>
              <w:jc w:val="center"/>
              <w:rPr>
                <w:sz w:val="20"/>
                <w:szCs w:val="20"/>
              </w:rPr>
            </w:pPr>
            <w:r w:rsidRPr="0083433F">
              <w:rPr>
                <w:sz w:val="20"/>
                <w:szCs w:val="20"/>
              </w:rPr>
              <w:t>Dª. Yolanda Luaces Hernández</w:t>
            </w:r>
          </w:p>
        </w:tc>
        <w:tc>
          <w:tcPr>
            <w:tcW w:w="4378" w:type="dxa"/>
          </w:tcPr>
          <w:p w:rsidR="00040D6A" w:rsidRPr="0083433F" w:rsidRDefault="00040D6A" w:rsidP="00C01236">
            <w:pPr>
              <w:jc w:val="center"/>
              <w:rPr>
                <w:sz w:val="20"/>
                <w:szCs w:val="20"/>
                <w:lang w:val="pt-BR"/>
              </w:rPr>
            </w:pPr>
            <w:r w:rsidRPr="0083433F">
              <w:rPr>
                <w:sz w:val="20"/>
                <w:szCs w:val="20"/>
                <w:lang w:val="pt-BR"/>
              </w:rPr>
              <w:t xml:space="preserve">D. </w:t>
            </w:r>
            <w:r w:rsidRPr="0083433F">
              <w:rPr>
                <w:sz w:val="20"/>
                <w:szCs w:val="20"/>
              </w:rPr>
              <w:t>David Mille Pomposo</w:t>
            </w:r>
          </w:p>
        </w:tc>
      </w:tr>
      <w:tr w:rsidR="00040D6A" w:rsidRPr="00D15C58" w:rsidTr="00C01236">
        <w:trPr>
          <w:trHeight w:val="1361"/>
        </w:trPr>
        <w:tc>
          <w:tcPr>
            <w:tcW w:w="4377" w:type="dxa"/>
          </w:tcPr>
          <w:p w:rsidR="00040D6A" w:rsidRPr="00040D6A" w:rsidRDefault="00040D6A" w:rsidP="00C01236">
            <w:pPr>
              <w:jc w:val="center"/>
              <w:rPr>
                <w:sz w:val="20"/>
                <w:szCs w:val="20"/>
              </w:rPr>
            </w:pPr>
            <w:r w:rsidRPr="0083433F">
              <w:rPr>
                <w:sz w:val="20"/>
                <w:szCs w:val="20"/>
              </w:rPr>
              <w:t>Dª. María Isabel Méndez Almenara</w:t>
            </w:r>
          </w:p>
        </w:tc>
        <w:tc>
          <w:tcPr>
            <w:tcW w:w="4378" w:type="dxa"/>
          </w:tcPr>
          <w:p w:rsidR="00040D6A" w:rsidRPr="00040D6A" w:rsidRDefault="00040D6A" w:rsidP="00C01236">
            <w:pPr>
              <w:jc w:val="center"/>
              <w:rPr>
                <w:sz w:val="20"/>
                <w:szCs w:val="20"/>
                <w:lang w:val="pt-BR"/>
              </w:rPr>
            </w:pPr>
          </w:p>
        </w:tc>
      </w:tr>
    </w:tbl>
    <w:p w:rsidR="00D95B27" w:rsidRPr="00852114" w:rsidRDefault="00D95B27" w:rsidP="00040D6A">
      <w:pPr>
        <w:pStyle w:val="bullet"/>
        <w:numPr>
          <w:ilvl w:val="0"/>
          <w:numId w:val="0"/>
        </w:numPr>
        <w:rPr>
          <w:sz w:val="20"/>
          <w:szCs w:val="20"/>
          <w:lang w:val="es-ES"/>
        </w:rPr>
      </w:pPr>
    </w:p>
    <w:sectPr w:rsidR="00D95B27" w:rsidRPr="00852114" w:rsidSect="0071126B">
      <w:headerReference w:type="default" r:id="rId15"/>
      <w:footerReference w:type="default" r:id="rId16"/>
      <w:pgSz w:w="11900" w:h="16840" w:code="9"/>
      <w:pgMar w:top="1701" w:right="1418" w:bottom="1418" w:left="1701" w:header="124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D4B" w:rsidRDefault="00456D4B" w:rsidP="00A06021">
      <w:r>
        <w:separator/>
      </w:r>
    </w:p>
  </w:endnote>
  <w:endnote w:type="continuationSeparator" w:id="0">
    <w:p w:rsidR="00456D4B" w:rsidRDefault="00456D4B"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Frutiger-Bold">
    <w:altName w:val="Times New Roman"/>
    <w:charset w:val="00"/>
    <w:family w:val="auto"/>
    <w:pitch w:val="variable"/>
    <w:sig w:usb0="800000A3" w:usb1="00000000" w:usb2="00000000" w:usb3="00000000" w:csb0="00000009"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3022615"/>
      <w:docPartObj>
        <w:docPartGallery w:val="Page Numbers (Bottom of Page)"/>
        <w:docPartUnique/>
      </w:docPartObj>
    </w:sdtPr>
    <w:sdtEndPr/>
    <w:sdtContent>
      <w:sdt>
        <w:sdtPr>
          <w:rPr>
            <w:sz w:val="20"/>
            <w:szCs w:val="20"/>
          </w:rPr>
          <w:id w:val="-1259218990"/>
          <w:docPartObj>
            <w:docPartGallery w:val="Page Numbers (Top of Page)"/>
            <w:docPartUnique/>
          </w:docPartObj>
        </w:sdtPr>
        <w:sdtEndPr/>
        <w:sdtContent>
          <w:p w:rsidR="000F0BE8" w:rsidRPr="0071126B" w:rsidRDefault="000F0BE8" w:rsidP="0045206D">
            <w:pPr>
              <w:pStyle w:val="Piedepgina"/>
              <w:jc w:val="right"/>
              <w:rPr>
                <w:sz w:val="20"/>
                <w:szCs w:val="20"/>
              </w:rPr>
            </w:pPr>
            <w:r>
              <w:rPr>
                <w:b/>
                <w:noProof/>
                <w:lang w:eastAsia="es-ES"/>
              </w:rPr>
              <w:drawing>
                <wp:anchor distT="0" distB="0" distL="114300" distR="114300" simplePos="0" relativeHeight="251689984" behindDoc="1" locked="0" layoutInCell="1" allowOverlap="1" wp14:anchorId="51380855" wp14:editId="6DA48502">
                  <wp:simplePos x="0" y="0"/>
                  <wp:positionH relativeFrom="page">
                    <wp:posOffset>-124970</wp:posOffset>
                  </wp:positionH>
                  <wp:positionV relativeFrom="paragraph">
                    <wp:posOffset>975581</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Pr="0071126B">
              <w:rPr>
                <w:sz w:val="20"/>
                <w:szCs w:val="20"/>
              </w:rPr>
              <w:t xml:space="preserve">Página </w:t>
            </w:r>
            <w:r w:rsidRPr="0071126B">
              <w:rPr>
                <w:sz w:val="20"/>
                <w:szCs w:val="20"/>
              </w:rPr>
              <w:fldChar w:fldCharType="begin"/>
            </w:r>
            <w:r w:rsidRPr="0071126B">
              <w:rPr>
                <w:sz w:val="20"/>
                <w:szCs w:val="20"/>
              </w:rPr>
              <w:instrText>PAGE</w:instrText>
            </w:r>
            <w:r w:rsidRPr="0071126B">
              <w:rPr>
                <w:sz w:val="20"/>
                <w:szCs w:val="20"/>
              </w:rPr>
              <w:fldChar w:fldCharType="separate"/>
            </w:r>
            <w:r>
              <w:rPr>
                <w:noProof/>
                <w:sz w:val="20"/>
                <w:szCs w:val="20"/>
              </w:rPr>
              <w:t>24</w:t>
            </w:r>
            <w:r w:rsidRPr="0071126B">
              <w:rPr>
                <w:sz w:val="20"/>
                <w:szCs w:val="20"/>
              </w:rPr>
              <w:fldChar w:fldCharType="end"/>
            </w:r>
            <w:r w:rsidRPr="0071126B">
              <w:rPr>
                <w:sz w:val="20"/>
                <w:szCs w:val="20"/>
              </w:rPr>
              <w:t xml:space="preserve"> de </w:t>
            </w:r>
            <w:r>
              <w:rPr>
                <w:sz w:val="20"/>
                <w:szCs w:val="20"/>
              </w:rPr>
              <w:t>35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BE8" w:rsidRDefault="000F0BE8" w:rsidP="001E00FD">
    <w:pPr>
      <w:pStyle w:val="Piedepgina"/>
    </w:pPr>
    <w:r>
      <w:rPr>
        <w:noProof/>
        <w:lang w:eastAsia="es-ES"/>
      </w:rPr>
      <w:drawing>
        <wp:anchor distT="0" distB="0" distL="114300" distR="114300" simplePos="0" relativeHeight="251681792" behindDoc="1" locked="0" layoutInCell="1" allowOverlap="1" wp14:anchorId="73DA0923" wp14:editId="0E9D6C51">
          <wp:simplePos x="0" y="0"/>
          <wp:positionH relativeFrom="column">
            <wp:posOffset>-486270</wp:posOffset>
          </wp:positionH>
          <wp:positionV relativeFrom="page">
            <wp:posOffset>9611173</wp:posOffset>
          </wp:positionV>
          <wp:extent cx="7111365" cy="10452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0206407"/>
      <w:docPartObj>
        <w:docPartGallery w:val="Page Numbers (Bottom of Page)"/>
        <w:docPartUnique/>
      </w:docPartObj>
    </w:sdtPr>
    <w:sdtEndPr/>
    <w:sdtContent>
      <w:sdt>
        <w:sdtPr>
          <w:rPr>
            <w:sz w:val="20"/>
            <w:szCs w:val="20"/>
          </w:rPr>
          <w:id w:val="365097293"/>
          <w:docPartObj>
            <w:docPartGallery w:val="Page Numbers (Top of Page)"/>
            <w:docPartUnique/>
          </w:docPartObj>
        </w:sdtPr>
        <w:sdtEndPr/>
        <w:sdtContent>
          <w:p w:rsidR="000F0BE8" w:rsidRPr="0071126B" w:rsidRDefault="000F0BE8" w:rsidP="0073325C">
            <w:pPr>
              <w:pStyle w:val="Piedepgina"/>
              <w:jc w:val="right"/>
              <w:rPr>
                <w:sz w:val="20"/>
                <w:szCs w:val="20"/>
              </w:rPr>
            </w:pPr>
            <w:r>
              <w:rPr>
                <w:b/>
                <w:noProof/>
                <w:lang w:eastAsia="es-ES"/>
              </w:rPr>
              <w:drawing>
                <wp:anchor distT="0" distB="0" distL="114300" distR="114300" simplePos="0" relativeHeight="251694080" behindDoc="1" locked="0" layoutInCell="1" allowOverlap="1" wp14:anchorId="1F25F20E" wp14:editId="0DC3C840">
                  <wp:simplePos x="0" y="0"/>
                  <wp:positionH relativeFrom="page">
                    <wp:posOffset>-124970</wp:posOffset>
                  </wp:positionH>
                  <wp:positionV relativeFrom="paragraph">
                    <wp:posOffset>975581</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Pr="0071126B">
              <w:rPr>
                <w:sz w:val="20"/>
                <w:szCs w:val="20"/>
              </w:rPr>
              <w:t xml:space="preserve">Página </w:t>
            </w:r>
            <w:r w:rsidRPr="0071126B">
              <w:rPr>
                <w:sz w:val="20"/>
                <w:szCs w:val="20"/>
              </w:rPr>
              <w:fldChar w:fldCharType="begin"/>
            </w:r>
            <w:r w:rsidRPr="0071126B">
              <w:rPr>
                <w:sz w:val="20"/>
                <w:szCs w:val="20"/>
              </w:rPr>
              <w:instrText>PAGE</w:instrText>
            </w:r>
            <w:r w:rsidRPr="0071126B">
              <w:rPr>
                <w:sz w:val="20"/>
                <w:szCs w:val="20"/>
              </w:rPr>
              <w:fldChar w:fldCharType="separate"/>
            </w:r>
            <w:r>
              <w:rPr>
                <w:noProof/>
                <w:sz w:val="20"/>
                <w:szCs w:val="20"/>
              </w:rPr>
              <w:t>35</w:t>
            </w:r>
            <w:r w:rsidRPr="0071126B">
              <w:rPr>
                <w:sz w:val="20"/>
                <w:szCs w:val="20"/>
              </w:rPr>
              <w:fldChar w:fldCharType="end"/>
            </w:r>
            <w:r w:rsidRPr="0071126B">
              <w:rPr>
                <w:sz w:val="20"/>
                <w:szCs w:val="20"/>
              </w:rPr>
              <w:t xml:space="preserve"> de </w:t>
            </w:r>
            <w:r>
              <w:rPr>
                <w:sz w:val="20"/>
                <w:szCs w:val="20"/>
              </w:rPr>
              <w:t>35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D4B" w:rsidRDefault="00456D4B" w:rsidP="00A06021">
      <w:r>
        <w:separator/>
      </w:r>
    </w:p>
  </w:footnote>
  <w:footnote w:type="continuationSeparator" w:id="0">
    <w:p w:rsidR="00456D4B" w:rsidRDefault="00456D4B"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BE8" w:rsidRDefault="000F0BE8" w:rsidP="003849D9">
    <w:pPr>
      <w:pStyle w:val="Encabezado"/>
      <w:rPr>
        <w:b/>
        <w:snapToGrid w:val="0"/>
        <w:sz w:val="20"/>
      </w:rPr>
    </w:pPr>
    <w:r>
      <w:rPr>
        <w:b/>
        <w:noProof/>
        <w:lang w:eastAsia="es-ES"/>
      </w:rPr>
      <w:drawing>
        <wp:anchor distT="0" distB="0" distL="114300" distR="114300" simplePos="0" relativeHeight="251683840" behindDoc="1" locked="0" layoutInCell="1" allowOverlap="1" wp14:anchorId="64B525A9" wp14:editId="14729FCF">
          <wp:simplePos x="0" y="0"/>
          <wp:positionH relativeFrom="page">
            <wp:posOffset>-84455</wp:posOffset>
          </wp:positionH>
          <wp:positionV relativeFrom="paragraph">
            <wp:posOffset>-772795</wp:posOffset>
          </wp:positionV>
          <wp:extent cx="7679055" cy="1148080"/>
          <wp:effectExtent l="0" t="0" r="0" b="0"/>
          <wp:wrapTight wrapText="bothSides">
            <wp:wrapPolygon edited="0">
              <wp:start x="3161" y="6093"/>
              <wp:lineTo x="3161" y="16487"/>
              <wp:lineTo x="3483" y="16487"/>
              <wp:lineTo x="17897" y="15412"/>
              <wp:lineTo x="18272" y="12903"/>
              <wp:lineTo x="17844" y="12544"/>
              <wp:lineTo x="17897" y="11111"/>
              <wp:lineTo x="17469" y="9677"/>
              <wp:lineTo x="16075" y="6093"/>
              <wp:lineTo x="3161" y="6093"/>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148080"/>
                  </a:xfrm>
                  <a:prstGeom prst="rect">
                    <a:avLst/>
                  </a:prstGeom>
                </pic:spPr>
              </pic:pic>
            </a:graphicData>
          </a:graphic>
          <wp14:sizeRelH relativeFrom="page">
            <wp14:pctWidth>0</wp14:pctWidth>
          </wp14:sizeRelH>
          <wp14:sizeRelV relativeFrom="page">
            <wp14:pctHeight>0</wp14:pctHeight>
          </wp14:sizeRelV>
        </wp:anchor>
      </w:drawing>
    </w:r>
  </w:p>
  <w:p w:rsidR="000F0BE8" w:rsidRPr="003A4111" w:rsidRDefault="000F0BE8" w:rsidP="003849D9">
    <w:pPr>
      <w:pStyle w:val="Encabezado"/>
      <w:rPr>
        <w:i/>
        <w:sz w:val="18"/>
        <w:szCs w:val="18"/>
      </w:rPr>
    </w:pPr>
    <w:r w:rsidRPr="003A4111">
      <w:rPr>
        <w:i/>
        <w:snapToGrid w:val="0"/>
        <w:sz w:val="18"/>
        <w:szCs w:val="18"/>
      </w:rPr>
      <w:t>Cuentas Anuales de Promotur Turismo Canarias, S.A. – Ejercicio 201</w:t>
    </w:r>
    <w:r>
      <w:rPr>
        <w:i/>
        <w:snapToGrid w:val="0"/>
        <w:sz w:val="18"/>
        <w:szCs w:val="18"/>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BE8" w:rsidRDefault="000F0BE8" w:rsidP="00A06021">
    <w:pPr>
      <w:pStyle w:val="Encabezado"/>
    </w:pPr>
    <w:r>
      <w:rPr>
        <w:b/>
        <w:noProof/>
        <w:lang w:eastAsia="es-ES"/>
      </w:rPr>
      <w:drawing>
        <wp:anchor distT="0" distB="0" distL="114300" distR="114300" simplePos="0" relativeHeight="251679744" behindDoc="1" locked="0" layoutInCell="1" allowOverlap="1">
          <wp:simplePos x="0" y="0"/>
          <wp:positionH relativeFrom="page">
            <wp:align>right</wp:align>
          </wp:positionH>
          <wp:positionV relativeFrom="paragraph">
            <wp:posOffset>-1015776</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Pr>
        <w:b/>
        <w:noProof/>
        <w:lang w:eastAsia="es-ES"/>
      </w:rPr>
      <w:drawing>
        <wp:anchor distT="0" distB="0" distL="114300" distR="114300" simplePos="0" relativeHeight="251666432" behindDoc="1" locked="1" layoutInCell="1" allowOverlap="1" wp14:anchorId="789DDEF6" wp14:editId="5B7F891D">
          <wp:simplePos x="0" y="0"/>
          <wp:positionH relativeFrom="column">
            <wp:posOffset>-1102995</wp:posOffset>
          </wp:positionH>
          <wp:positionV relativeFrom="page">
            <wp:posOffset>1697990</wp:posOffset>
          </wp:positionV>
          <wp:extent cx="640715" cy="69475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BE8" w:rsidRPr="003A4111" w:rsidRDefault="000F0BE8" w:rsidP="003849D9">
    <w:pPr>
      <w:pStyle w:val="Encabezado"/>
      <w:rPr>
        <w:b/>
        <w:snapToGrid w:val="0"/>
        <w:sz w:val="18"/>
        <w:szCs w:val="18"/>
      </w:rPr>
    </w:pPr>
    <w:r>
      <w:rPr>
        <w:b/>
        <w:noProof/>
        <w:lang w:eastAsia="es-ES"/>
      </w:rPr>
      <w:drawing>
        <wp:anchor distT="0" distB="0" distL="114300" distR="114300" simplePos="0" relativeHeight="251685888" behindDoc="1" locked="0" layoutInCell="1" allowOverlap="1" wp14:anchorId="51380855" wp14:editId="6DA48502">
          <wp:simplePos x="0" y="0"/>
          <wp:positionH relativeFrom="page">
            <wp:align>right</wp:align>
          </wp:positionH>
          <wp:positionV relativeFrom="paragraph">
            <wp:posOffset>-792892</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p>
  <w:p w:rsidR="000F0BE8" w:rsidRPr="003A4111" w:rsidRDefault="000F0BE8" w:rsidP="003849D9">
    <w:pPr>
      <w:pStyle w:val="Encabezado"/>
      <w:rPr>
        <w:i/>
        <w:sz w:val="18"/>
        <w:szCs w:val="18"/>
      </w:rPr>
    </w:pPr>
    <w:r w:rsidRPr="003A4111">
      <w:rPr>
        <w:i/>
        <w:snapToGrid w:val="0"/>
        <w:sz w:val="18"/>
        <w:szCs w:val="18"/>
      </w:rPr>
      <w:t>Cuentas Anuales de Promotur Turismo</w:t>
    </w:r>
    <w:r>
      <w:rPr>
        <w:i/>
        <w:snapToGrid w:val="0"/>
        <w:sz w:val="18"/>
        <w:szCs w:val="18"/>
      </w:rPr>
      <w:t xml:space="preserve"> Canarias, S.A. – Ejercicio 2019</w:t>
    </w:r>
  </w:p>
  <w:p w:rsidR="000F0BE8" w:rsidRDefault="000F0BE8" w:rsidP="003849D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BE8" w:rsidRPr="00A75530" w:rsidRDefault="000F0BE8" w:rsidP="003849D9">
    <w:pPr>
      <w:pStyle w:val="Encabezado"/>
      <w:rPr>
        <w:i/>
        <w:snapToGrid w:val="0"/>
        <w:sz w:val="18"/>
        <w:szCs w:val="18"/>
      </w:rPr>
    </w:pPr>
    <w:r>
      <w:rPr>
        <w:b/>
        <w:noProof/>
        <w:lang w:eastAsia="es-ES"/>
      </w:rPr>
      <w:drawing>
        <wp:anchor distT="0" distB="0" distL="114300" distR="114300" simplePos="0" relativeHeight="251687936" behindDoc="1" locked="0" layoutInCell="1" allowOverlap="1" wp14:anchorId="51380855" wp14:editId="6DA48502">
          <wp:simplePos x="0" y="0"/>
          <wp:positionH relativeFrom="page">
            <wp:align>center</wp:align>
          </wp:positionH>
          <wp:positionV relativeFrom="paragraph">
            <wp:posOffset>-755892</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Pr="00A75530">
      <w:rPr>
        <w:i/>
        <w:snapToGrid w:val="0"/>
        <w:sz w:val="18"/>
        <w:szCs w:val="18"/>
      </w:rPr>
      <w:t>Informe de Gestión de Promotur Turismo</w:t>
    </w:r>
    <w:r>
      <w:rPr>
        <w:i/>
        <w:snapToGrid w:val="0"/>
        <w:sz w:val="18"/>
        <w:szCs w:val="18"/>
      </w:rPr>
      <w:t xml:space="preserve"> Canarias, S.A. - Ejercicio 2019</w:t>
    </w:r>
  </w:p>
  <w:p w:rsidR="000F0BE8" w:rsidRPr="00A75530" w:rsidRDefault="000F0BE8" w:rsidP="003849D9">
    <w:pPr>
      <w:pStyle w:val="Encabezado"/>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BE8" w:rsidRDefault="000F0BE8" w:rsidP="003849D9">
    <w:pPr>
      <w:pStyle w:val="Encabezado"/>
    </w:pPr>
    <w:r>
      <w:rPr>
        <w:b/>
        <w:noProof/>
        <w:lang w:eastAsia="es-ES"/>
      </w:rPr>
      <w:drawing>
        <wp:anchor distT="0" distB="0" distL="114300" distR="114300" simplePos="0" relativeHeight="251692032" behindDoc="1" locked="0" layoutInCell="1" allowOverlap="1" wp14:anchorId="51380855" wp14:editId="6DA48502">
          <wp:simplePos x="0" y="0"/>
          <wp:positionH relativeFrom="page">
            <wp:align>right</wp:align>
          </wp:positionH>
          <wp:positionV relativeFrom="paragraph">
            <wp:posOffset>-681990</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B431FF"/>
    <w:multiLevelType w:val="hybridMultilevel"/>
    <w:tmpl w:val="8A2EB29E"/>
    <w:lvl w:ilvl="0" w:tplc="2A3CB45A">
      <w:start w:val="1"/>
      <w:numFmt w:val="low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3" w15:restartNumberingAfterBreak="0">
    <w:nsid w:val="0A866D0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61EA"/>
    <w:multiLevelType w:val="hybridMultilevel"/>
    <w:tmpl w:val="42A64824"/>
    <w:lvl w:ilvl="0" w:tplc="83E8FAD0">
      <w:numFmt w:val="bullet"/>
      <w:lvlText w:val="-"/>
      <w:lvlJc w:val="left"/>
      <w:pPr>
        <w:ind w:left="720" w:hanging="360"/>
      </w:pPr>
      <w:rPr>
        <w:rFonts w:ascii="Times" w:eastAsia="Times" w:hAnsi="Times" w:cs="Times"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6" w15:restartNumberingAfterBreak="0">
    <w:nsid w:val="117148B8"/>
    <w:multiLevelType w:val="hybridMultilevel"/>
    <w:tmpl w:val="FBDE00E6"/>
    <w:lvl w:ilvl="0" w:tplc="D8C47BC6">
      <w:numFmt w:val="bullet"/>
      <w:lvlText w:val="-"/>
      <w:lvlJc w:val="left"/>
      <w:pPr>
        <w:ind w:left="720" w:hanging="360"/>
      </w:pPr>
      <w:rPr>
        <w:rFonts w:ascii="Helvetica" w:eastAsia="Helvetica" w:hAnsi="Helvetica" w:cs="Helvetic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2B60594"/>
    <w:multiLevelType w:val="multilevel"/>
    <w:tmpl w:val="02F0F144"/>
    <w:lvl w:ilvl="0">
      <w:start w:val="1"/>
      <w:numFmt w:val="decimal"/>
      <w:lvlText w:val="%1"/>
      <w:lvlJc w:val="left"/>
      <w:pPr>
        <w:tabs>
          <w:tab w:val="num" w:pos="595"/>
        </w:tabs>
        <w:ind w:left="595" w:hanging="595"/>
      </w:pPr>
    </w:lvl>
    <w:lvl w:ilvl="1">
      <w:start w:val="1"/>
      <w:numFmt w:val="decimal"/>
      <w:pStyle w:val="Listaconnmeros4"/>
      <w:lvlText w:val="%2"/>
      <w:lvlJc w:val="left"/>
      <w:pPr>
        <w:tabs>
          <w:tab w:val="num" w:pos="1191"/>
        </w:tabs>
        <w:ind w:left="1191" w:hanging="595"/>
      </w:pPr>
    </w:lvl>
    <w:lvl w:ilvl="2">
      <w:start w:val="1"/>
      <w:numFmt w:val="decimal"/>
      <w:pStyle w:val="Listaconnmeros5"/>
      <w:lvlText w:val="%3"/>
      <w:lvlJc w:val="left"/>
      <w:pPr>
        <w:tabs>
          <w:tab w:val="num" w:pos="1786"/>
        </w:tabs>
        <w:ind w:left="1786" w:hanging="595"/>
      </w:pPr>
    </w:lvl>
    <w:lvl w:ilvl="3">
      <w:start w:val="1"/>
      <w:numFmt w:val="decimal"/>
      <w:pStyle w:val="Listaconnmeros4"/>
      <w:lvlText w:val="%4"/>
      <w:lvlJc w:val="left"/>
      <w:pPr>
        <w:tabs>
          <w:tab w:val="num" w:pos="2381"/>
        </w:tabs>
        <w:ind w:left="2381" w:hanging="595"/>
      </w:pPr>
    </w:lvl>
    <w:lvl w:ilvl="4">
      <w:start w:val="1"/>
      <w:numFmt w:val="decimal"/>
      <w:pStyle w:val="Listaconnmeros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8" w15:restartNumberingAfterBreak="0">
    <w:nsid w:val="13A67DC1"/>
    <w:multiLevelType w:val="hybridMultilevel"/>
    <w:tmpl w:val="EA08F104"/>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2" w15:restartNumberingAfterBreak="0">
    <w:nsid w:val="3CDF737D"/>
    <w:multiLevelType w:val="hybridMultilevel"/>
    <w:tmpl w:val="7E2A6F04"/>
    <w:lvl w:ilvl="0" w:tplc="902C630E">
      <w:numFmt w:val="bullet"/>
      <w:lvlText w:val="-"/>
      <w:lvlJc w:val="left"/>
      <w:pPr>
        <w:ind w:left="720" w:hanging="360"/>
      </w:pPr>
      <w:rPr>
        <w:rFonts w:ascii="Trebuchet MS" w:eastAsiaTheme="minorHAnsi" w:hAnsi="Trebuchet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A086507"/>
    <w:multiLevelType w:val="hybridMultilevel"/>
    <w:tmpl w:val="95A09DDC"/>
    <w:lvl w:ilvl="0" w:tplc="D8C47BC6">
      <w:numFmt w:val="bullet"/>
      <w:lvlText w:val="-"/>
      <w:lvlJc w:val="left"/>
      <w:pPr>
        <w:ind w:left="360" w:hanging="360"/>
      </w:pPr>
      <w:rPr>
        <w:rFonts w:ascii="Helvetica" w:eastAsia="Helvetica" w:hAnsi="Helvetica" w:cs="Helvetica"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585D330C"/>
    <w:multiLevelType w:val="hybridMultilevel"/>
    <w:tmpl w:val="EB189034"/>
    <w:lvl w:ilvl="0" w:tplc="BE623DA2">
      <w:start w:val="1"/>
      <w:numFmt w:val="decimal"/>
      <w:lvlText w:val="%1."/>
      <w:lvlJc w:val="left"/>
      <w:pPr>
        <w:tabs>
          <w:tab w:val="num" w:pos="6031"/>
        </w:tabs>
        <w:ind w:left="6031" w:hanging="360"/>
      </w:pPr>
      <w:rPr>
        <w:rFonts w:hint="default"/>
        <w:b/>
        <w:i w:val="0"/>
        <w:sz w:val="20"/>
        <w:szCs w:val="22"/>
      </w:rPr>
    </w:lvl>
    <w:lvl w:ilvl="1" w:tplc="E8443EE8">
      <w:start w:val="1"/>
      <w:numFmt w:val="lowerRoman"/>
      <w:lvlText w:val="(%2)"/>
      <w:lvlJc w:val="left"/>
      <w:pPr>
        <w:tabs>
          <w:tab w:val="num" w:pos="1800"/>
        </w:tabs>
        <w:ind w:left="1800" w:hanging="720"/>
      </w:pPr>
      <w:rPr>
        <w:rFonts w:hint="default"/>
        <w:b w:val="0"/>
        <w:i/>
        <w:sz w:val="20"/>
        <w:szCs w:val="20"/>
      </w:rPr>
    </w:lvl>
    <w:lvl w:ilvl="2" w:tplc="7C52E0C4">
      <w:start w:val="1"/>
      <w:numFmt w:val="lowerRoman"/>
      <w:lvlText w:val="(%3)"/>
      <w:lvlJc w:val="left"/>
      <w:pPr>
        <w:tabs>
          <w:tab w:val="num" w:pos="2700"/>
        </w:tabs>
        <w:ind w:left="2700" w:hanging="720"/>
      </w:pPr>
      <w:rPr>
        <w:rFonts w:hint="default"/>
        <w:b w:val="0"/>
        <w:i/>
        <w:sz w:val="20"/>
        <w:szCs w:val="20"/>
      </w:r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B8C6330"/>
    <w:multiLevelType w:val="hybridMultilevel"/>
    <w:tmpl w:val="2506D886"/>
    <w:lvl w:ilvl="0" w:tplc="0BEA6550">
      <w:start w:val="1"/>
      <w:numFmt w:val="lowerLetter"/>
      <w:lvlText w:val="%1)"/>
      <w:lvlJc w:val="left"/>
      <w:pPr>
        <w:ind w:left="644" w:hanging="360"/>
      </w:pPr>
      <w:rPr>
        <w:rFonts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5D9F7665"/>
    <w:multiLevelType w:val="hybridMultilevel"/>
    <w:tmpl w:val="C8EA6F40"/>
    <w:lvl w:ilvl="0" w:tplc="431AC38C">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322A0EC">
      <w:start w:val="1"/>
      <w:numFmt w:val="decimal"/>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2BE2D66C">
      <w:start w:val="1"/>
      <w:numFmt w:val="decimal"/>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872E657A">
      <w:start w:val="1"/>
      <w:numFmt w:val="decimal"/>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F84A076">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F4AE938">
      <w:start w:val="1"/>
      <w:numFmt w:val="decimal"/>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A0E05606">
      <w:start w:val="1"/>
      <w:numFmt w:val="decimal"/>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634374A">
      <w:start w:val="1"/>
      <w:numFmt w:val="decimal"/>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1BCCD56">
      <w:start w:val="1"/>
      <w:numFmt w:val="decimal"/>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ED962B4"/>
    <w:multiLevelType w:val="multilevel"/>
    <w:tmpl w:val="C29698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381ACF"/>
    <w:multiLevelType w:val="hybridMultilevel"/>
    <w:tmpl w:val="73589C56"/>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62F4082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3A2A41"/>
    <w:multiLevelType w:val="hybridMultilevel"/>
    <w:tmpl w:val="B34E4D14"/>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B5060D"/>
    <w:multiLevelType w:val="hybridMultilevel"/>
    <w:tmpl w:val="A78878E0"/>
    <w:lvl w:ilvl="0" w:tplc="777656B8">
      <w:numFmt w:val="bullet"/>
      <w:lvlText w:val="-"/>
      <w:lvlJc w:val="left"/>
      <w:pPr>
        <w:ind w:left="360" w:hanging="360"/>
      </w:pPr>
      <w:rPr>
        <w:rFonts w:ascii="Helvetica" w:eastAsia="Arial Unicode MS" w:hAnsi="Helvetica" w:cs="Helvetica"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77486167"/>
    <w:multiLevelType w:val="hybridMultilevel"/>
    <w:tmpl w:val="273C8294"/>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93113DD"/>
    <w:multiLevelType w:val="hybridMultilevel"/>
    <w:tmpl w:val="EDD8F5B2"/>
    <w:lvl w:ilvl="0" w:tplc="E0969F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3"/>
  </w:num>
  <w:num w:numId="2">
    <w:abstractNumId w:val="5"/>
  </w:num>
  <w:num w:numId="3">
    <w:abstractNumId w:val="22"/>
  </w:num>
  <w:num w:numId="4">
    <w:abstractNumId w:val="9"/>
  </w:num>
  <w:num w:numId="5">
    <w:abstractNumId w:val="10"/>
  </w:num>
  <w:num w:numId="6">
    <w:abstractNumId w:val="15"/>
  </w:num>
  <w:num w:numId="7">
    <w:abstractNumId w:val="0"/>
    <w:lvlOverride w:ilvl="0">
      <w:lvl w:ilvl="0">
        <w:start w:val="1"/>
        <w:numFmt w:val="bullet"/>
        <w:lvlText w:val=""/>
        <w:legacy w:legacy="1" w:legacySpace="0" w:legacyIndent="283"/>
        <w:lvlJc w:val="left"/>
        <w:pPr>
          <w:ind w:left="823" w:hanging="283"/>
        </w:pPr>
        <w:rPr>
          <w:rFonts w:ascii="Wingdings" w:hAnsi="Wingdings" w:hint="default"/>
          <w:b w:val="0"/>
          <w:i w:val="0"/>
          <w:sz w:val="24"/>
        </w:rPr>
      </w:lvl>
    </w:lvlOverride>
  </w:num>
  <w:num w:numId="8">
    <w:abstractNumId w:val="7"/>
  </w:num>
  <w:num w:numId="9">
    <w:abstractNumId w:val="2"/>
  </w:num>
  <w:num w:numId="10">
    <w:abstractNumId w:val="11"/>
  </w:num>
  <w:num w:numId="11">
    <w:abstractNumId w:val="8"/>
  </w:num>
  <w:num w:numId="12">
    <w:abstractNumId w:val="1"/>
  </w:num>
  <w:num w:numId="13">
    <w:abstractNumId w:val="19"/>
  </w:num>
  <w:num w:numId="14">
    <w:abstractNumId w:val="16"/>
  </w:num>
  <w:num w:numId="15">
    <w:abstractNumId w:val="25"/>
  </w:num>
  <w:num w:numId="16">
    <w:abstractNumId w:val="21"/>
  </w:num>
  <w:num w:numId="17">
    <w:abstractNumId w:val="18"/>
  </w:num>
  <w:num w:numId="18">
    <w:abstractNumId w:val="24"/>
  </w:num>
  <w:num w:numId="19">
    <w:abstractNumId w:val="17"/>
  </w:num>
  <w:num w:numId="20">
    <w:abstractNumId w:val="23"/>
  </w:num>
  <w:num w:numId="21">
    <w:abstractNumId w:val="3"/>
  </w:num>
  <w:num w:numId="22">
    <w:abstractNumId w:val="4"/>
  </w:num>
  <w:num w:numId="23">
    <w:abstractNumId w:val="6"/>
  </w:num>
  <w:num w:numId="24">
    <w:abstractNumId w:val="14"/>
  </w:num>
  <w:num w:numId="25">
    <w:abstractNumId w:val="20"/>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A2"/>
    <w:rsid w:val="000047D6"/>
    <w:rsid w:val="00022891"/>
    <w:rsid w:val="00022F57"/>
    <w:rsid w:val="00026BFA"/>
    <w:rsid w:val="00035595"/>
    <w:rsid w:val="00037561"/>
    <w:rsid w:val="00040D6A"/>
    <w:rsid w:val="000440E6"/>
    <w:rsid w:val="00056CDF"/>
    <w:rsid w:val="00061F97"/>
    <w:rsid w:val="0006481C"/>
    <w:rsid w:val="00065019"/>
    <w:rsid w:val="00066C08"/>
    <w:rsid w:val="00067147"/>
    <w:rsid w:val="000724EE"/>
    <w:rsid w:val="00077070"/>
    <w:rsid w:val="000868A4"/>
    <w:rsid w:val="00094C69"/>
    <w:rsid w:val="000A1698"/>
    <w:rsid w:val="000B47C8"/>
    <w:rsid w:val="000B52AE"/>
    <w:rsid w:val="000C2B02"/>
    <w:rsid w:val="000C7CE0"/>
    <w:rsid w:val="000E12D1"/>
    <w:rsid w:val="000E2049"/>
    <w:rsid w:val="000F0A0E"/>
    <w:rsid w:val="000F0BE8"/>
    <w:rsid w:val="000F190D"/>
    <w:rsid w:val="000F5366"/>
    <w:rsid w:val="00102B83"/>
    <w:rsid w:val="001131DF"/>
    <w:rsid w:val="00131D27"/>
    <w:rsid w:val="00133239"/>
    <w:rsid w:val="00136A7F"/>
    <w:rsid w:val="001504BF"/>
    <w:rsid w:val="00157635"/>
    <w:rsid w:val="0017030D"/>
    <w:rsid w:val="00173DFA"/>
    <w:rsid w:val="001743D3"/>
    <w:rsid w:val="001823B1"/>
    <w:rsid w:val="00184908"/>
    <w:rsid w:val="001941F7"/>
    <w:rsid w:val="001946E6"/>
    <w:rsid w:val="00195823"/>
    <w:rsid w:val="001958DD"/>
    <w:rsid w:val="001A4656"/>
    <w:rsid w:val="001B79CB"/>
    <w:rsid w:val="001B7EC0"/>
    <w:rsid w:val="001C41C7"/>
    <w:rsid w:val="001C6975"/>
    <w:rsid w:val="001C7151"/>
    <w:rsid w:val="001D401D"/>
    <w:rsid w:val="001D4E55"/>
    <w:rsid w:val="001E00FD"/>
    <w:rsid w:val="001E5EC8"/>
    <w:rsid w:val="001F5E6C"/>
    <w:rsid w:val="001F7A68"/>
    <w:rsid w:val="00200AD5"/>
    <w:rsid w:val="00203B25"/>
    <w:rsid w:val="00204098"/>
    <w:rsid w:val="00206334"/>
    <w:rsid w:val="002109C5"/>
    <w:rsid w:val="002174D8"/>
    <w:rsid w:val="00217CEC"/>
    <w:rsid w:val="00224A31"/>
    <w:rsid w:val="00232D19"/>
    <w:rsid w:val="00232FF9"/>
    <w:rsid w:val="00234CDF"/>
    <w:rsid w:val="00241C65"/>
    <w:rsid w:val="00252876"/>
    <w:rsid w:val="002577AD"/>
    <w:rsid w:val="00280EF8"/>
    <w:rsid w:val="00282FB1"/>
    <w:rsid w:val="00283801"/>
    <w:rsid w:val="00286D62"/>
    <w:rsid w:val="002917C6"/>
    <w:rsid w:val="00292276"/>
    <w:rsid w:val="0029421E"/>
    <w:rsid w:val="002A444E"/>
    <w:rsid w:val="002B1377"/>
    <w:rsid w:val="002B422A"/>
    <w:rsid w:val="002B4A4B"/>
    <w:rsid w:val="002B673F"/>
    <w:rsid w:val="002C53CE"/>
    <w:rsid w:val="002C7202"/>
    <w:rsid w:val="002D73E2"/>
    <w:rsid w:val="002E2D28"/>
    <w:rsid w:val="002E4354"/>
    <w:rsid w:val="002F4CCB"/>
    <w:rsid w:val="00304D7A"/>
    <w:rsid w:val="00306A4F"/>
    <w:rsid w:val="00306D4F"/>
    <w:rsid w:val="00312C0B"/>
    <w:rsid w:val="00321478"/>
    <w:rsid w:val="00322988"/>
    <w:rsid w:val="00322D31"/>
    <w:rsid w:val="00323C6B"/>
    <w:rsid w:val="003245BF"/>
    <w:rsid w:val="003254FA"/>
    <w:rsid w:val="00325C27"/>
    <w:rsid w:val="00345D0E"/>
    <w:rsid w:val="00371E52"/>
    <w:rsid w:val="003801D3"/>
    <w:rsid w:val="0038090B"/>
    <w:rsid w:val="00382980"/>
    <w:rsid w:val="003849D9"/>
    <w:rsid w:val="00391C14"/>
    <w:rsid w:val="0039296B"/>
    <w:rsid w:val="00396CA4"/>
    <w:rsid w:val="003A0588"/>
    <w:rsid w:val="003A372A"/>
    <w:rsid w:val="003A4111"/>
    <w:rsid w:val="003A50C9"/>
    <w:rsid w:val="003A65CE"/>
    <w:rsid w:val="003A6C51"/>
    <w:rsid w:val="003A749C"/>
    <w:rsid w:val="003A7C0E"/>
    <w:rsid w:val="003B2290"/>
    <w:rsid w:val="003B2544"/>
    <w:rsid w:val="003B5254"/>
    <w:rsid w:val="003C1332"/>
    <w:rsid w:val="003C189C"/>
    <w:rsid w:val="003C1930"/>
    <w:rsid w:val="003D034B"/>
    <w:rsid w:val="003D08A2"/>
    <w:rsid w:val="003D1B57"/>
    <w:rsid w:val="003D3B22"/>
    <w:rsid w:val="003D3F6E"/>
    <w:rsid w:val="003D6D7D"/>
    <w:rsid w:val="003E1A27"/>
    <w:rsid w:val="00403785"/>
    <w:rsid w:val="00403F0F"/>
    <w:rsid w:val="00411493"/>
    <w:rsid w:val="004161BD"/>
    <w:rsid w:val="00416FC5"/>
    <w:rsid w:val="00417BE6"/>
    <w:rsid w:val="00421F84"/>
    <w:rsid w:val="004227CE"/>
    <w:rsid w:val="004236F4"/>
    <w:rsid w:val="004255AF"/>
    <w:rsid w:val="004261D1"/>
    <w:rsid w:val="004318A7"/>
    <w:rsid w:val="004331A5"/>
    <w:rsid w:val="0044471E"/>
    <w:rsid w:val="00445336"/>
    <w:rsid w:val="0045206D"/>
    <w:rsid w:val="00454A59"/>
    <w:rsid w:val="00456D4B"/>
    <w:rsid w:val="00462D8D"/>
    <w:rsid w:val="00472545"/>
    <w:rsid w:val="0047349F"/>
    <w:rsid w:val="00490AC6"/>
    <w:rsid w:val="004959C1"/>
    <w:rsid w:val="004965EB"/>
    <w:rsid w:val="00497BA8"/>
    <w:rsid w:val="00497BBB"/>
    <w:rsid w:val="004A104F"/>
    <w:rsid w:val="004E5A86"/>
    <w:rsid w:val="004E657A"/>
    <w:rsid w:val="004E7CD6"/>
    <w:rsid w:val="004F7AF3"/>
    <w:rsid w:val="00504419"/>
    <w:rsid w:val="00515CDC"/>
    <w:rsid w:val="005434FC"/>
    <w:rsid w:val="0054621C"/>
    <w:rsid w:val="00546AFE"/>
    <w:rsid w:val="00552027"/>
    <w:rsid w:val="0055254B"/>
    <w:rsid w:val="00554C19"/>
    <w:rsid w:val="00556E1C"/>
    <w:rsid w:val="00556F48"/>
    <w:rsid w:val="00562268"/>
    <w:rsid w:val="00572031"/>
    <w:rsid w:val="00575E57"/>
    <w:rsid w:val="00576388"/>
    <w:rsid w:val="0058030F"/>
    <w:rsid w:val="0058330F"/>
    <w:rsid w:val="005846A3"/>
    <w:rsid w:val="005A1CFC"/>
    <w:rsid w:val="005B6BD0"/>
    <w:rsid w:val="005D7621"/>
    <w:rsid w:val="00601586"/>
    <w:rsid w:val="00603985"/>
    <w:rsid w:val="00604402"/>
    <w:rsid w:val="006220A2"/>
    <w:rsid w:val="0063334D"/>
    <w:rsid w:val="0063457A"/>
    <w:rsid w:val="0063724F"/>
    <w:rsid w:val="0064184F"/>
    <w:rsid w:val="00644201"/>
    <w:rsid w:val="006523E1"/>
    <w:rsid w:val="00652744"/>
    <w:rsid w:val="00652FA1"/>
    <w:rsid w:val="00653214"/>
    <w:rsid w:val="006617F6"/>
    <w:rsid w:val="00664EB9"/>
    <w:rsid w:val="0066765D"/>
    <w:rsid w:val="00674AB4"/>
    <w:rsid w:val="00693BB6"/>
    <w:rsid w:val="00694E39"/>
    <w:rsid w:val="0069591A"/>
    <w:rsid w:val="006A1502"/>
    <w:rsid w:val="006A4779"/>
    <w:rsid w:val="006B5B03"/>
    <w:rsid w:val="006D2B5D"/>
    <w:rsid w:val="006D373F"/>
    <w:rsid w:val="006D42A8"/>
    <w:rsid w:val="006D502E"/>
    <w:rsid w:val="006E21EB"/>
    <w:rsid w:val="006E3FEF"/>
    <w:rsid w:val="006F5361"/>
    <w:rsid w:val="006F5F89"/>
    <w:rsid w:val="00701735"/>
    <w:rsid w:val="007022BA"/>
    <w:rsid w:val="00706DDF"/>
    <w:rsid w:val="007078BF"/>
    <w:rsid w:val="00710A40"/>
    <w:rsid w:val="0071126B"/>
    <w:rsid w:val="00716059"/>
    <w:rsid w:val="007210BA"/>
    <w:rsid w:val="00725815"/>
    <w:rsid w:val="00725D74"/>
    <w:rsid w:val="0073325C"/>
    <w:rsid w:val="007413EB"/>
    <w:rsid w:val="00744388"/>
    <w:rsid w:val="00750A62"/>
    <w:rsid w:val="00754BAD"/>
    <w:rsid w:val="0075517F"/>
    <w:rsid w:val="0075646D"/>
    <w:rsid w:val="0075792A"/>
    <w:rsid w:val="007804E8"/>
    <w:rsid w:val="007825C6"/>
    <w:rsid w:val="00784500"/>
    <w:rsid w:val="0078563B"/>
    <w:rsid w:val="00787B38"/>
    <w:rsid w:val="00791951"/>
    <w:rsid w:val="00791EA5"/>
    <w:rsid w:val="00792C0E"/>
    <w:rsid w:val="00797DBD"/>
    <w:rsid w:val="007A0EB8"/>
    <w:rsid w:val="007B1AD4"/>
    <w:rsid w:val="007B4E43"/>
    <w:rsid w:val="007C425D"/>
    <w:rsid w:val="007C7F1C"/>
    <w:rsid w:val="007E661F"/>
    <w:rsid w:val="007F48B7"/>
    <w:rsid w:val="007F5EAB"/>
    <w:rsid w:val="00801015"/>
    <w:rsid w:val="00807933"/>
    <w:rsid w:val="00813C69"/>
    <w:rsid w:val="00826EF5"/>
    <w:rsid w:val="0083127F"/>
    <w:rsid w:val="00831BAC"/>
    <w:rsid w:val="00832C26"/>
    <w:rsid w:val="008335C9"/>
    <w:rsid w:val="0083433F"/>
    <w:rsid w:val="00841182"/>
    <w:rsid w:val="00852114"/>
    <w:rsid w:val="0086380F"/>
    <w:rsid w:val="00863CAB"/>
    <w:rsid w:val="00891AE6"/>
    <w:rsid w:val="00897398"/>
    <w:rsid w:val="008A2B22"/>
    <w:rsid w:val="008B4094"/>
    <w:rsid w:val="008C63CA"/>
    <w:rsid w:val="008D2705"/>
    <w:rsid w:val="008D275F"/>
    <w:rsid w:val="008D2839"/>
    <w:rsid w:val="008D73BD"/>
    <w:rsid w:val="008D7FF4"/>
    <w:rsid w:val="008F0420"/>
    <w:rsid w:val="008F08BE"/>
    <w:rsid w:val="008F635C"/>
    <w:rsid w:val="00900988"/>
    <w:rsid w:val="00912E6F"/>
    <w:rsid w:val="0091748D"/>
    <w:rsid w:val="00920E21"/>
    <w:rsid w:val="0094063E"/>
    <w:rsid w:val="00960E49"/>
    <w:rsid w:val="00964D0D"/>
    <w:rsid w:val="00972FA9"/>
    <w:rsid w:val="00973506"/>
    <w:rsid w:val="00973730"/>
    <w:rsid w:val="00973D88"/>
    <w:rsid w:val="0097484D"/>
    <w:rsid w:val="00976A40"/>
    <w:rsid w:val="0098694D"/>
    <w:rsid w:val="00986F8E"/>
    <w:rsid w:val="00990647"/>
    <w:rsid w:val="00991F63"/>
    <w:rsid w:val="009A334E"/>
    <w:rsid w:val="009A441A"/>
    <w:rsid w:val="009A4A35"/>
    <w:rsid w:val="009B51EF"/>
    <w:rsid w:val="009C202C"/>
    <w:rsid w:val="009C6D31"/>
    <w:rsid w:val="009D0745"/>
    <w:rsid w:val="009E1CF7"/>
    <w:rsid w:val="009E2926"/>
    <w:rsid w:val="009E3E60"/>
    <w:rsid w:val="009F3016"/>
    <w:rsid w:val="009F5973"/>
    <w:rsid w:val="009F6DA0"/>
    <w:rsid w:val="009F7D5D"/>
    <w:rsid w:val="00A05A11"/>
    <w:rsid w:val="00A06021"/>
    <w:rsid w:val="00A11A5E"/>
    <w:rsid w:val="00A14949"/>
    <w:rsid w:val="00A160CF"/>
    <w:rsid w:val="00A25CEC"/>
    <w:rsid w:val="00A304AB"/>
    <w:rsid w:val="00A30AB8"/>
    <w:rsid w:val="00A3680E"/>
    <w:rsid w:val="00A47E7E"/>
    <w:rsid w:val="00A50435"/>
    <w:rsid w:val="00A5196F"/>
    <w:rsid w:val="00A526A7"/>
    <w:rsid w:val="00A54830"/>
    <w:rsid w:val="00A628B2"/>
    <w:rsid w:val="00A62913"/>
    <w:rsid w:val="00A62EFB"/>
    <w:rsid w:val="00A648CF"/>
    <w:rsid w:val="00A6616B"/>
    <w:rsid w:val="00A721D1"/>
    <w:rsid w:val="00A75530"/>
    <w:rsid w:val="00A8074D"/>
    <w:rsid w:val="00A90C6C"/>
    <w:rsid w:val="00A95AD9"/>
    <w:rsid w:val="00AA190B"/>
    <w:rsid w:val="00AA4EEB"/>
    <w:rsid w:val="00AB4061"/>
    <w:rsid w:val="00AC0F67"/>
    <w:rsid w:val="00AC52D4"/>
    <w:rsid w:val="00AC7167"/>
    <w:rsid w:val="00AD73A0"/>
    <w:rsid w:val="00AD7E92"/>
    <w:rsid w:val="00AE5CFA"/>
    <w:rsid w:val="00AF19D8"/>
    <w:rsid w:val="00AF4CD2"/>
    <w:rsid w:val="00B00A6F"/>
    <w:rsid w:val="00B10DE7"/>
    <w:rsid w:val="00B1785B"/>
    <w:rsid w:val="00B25C3F"/>
    <w:rsid w:val="00B31880"/>
    <w:rsid w:val="00B33A26"/>
    <w:rsid w:val="00B4079B"/>
    <w:rsid w:val="00B42311"/>
    <w:rsid w:val="00B615BF"/>
    <w:rsid w:val="00B84CC7"/>
    <w:rsid w:val="00B84DA4"/>
    <w:rsid w:val="00B875FB"/>
    <w:rsid w:val="00B91626"/>
    <w:rsid w:val="00B96EF1"/>
    <w:rsid w:val="00BA59D0"/>
    <w:rsid w:val="00BA74DA"/>
    <w:rsid w:val="00BB5B4B"/>
    <w:rsid w:val="00BB72F7"/>
    <w:rsid w:val="00BC1D00"/>
    <w:rsid w:val="00BD10D4"/>
    <w:rsid w:val="00BD1CC5"/>
    <w:rsid w:val="00BE5DE6"/>
    <w:rsid w:val="00BF47F0"/>
    <w:rsid w:val="00C00537"/>
    <w:rsid w:val="00C01236"/>
    <w:rsid w:val="00C01F3D"/>
    <w:rsid w:val="00C04E2C"/>
    <w:rsid w:val="00C113FE"/>
    <w:rsid w:val="00C13F57"/>
    <w:rsid w:val="00C16766"/>
    <w:rsid w:val="00C251EF"/>
    <w:rsid w:val="00C67F6F"/>
    <w:rsid w:val="00C73E63"/>
    <w:rsid w:val="00C75016"/>
    <w:rsid w:val="00C82F49"/>
    <w:rsid w:val="00C830C9"/>
    <w:rsid w:val="00C86D31"/>
    <w:rsid w:val="00C87167"/>
    <w:rsid w:val="00C90531"/>
    <w:rsid w:val="00C93969"/>
    <w:rsid w:val="00C95AAF"/>
    <w:rsid w:val="00CA02DE"/>
    <w:rsid w:val="00CA0A25"/>
    <w:rsid w:val="00CC3262"/>
    <w:rsid w:val="00CC7A4A"/>
    <w:rsid w:val="00CD636F"/>
    <w:rsid w:val="00CE3C1A"/>
    <w:rsid w:val="00CF5A82"/>
    <w:rsid w:val="00CF69E6"/>
    <w:rsid w:val="00D01C6C"/>
    <w:rsid w:val="00D0415E"/>
    <w:rsid w:val="00D05FEC"/>
    <w:rsid w:val="00D06769"/>
    <w:rsid w:val="00D15C58"/>
    <w:rsid w:val="00D235C9"/>
    <w:rsid w:val="00D25633"/>
    <w:rsid w:val="00D357B3"/>
    <w:rsid w:val="00D36170"/>
    <w:rsid w:val="00D509C6"/>
    <w:rsid w:val="00D51508"/>
    <w:rsid w:val="00D63680"/>
    <w:rsid w:val="00D66664"/>
    <w:rsid w:val="00D80D91"/>
    <w:rsid w:val="00D95B27"/>
    <w:rsid w:val="00DB4135"/>
    <w:rsid w:val="00DC2490"/>
    <w:rsid w:val="00DC4B4F"/>
    <w:rsid w:val="00DD76A2"/>
    <w:rsid w:val="00DF4BF7"/>
    <w:rsid w:val="00E0430A"/>
    <w:rsid w:val="00E109EE"/>
    <w:rsid w:val="00E15B19"/>
    <w:rsid w:val="00E23FE6"/>
    <w:rsid w:val="00E269EC"/>
    <w:rsid w:val="00E26F66"/>
    <w:rsid w:val="00E36FF0"/>
    <w:rsid w:val="00E42075"/>
    <w:rsid w:val="00E575E8"/>
    <w:rsid w:val="00E605E5"/>
    <w:rsid w:val="00E61015"/>
    <w:rsid w:val="00E72AE3"/>
    <w:rsid w:val="00E823FB"/>
    <w:rsid w:val="00E87C68"/>
    <w:rsid w:val="00E906B0"/>
    <w:rsid w:val="00E90EEA"/>
    <w:rsid w:val="00EB2BBD"/>
    <w:rsid w:val="00EB4DAF"/>
    <w:rsid w:val="00EB731A"/>
    <w:rsid w:val="00EC5A5C"/>
    <w:rsid w:val="00EC5B36"/>
    <w:rsid w:val="00EE2732"/>
    <w:rsid w:val="00EF0DE6"/>
    <w:rsid w:val="00EF202A"/>
    <w:rsid w:val="00EF6EBF"/>
    <w:rsid w:val="00F01829"/>
    <w:rsid w:val="00F0611A"/>
    <w:rsid w:val="00F06EE1"/>
    <w:rsid w:val="00F13106"/>
    <w:rsid w:val="00F13C69"/>
    <w:rsid w:val="00F47B07"/>
    <w:rsid w:val="00F605FF"/>
    <w:rsid w:val="00F62799"/>
    <w:rsid w:val="00F67EE5"/>
    <w:rsid w:val="00F76C5B"/>
    <w:rsid w:val="00F83F3A"/>
    <w:rsid w:val="00F86F16"/>
    <w:rsid w:val="00FA1D48"/>
    <w:rsid w:val="00FB27C9"/>
    <w:rsid w:val="00FB4D9A"/>
    <w:rsid w:val="00FC70CC"/>
    <w:rsid w:val="00FD0726"/>
    <w:rsid w:val="00FD1BEA"/>
    <w:rsid w:val="00FD445C"/>
    <w:rsid w:val="00FD5BF3"/>
    <w:rsid w:val="00FE082B"/>
    <w:rsid w:val="00FE44A7"/>
    <w:rsid w:val="00FF35D6"/>
    <w:rsid w:val="00FF5498"/>
    <w:rsid w:val="00FF5F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235B43D"/>
  <w14:defaultImageDpi w14:val="32767"/>
  <w15:chartTrackingRefBased/>
  <w15:docId w15:val="{9B689413-BF74-4976-A1C9-A2C30AAC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20A2"/>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qFormat/>
    <w:rsid w:val="00A06021"/>
    <w:pPr>
      <w:numPr>
        <w:numId w:val="4"/>
      </w:numPr>
      <w:outlineLvl w:val="0"/>
    </w:pPr>
    <w:rPr>
      <w:rFonts w:ascii="Arial" w:hAnsi="Arial" w:cs="Arial"/>
      <w:b/>
    </w:rPr>
  </w:style>
  <w:style w:type="paragraph" w:styleId="Ttulo2">
    <w:name w:val="heading 2"/>
    <w:basedOn w:val="Ttulo1"/>
    <w:next w:val="Normal"/>
    <w:link w:val="Ttulo2Car"/>
    <w:unhideWhenUsed/>
    <w:qFormat/>
    <w:rsid w:val="00A06021"/>
    <w:pPr>
      <w:numPr>
        <w:ilvl w:val="1"/>
      </w:numPr>
      <w:outlineLvl w:val="1"/>
    </w:pPr>
  </w:style>
  <w:style w:type="paragraph" w:styleId="Ttulo3">
    <w:name w:val="heading 3"/>
    <w:basedOn w:val="Ttulo2"/>
    <w:next w:val="Normal"/>
    <w:link w:val="Ttulo3Car"/>
    <w:unhideWhenUsed/>
    <w:qFormat/>
    <w:rsid w:val="00A06021"/>
    <w:pPr>
      <w:numPr>
        <w:ilvl w:val="2"/>
      </w:numPr>
      <w:outlineLvl w:val="2"/>
    </w:pPr>
  </w:style>
  <w:style w:type="paragraph" w:styleId="Ttulo4">
    <w:name w:val="heading 4"/>
    <w:basedOn w:val="Normal"/>
    <w:next w:val="Normal"/>
    <w:link w:val="Ttulo4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jc w:val="both"/>
      <w:outlineLvl w:val="3"/>
    </w:pPr>
    <w:rPr>
      <w:rFonts w:ascii="CG Omega" w:eastAsia="Times New Roman" w:hAnsi="CG Omega" w:cs="Times New Roman"/>
      <w:snapToGrid w:val="0"/>
      <w:sz w:val="22"/>
      <w:szCs w:val="20"/>
      <w:u w:val="single"/>
      <w:bdr w:val="none" w:sz="0" w:space="0" w:color="auto"/>
      <w:lang w:eastAsia="es-ES"/>
    </w:rPr>
  </w:style>
  <w:style w:type="paragraph" w:styleId="Ttulo5">
    <w:name w:val="heading 5"/>
    <w:basedOn w:val="Normal"/>
    <w:next w:val="Normal"/>
    <w:link w:val="Ttulo5Car"/>
    <w:unhideWhenUsed/>
    <w:qFormat/>
    <w:rsid w:val="006220A2"/>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187" w:lineRule="exact"/>
      <w:outlineLvl w:val="5"/>
    </w:pPr>
    <w:rPr>
      <w:rFonts w:ascii="CG Omega" w:eastAsia="Times New Roman" w:hAnsi="CG Omega" w:cs="Times New Roman"/>
      <w:b/>
      <w:snapToGrid w:val="0"/>
      <w:sz w:val="20"/>
      <w:szCs w:val="20"/>
      <w:bdr w:val="none" w:sz="0" w:space="0" w:color="auto"/>
      <w:lang w:eastAsia="es-ES"/>
    </w:rPr>
  </w:style>
  <w:style w:type="paragraph" w:styleId="Ttulo7">
    <w:name w:val="heading 7"/>
    <w:basedOn w:val="Normal"/>
    <w:next w:val="Normal"/>
    <w:link w:val="Ttulo7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187" w:lineRule="exact"/>
      <w:outlineLvl w:val="6"/>
    </w:pPr>
    <w:rPr>
      <w:rFonts w:ascii="CG Omega" w:eastAsia="Times New Roman" w:hAnsi="CG Omega" w:cs="Times New Roman"/>
      <w:b/>
      <w:snapToGrid w:val="0"/>
      <w:sz w:val="18"/>
      <w:szCs w:val="20"/>
      <w:bdr w:val="none" w:sz="0" w:space="0" w:color="auto"/>
      <w:lang w:eastAsia="es-ES"/>
    </w:rPr>
  </w:style>
  <w:style w:type="paragraph" w:styleId="Ttulo8">
    <w:name w:val="heading 8"/>
    <w:basedOn w:val="Normal"/>
    <w:next w:val="Normal"/>
    <w:link w:val="Ttulo8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CG Omega" w:eastAsia="Times New Roman" w:hAnsi="CG Omega" w:cs="Times New Roman"/>
      <w:b/>
      <w:snapToGrid w:val="0"/>
      <w:sz w:val="18"/>
      <w:szCs w:val="20"/>
      <w:u w:val="single"/>
      <w:bdr w:val="none" w:sz="0" w:space="0" w:color="auto"/>
      <w:lang w:eastAsia="es-ES"/>
    </w:rPr>
  </w:style>
  <w:style w:type="paragraph" w:styleId="Ttulo9">
    <w:name w:val="heading 9"/>
    <w:basedOn w:val="Normal"/>
    <w:next w:val="Normal"/>
    <w:link w:val="Ttulo9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8"/>
    </w:pPr>
    <w:rPr>
      <w:rFonts w:ascii="CG Omega" w:eastAsia="Times New Roman" w:hAnsi="CG Omega" w:cs="Times New Roman"/>
      <w:b/>
      <w:snapToGrid w:val="0"/>
      <w:sz w:val="18"/>
      <w:szCs w:val="20"/>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2"/>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3"/>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nhideWhenUsed/>
    <w:rsid w:val="0075646D"/>
    <w:rPr>
      <w:color w:val="0563C1" w:themeColor="hyperlink"/>
      <w:u w:val="single"/>
    </w:rPr>
  </w:style>
  <w:style w:type="character" w:customStyle="1" w:styleId="Ttulo1Car">
    <w:name w:val="Título 1 Car"/>
    <w:basedOn w:val="Fuentedeprrafopredeter"/>
    <w:link w:val="Ttulo1"/>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5"/>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customStyle="1" w:styleId="TextePrinc">
    <w:name w:val="TextePrin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textAlignment w:val="baseline"/>
      <w:outlineLvl w:val="9"/>
    </w:pPr>
    <w:rPr>
      <w:rFonts w:eastAsia="Times New Roman" w:cs="Times New Roman"/>
      <w:noProof/>
      <w:sz w:val="18"/>
      <w:szCs w:val="20"/>
      <w:bdr w:val="none" w:sz="0" w:space="0" w:color="auto"/>
      <w:lang w:eastAsia="es-ES"/>
    </w:rPr>
  </w:style>
  <w:style w:type="character" w:customStyle="1" w:styleId="Ttulo5Car">
    <w:name w:val="Título 5 Car"/>
    <w:basedOn w:val="Fuentedeprrafopredeter"/>
    <w:link w:val="Ttulo5"/>
    <w:rsid w:val="006220A2"/>
    <w:rPr>
      <w:rFonts w:asciiTheme="majorHAnsi" w:eastAsiaTheme="majorEastAsia" w:hAnsiTheme="majorHAnsi" w:cstheme="majorBidi"/>
      <w:color w:val="2F5496" w:themeColor="accent1" w:themeShade="BF"/>
      <w:u w:color="000000"/>
      <w:bdr w:val="nil"/>
      <w:lang w:val="es-ES" w:eastAsia="es-ES_tradnl"/>
    </w:rPr>
  </w:style>
  <w:style w:type="character" w:customStyle="1" w:styleId="Ttulo4Car">
    <w:name w:val="Título 4 Car"/>
    <w:basedOn w:val="Fuentedeprrafopredeter"/>
    <w:link w:val="Ttulo4"/>
    <w:rsid w:val="006220A2"/>
    <w:rPr>
      <w:rFonts w:ascii="CG Omega" w:eastAsia="Times New Roman" w:hAnsi="CG Omega" w:cs="Times New Roman"/>
      <w:snapToGrid w:val="0"/>
      <w:color w:val="000000"/>
      <w:sz w:val="22"/>
      <w:szCs w:val="20"/>
      <w:u w:val="single" w:color="000000"/>
      <w:lang w:val="es-ES" w:eastAsia="es-ES"/>
    </w:rPr>
  </w:style>
  <w:style w:type="character" w:customStyle="1" w:styleId="Ttulo6Car">
    <w:name w:val="Título 6 Car"/>
    <w:basedOn w:val="Fuentedeprrafopredeter"/>
    <w:link w:val="Ttulo6"/>
    <w:rsid w:val="006220A2"/>
    <w:rPr>
      <w:rFonts w:ascii="CG Omega" w:eastAsia="Times New Roman" w:hAnsi="CG Omega" w:cs="Times New Roman"/>
      <w:b/>
      <w:snapToGrid w:val="0"/>
      <w:color w:val="000000"/>
      <w:sz w:val="20"/>
      <w:szCs w:val="20"/>
      <w:u w:color="000000"/>
      <w:lang w:val="es-ES" w:eastAsia="es-ES"/>
    </w:rPr>
  </w:style>
  <w:style w:type="character" w:customStyle="1" w:styleId="Ttulo7Car">
    <w:name w:val="Título 7 Car"/>
    <w:basedOn w:val="Fuentedeprrafopredeter"/>
    <w:link w:val="Ttulo7"/>
    <w:rsid w:val="006220A2"/>
    <w:rPr>
      <w:rFonts w:ascii="CG Omega" w:eastAsia="Times New Roman" w:hAnsi="CG Omega" w:cs="Times New Roman"/>
      <w:b/>
      <w:snapToGrid w:val="0"/>
      <w:color w:val="000000"/>
      <w:sz w:val="18"/>
      <w:szCs w:val="20"/>
      <w:u w:color="000000"/>
      <w:lang w:val="es-ES" w:eastAsia="es-ES"/>
    </w:rPr>
  </w:style>
  <w:style w:type="character" w:customStyle="1" w:styleId="Ttulo8Car">
    <w:name w:val="Título 8 Car"/>
    <w:basedOn w:val="Fuentedeprrafopredeter"/>
    <w:link w:val="Ttulo8"/>
    <w:rsid w:val="006220A2"/>
    <w:rPr>
      <w:rFonts w:ascii="CG Omega" w:eastAsia="Times New Roman" w:hAnsi="CG Omega" w:cs="Times New Roman"/>
      <w:b/>
      <w:snapToGrid w:val="0"/>
      <w:color w:val="000000"/>
      <w:sz w:val="18"/>
      <w:szCs w:val="20"/>
      <w:u w:val="single" w:color="000000"/>
      <w:lang w:val="es-ES" w:eastAsia="es-ES"/>
    </w:rPr>
  </w:style>
  <w:style w:type="character" w:customStyle="1" w:styleId="Ttulo9Car">
    <w:name w:val="Título 9 Car"/>
    <w:basedOn w:val="Fuentedeprrafopredeter"/>
    <w:link w:val="Ttulo9"/>
    <w:rsid w:val="006220A2"/>
    <w:rPr>
      <w:rFonts w:ascii="CG Omega" w:eastAsia="Times New Roman" w:hAnsi="CG Omega" w:cs="Times New Roman"/>
      <w:b/>
      <w:snapToGrid w:val="0"/>
      <w:color w:val="000000"/>
      <w:sz w:val="18"/>
      <w:szCs w:val="20"/>
      <w:u w:color="000000"/>
      <w:lang w:val="es-ES" w:eastAsia="es-ES"/>
    </w:rPr>
  </w:style>
  <w:style w:type="character" w:styleId="Nmerodepgina">
    <w:name w:val="page number"/>
    <w:basedOn w:val="Fuentedeprrafopredeter"/>
    <w:rsid w:val="006220A2"/>
  </w:style>
  <w:style w:type="paragraph" w:styleId="Sangradetextonormal">
    <w:name w:val="Body Text Indent"/>
    <w:basedOn w:val="Normal"/>
    <w:link w:val="Sangradetextonormal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outlineLvl w:val="9"/>
    </w:pPr>
    <w:rPr>
      <w:rFonts w:ascii="CG Omega" w:eastAsia="Times New Roman" w:hAnsi="CG Omega" w:cs="Times New Roman"/>
      <w:snapToGrid w:val="0"/>
      <w:szCs w:val="20"/>
      <w:bdr w:val="none" w:sz="0" w:space="0" w:color="auto"/>
      <w:lang w:eastAsia="es-ES"/>
    </w:rPr>
  </w:style>
  <w:style w:type="character" w:customStyle="1" w:styleId="SangradetextonormalCar">
    <w:name w:val="Sangría de texto normal Car"/>
    <w:basedOn w:val="Fuentedeprrafopredeter"/>
    <w:link w:val="Sangradetextonormal"/>
    <w:rsid w:val="006220A2"/>
    <w:rPr>
      <w:rFonts w:ascii="CG Omega" w:eastAsia="Times New Roman" w:hAnsi="CG Omega" w:cs="Times New Roman"/>
      <w:snapToGrid w:val="0"/>
      <w:color w:val="000000"/>
      <w:szCs w:val="20"/>
      <w:u w:color="000000"/>
      <w:lang w:val="es-ES" w:eastAsia="es-ES"/>
    </w:rPr>
  </w:style>
  <w:style w:type="paragraph" w:styleId="Mapadeldocumento">
    <w:name w:val="Document Map"/>
    <w:basedOn w:val="Normal"/>
    <w:link w:val="MapadeldocumentoCar"/>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outlineLvl w:val="9"/>
    </w:pPr>
    <w:rPr>
      <w:rFonts w:ascii="Tahoma" w:eastAsia="Times New Roman" w:hAnsi="Tahoma" w:cs="Times New Roman"/>
      <w:color w:val="auto"/>
      <w:sz w:val="22"/>
      <w:szCs w:val="20"/>
      <w:bdr w:val="none" w:sz="0" w:space="0" w:color="auto"/>
      <w:lang w:eastAsia="en-US"/>
    </w:rPr>
  </w:style>
  <w:style w:type="character" w:customStyle="1" w:styleId="MapadeldocumentoCar">
    <w:name w:val="Mapa del documento Car"/>
    <w:basedOn w:val="Fuentedeprrafopredeter"/>
    <w:link w:val="Mapadeldocumento"/>
    <w:semiHidden/>
    <w:rsid w:val="006220A2"/>
    <w:rPr>
      <w:rFonts w:ascii="Tahoma" w:eastAsia="Times New Roman" w:hAnsi="Tahoma" w:cs="Times New Roman"/>
      <w:sz w:val="22"/>
      <w:szCs w:val="20"/>
      <w:u w:color="000000"/>
      <w:shd w:val="clear" w:color="auto" w:fill="000080"/>
      <w:lang w:val="es-ES"/>
    </w:rPr>
  </w:style>
  <w:style w:type="paragraph" w:styleId="Textoindependiente">
    <w:name w:val="Body Text"/>
    <w:basedOn w:val="Normal"/>
    <w:link w:val="Textoindependiente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G Omega" w:eastAsia="Times New Roman" w:hAnsi="CG Omega" w:cs="Times New Roman"/>
      <w:i/>
      <w:snapToGrid w:val="0"/>
      <w:color w:val="FF0000"/>
      <w:sz w:val="28"/>
      <w:szCs w:val="20"/>
      <w:bdr w:val="none" w:sz="0" w:space="0" w:color="auto"/>
      <w:lang w:eastAsia="es-ES"/>
    </w:rPr>
  </w:style>
  <w:style w:type="character" w:customStyle="1" w:styleId="TextoindependienteCar">
    <w:name w:val="Texto independiente Car"/>
    <w:basedOn w:val="Fuentedeprrafopredeter"/>
    <w:link w:val="Textoindependiente"/>
    <w:rsid w:val="006220A2"/>
    <w:rPr>
      <w:rFonts w:ascii="CG Omega" w:eastAsia="Times New Roman" w:hAnsi="CG Omega" w:cs="Times New Roman"/>
      <w:i/>
      <w:snapToGrid w:val="0"/>
      <w:color w:val="FF0000"/>
      <w:sz w:val="28"/>
      <w:szCs w:val="20"/>
      <w:u w:color="000000"/>
      <w:lang w:val="es-ES" w:eastAsia="es-ES"/>
    </w:rPr>
  </w:style>
  <w:style w:type="paragraph" w:styleId="Sangra2detindependiente">
    <w:name w:val="Body Text Indent 2"/>
    <w:basedOn w:val="Normal"/>
    <w:link w:val="Sangra2detindependienteCar"/>
    <w:rsid w:val="006220A2"/>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outlineLvl w:val="9"/>
    </w:pPr>
    <w:rPr>
      <w:rFonts w:ascii="CG Omega" w:eastAsia="Times New Roman" w:hAnsi="CG Omega" w:cs="Times New Roman"/>
      <w:snapToGrid w:val="0"/>
      <w:sz w:val="22"/>
      <w:szCs w:val="20"/>
      <w:bdr w:val="none" w:sz="0" w:space="0" w:color="auto"/>
      <w:lang w:eastAsia="es-ES"/>
    </w:rPr>
  </w:style>
  <w:style w:type="character" w:customStyle="1" w:styleId="Sangra2detindependienteCar">
    <w:name w:val="Sangría 2 de t. independiente Car"/>
    <w:basedOn w:val="Fuentedeprrafopredeter"/>
    <w:link w:val="Sangra2detindependiente"/>
    <w:rsid w:val="006220A2"/>
    <w:rPr>
      <w:rFonts w:ascii="CG Omega" w:eastAsia="Times New Roman" w:hAnsi="CG Omega" w:cs="Times New Roman"/>
      <w:snapToGrid w:val="0"/>
      <w:color w:val="000000"/>
      <w:sz w:val="22"/>
      <w:szCs w:val="20"/>
      <w:u w:color="000000"/>
      <w:lang w:val="es-ES" w:eastAsia="es-ES"/>
    </w:rPr>
  </w:style>
  <w:style w:type="paragraph" w:styleId="Textoindependiente2">
    <w:name w:val="Body Text 2"/>
    <w:basedOn w:val="Normal"/>
    <w:link w:val="Textoindependiente2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outlineLvl w:val="9"/>
    </w:pPr>
    <w:rPr>
      <w:rFonts w:ascii="CG Omega" w:eastAsia="Times New Roman" w:hAnsi="CG Omega" w:cs="Times New Roman"/>
      <w:i/>
      <w:snapToGrid w:val="0"/>
      <w:sz w:val="22"/>
      <w:szCs w:val="20"/>
      <w:bdr w:val="none" w:sz="0" w:space="0" w:color="auto"/>
      <w:lang w:eastAsia="es-ES"/>
    </w:rPr>
  </w:style>
  <w:style w:type="character" w:customStyle="1" w:styleId="Textoindependiente2Car">
    <w:name w:val="Texto independiente 2 Car"/>
    <w:basedOn w:val="Fuentedeprrafopredeter"/>
    <w:link w:val="Textoindependiente2"/>
    <w:rsid w:val="006220A2"/>
    <w:rPr>
      <w:rFonts w:ascii="CG Omega" w:eastAsia="Times New Roman" w:hAnsi="CG Omega" w:cs="Times New Roman"/>
      <w:i/>
      <w:snapToGrid w:val="0"/>
      <w:color w:val="000000"/>
      <w:sz w:val="22"/>
      <w:szCs w:val="20"/>
      <w:u w:color="000000"/>
      <w:lang w:val="es-ES" w:eastAsia="es-ES"/>
    </w:rPr>
  </w:style>
  <w:style w:type="paragraph" w:styleId="Textoindependiente3">
    <w:name w:val="Body Text 3"/>
    <w:basedOn w:val="Normal"/>
    <w:link w:val="Textoindependiente3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G Omega" w:eastAsia="Times New Roman" w:hAnsi="CG Omega" w:cs="Times New Roman"/>
      <w:i/>
      <w:snapToGrid w:val="0"/>
      <w:sz w:val="22"/>
      <w:szCs w:val="20"/>
      <w:bdr w:val="none" w:sz="0" w:space="0" w:color="auto"/>
      <w:lang w:eastAsia="es-ES"/>
    </w:rPr>
  </w:style>
  <w:style w:type="character" w:customStyle="1" w:styleId="Textoindependiente3Car">
    <w:name w:val="Texto independiente 3 Car"/>
    <w:basedOn w:val="Fuentedeprrafopredeter"/>
    <w:link w:val="Textoindependiente3"/>
    <w:rsid w:val="006220A2"/>
    <w:rPr>
      <w:rFonts w:ascii="CG Omega" w:eastAsia="Times New Roman" w:hAnsi="CG Omega" w:cs="Times New Roman"/>
      <w:i/>
      <w:snapToGrid w:val="0"/>
      <w:color w:val="000000"/>
      <w:sz w:val="22"/>
      <w:szCs w:val="20"/>
      <w:u w:color="000000"/>
      <w:lang w:val="es-ES" w:eastAsia="es-ES"/>
    </w:rPr>
  </w:style>
  <w:style w:type="paragraph" w:styleId="Sangra3detindependiente">
    <w:name w:val="Body Text Indent 3"/>
    <w:basedOn w:val="Normal"/>
    <w:link w:val="Sangra3detindependiente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outlineLvl w:val="9"/>
    </w:pPr>
    <w:rPr>
      <w:rFonts w:ascii="CG Omega" w:eastAsia="Times New Roman" w:hAnsi="CG Omega" w:cs="Times New Roman"/>
      <w:snapToGrid w:val="0"/>
      <w:sz w:val="22"/>
      <w:szCs w:val="20"/>
      <w:bdr w:val="none" w:sz="0" w:space="0" w:color="auto"/>
      <w:lang w:eastAsia="es-ES"/>
    </w:rPr>
  </w:style>
  <w:style w:type="character" w:customStyle="1" w:styleId="Sangra3detindependienteCar">
    <w:name w:val="Sangría 3 de t. independiente Car"/>
    <w:basedOn w:val="Fuentedeprrafopredeter"/>
    <w:link w:val="Sangra3detindependiente"/>
    <w:rsid w:val="006220A2"/>
    <w:rPr>
      <w:rFonts w:ascii="CG Omega" w:eastAsia="Times New Roman" w:hAnsi="CG Omega" w:cs="Times New Roman"/>
      <w:snapToGrid w:val="0"/>
      <w:color w:val="000000"/>
      <w:sz w:val="22"/>
      <w:szCs w:val="20"/>
      <w:u w:color="000000"/>
      <w:lang w:val="es-ES" w:eastAsia="es-ES"/>
    </w:rPr>
  </w:style>
  <w:style w:type="paragraph" w:customStyle="1" w:styleId="Disclaimer">
    <w:name w:val="Disclaimer"/>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outlineLvl w:val="9"/>
    </w:pPr>
    <w:rPr>
      <w:rFonts w:ascii="Times New Roman" w:eastAsia="Times New Roman" w:hAnsi="Times New Roman" w:cs="Times New Roman"/>
      <w:color w:val="auto"/>
      <w:sz w:val="16"/>
      <w:szCs w:val="20"/>
      <w:bdr w:val="none" w:sz="0" w:space="0" w:color="auto"/>
      <w:lang w:val="es-ES_tradnl" w:eastAsia="en-US"/>
    </w:rPr>
  </w:style>
  <w:style w:type="paragraph" w:customStyle="1" w:styleId="Address">
    <w:name w:val="Address"/>
    <w:basedOn w:val="Normal"/>
    <w:rsid w:val="006220A2"/>
    <w:pPr>
      <w:pBdr>
        <w:top w:val="none" w:sz="0" w:space="0" w:color="auto"/>
        <w:left w:val="single" w:sz="4" w:space="6" w:color="auto"/>
        <w:bottom w:val="none" w:sz="0" w:space="0" w:color="auto"/>
        <w:right w:val="none" w:sz="0" w:space="0" w:color="auto"/>
        <w:between w:val="none" w:sz="0" w:space="0" w:color="auto"/>
        <w:bar w:val="none" w:sz="0" w:color="auto"/>
      </w:pBdr>
      <w:spacing w:line="200" w:lineRule="exact"/>
      <w:outlineLvl w:val="9"/>
    </w:pPr>
    <w:rPr>
      <w:rFonts w:ascii="Times New Roman" w:eastAsia="Times New Roman" w:hAnsi="Times New Roman" w:cs="Times New Roman"/>
      <w:color w:val="auto"/>
      <w:sz w:val="16"/>
      <w:szCs w:val="20"/>
      <w:bdr w:val="none" w:sz="0" w:space="0" w:color="auto"/>
      <w:lang w:val="es-ES_tradnl" w:eastAsia="en-US"/>
    </w:rPr>
  </w:style>
  <w:style w:type="paragraph" w:customStyle="1" w:styleId="Indent3">
    <w:name w:val="Indent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line="290" w:lineRule="atLeast"/>
      <w:ind w:left="2160"/>
      <w:outlineLvl w:val="9"/>
    </w:pPr>
    <w:rPr>
      <w:rFonts w:ascii="Times New Roman" w:eastAsia="Times New Roman" w:hAnsi="Times New Roman" w:cs="Times New Roman"/>
      <w:color w:val="auto"/>
      <w:szCs w:val="20"/>
      <w:bdr w:val="none" w:sz="0" w:space="0" w:color="auto"/>
      <w:lang w:val="es-ES_tradnl" w:eastAsia="en-US"/>
    </w:rPr>
  </w:style>
  <w:style w:type="paragraph" w:styleId="Textonotapie">
    <w:name w:val="footnote text"/>
    <w:basedOn w:val="Normal"/>
    <w:link w:val="TextonotapieCar"/>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G Omega" w:eastAsia="Times New Roman" w:hAnsi="CG Omega" w:cs="Times New Roman"/>
      <w:color w:val="auto"/>
      <w:sz w:val="20"/>
      <w:szCs w:val="20"/>
      <w:bdr w:val="none" w:sz="0" w:space="0" w:color="auto"/>
      <w:lang w:eastAsia="en-US"/>
    </w:rPr>
  </w:style>
  <w:style w:type="character" w:customStyle="1" w:styleId="TextonotapieCar">
    <w:name w:val="Texto nota pie Car"/>
    <w:basedOn w:val="Fuentedeprrafopredeter"/>
    <w:link w:val="Textonotapie"/>
    <w:semiHidden/>
    <w:rsid w:val="006220A2"/>
    <w:rPr>
      <w:rFonts w:ascii="CG Omega" w:eastAsia="Times New Roman" w:hAnsi="CG Omega" w:cs="Times New Roman"/>
      <w:sz w:val="20"/>
      <w:szCs w:val="20"/>
      <w:u w:color="000000"/>
      <w:lang w:val="es-ES"/>
    </w:rPr>
  </w:style>
  <w:style w:type="paragraph" w:customStyle="1" w:styleId="Estilo1">
    <w:name w:val="Estilo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134"/>
      </w:tabs>
      <w:ind w:left="1134" w:hanging="1134"/>
      <w:outlineLvl w:val="9"/>
    </w:pPr>
    <w:rPr>
      <w:rFonts w:ascii="CG Omega" w:eastAsia="Times New Roman" w:hAnsi="CG Omega" w:cs="Times New Roman"/>
      <w:b/>
      <w:caps/>
      <w:color w:val="auto"/>
      <w:sz w:val="22"/>
      <w:szCs w:val="20"/>
      <w:bdr w:val="none" w:sz="0" w:space="0" w:color="auto"/>
      <w:lang w:eastAsia="en-US"/>
    </w:rPr>
  </w:style>
  <w:style w:type="paragraph" w:customStyle="1" w:styleId="Pdc">
    <w:name w:val="Pd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285"/>
        <w:tab w:val="left" w:leader="dot" w:pos="567"/>
        <w:tab w:val="left" w:leader="dot" w:pos="852"/>
        <w:tab w:val="left" w:leader="dot" w:pos="1134"/>
        <w:tab w:val="left" w:leader="dot" w:pos="1419"/>
        <w:tab w:val="left" w:leader="dot" w:pos="1701"/>
        <w:tab w:val="left" w:leader="dot" w:pos="1986"/>
        <w:tab w:val="left" w:leader="dot" w:pos="2268"/>
        <w:tab w:val="left" w:leader="dot" w:pos="2553"/>
        <w:tab w:val="left" w:leader="dot" w:pos="2835"/>
        <w:tab w:val="left" w:leader="dot" w:pos="3120"/>
        <w:tab w:val="left" w:leader="dot" w:pos="3402"/>
        <w:tab w:val="left" w:leader="dot" w:pos="3687"/>
        <w:tab w:val="left" w:leader="dot" w:pos="3969"/>
        <w:tab w:val="left" w:leader="dot" w:pos="4254"/>
        <w:tab w:val="left" w:leader="dot" w:pos="4536"/>
        <w:tab w:val="left" w:leader="dot" w:pos="4821"/>
        <w:tab w:val="left" w:leader="dot" w:pos="5100"/>
        <w:tab w:val="left" w:leader="dot" w:pos="5382"/>
        <w:tab w:val="left" w:leader="dot" w:pos="5667"/>
        <w:tab w:val="left" w:leader="dot" w:pos="5949"/>
        <w:tab w:val="left" w:leader="dot" w:pos="6234"/>
        <w:tab w:val="left" w:leader="dot" w:pos="6516"/>
        <w:tab w:val="left" w:leader="dot" w:pos="6801"/>
        <w:tab w:val="left" w:leader="dot" w:pos="7083"/>
        <w:tab w:val="left" w:leader="dot" w:pos="7368"/>
      </w:tabs>
      <w:overflowPunct w:val="0"/>
      <w:autoSpaceDE w:val="0"/>
      <w:autoSpaceDN w:val="0"/>
      <w:adjustRightInd w:val="0"/>
      <w:jc w:val="both"/>
      <w:textAlignment w:val="baseline"/>
      <w:outlineLvl w:val="9"/>
    </w:pPr>
    <w:rPr>
      <w:rFonts w:ascii="Times New Roman" w:eastAsia="Times New Roman" w:hAnsi="Times New Roman" w:cs="Times New Roman"/>
      <w:noProof/>
      <w:color w:val="FFFF00"/>
      <w:sz w:val="20"/>
      <w:szCs w:val="20"/>
      <w:bdr w:val="none" w:sz="0" w:space="0" w:color="auto"/>
      <w:lang w:eastAsia="es-ES"/>
    </w:rPr>
  </w:style>
  <w:style w:type="paragraph" w:customStyle="1" w:styleId="CelluleCourant">
    <w:name w:val="CelluleCouran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character" w:customStyle="1" w:styleId="fmteuro">
    <w:name w:val="fmteuro"/>
    <w:rsid w:val="006220A2"/>
    <w:rPr>
      <w:rFonts w:ascii="Times" w:hAnsi="Times"/>
      <w:sz w:val="24"/>
    </w:rPr>
  </w:style>
  <w:style w:type="paragraph" w:styleId="Remitedesobre">
    <w:name w:val="envelope return"/>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Frutiger-Light" w:eastAsia="Times New Roman" w:hAnsi="Frutiger-Light" w:cs="Times New Roman"/>
      <w:color w:val="auto"/>
      <w:sz w:val="20"/>
      <w:szCs w:val="20"/>
      <w:bdr w:val="none" w:sz="0" w:space="0" w:color="auto"/>
      <w:lang w:val="es-ES_tradnl" w:eastAsia="es-ES"/>
    </w:rPr>
  </w:style>
  <w:style w:type="paragraph" w:customStyle="1" w:styleId="Numeros">
    <w:name w:val="Numero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80"/>
      <w:textAlignment w:val="baseline"/>
      <w:outlineLvl w:val="9"/>
    </w:pPr>
    <w:rPr>
      <w:rFonts w:eastAsia="Times New Roman" w:cs="Times New Roman"/>
      <w:b/>
      <w:noProof/>
      <w:color w:val="FFFF00"/>
      <w:szCs w:val="20"/>
      <w:bdr w:val="none" w:sz="0" w:space="0" w:color="auto"/>
      <w:lang w:eastAsia="es-ES"/>
    </w:rPr>
  </w:style>
  <w:style w:type="paragraph" w:customStyle="1" w:styleId="Style1">
    <w:name w:val="Style 1"/>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2">
    <w:name w:val="Style 2"/>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tLeast"/>
      <w:ind w:left="288" w:hanging="252"/>
      <w:outlineLvl w:val="9"/>
    </w:pPr>
    <w:rPr>
      <w:rFonts w:ascii="Times New Roman" w:eastAsia="Times New Roman" w:hAnsi="Times New Roman" w:cs="Times New Roman"/>
      <w:color w:val="auto"/>
      <w:sz w:val="20"/>
      <w:bdr w:val="none" w:sz="0" w:space="0" w:color="auto"/>
      <w:lang w:val="en-US" w:eastAsia="en-US"/>
    </w:rPr>
  </w:style>
  <w:style w:type="paragraph" w:customStyle="1" w:styleId="Preci">
    <w:name w:val="Preci"/>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ind w:left="285"/>
      <w:jc w:val="both"/>
      <w:textAlignment w:val="baseline"/>
      <w:outlineLvl w:val="9"/>
    </w:pPr>
    <w:rPr>
      <w:rFonts w:eastAsia="Times New Roman" w:cs="Times New Roman"/>
      <w:noProof/>
      <w:sz w:val="18"/>
      <w:szCs w:val="20"/>
      <w:bdr w:val="none" w:sz="0" w:space="0" w:color="auto"/>
      <w:lang w:eastAsia="es-ES"/>
    </w:rPr>
  </w:style>
  <w:style w:type="paragraph" w:customStyle="1" w:styleId="TableFootnote">
    <w:name w:val="TableFootnot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noProof/>
      <w:sz w:val="20"/>
      <w:szCs w:val="20"/>
      <w:bdr w:val="none" w:sz="0" w:space="0" w:color="auto"/>
      <w:lang w:eastAsia="es-ES"/>
    </w:rPr>
  </w:style>
  <w:style w:type="paragraph" w:customStyle="1" w:styleId="TableTitle">
    <w:name w:val="TableTitl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10">
    <w:name w:val="Titre 10"/>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Style8">
    <w:name w:val="Style 8"/>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16" w:line="228" w:lineRule="atLeast"/>
      <w:jc w:val="center"/>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4">
    <w:name w:val="Style 4"/>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600" w:lineRule="atLeast"/>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3">
    <w:name w:val="Style 3"/>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24"/>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5">
    <w:name w:val="Style 5"/>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right="21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7">
    <w:name w:val="Style 7"/>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52" w:line="240" w:lineRule="atLeast"/>
      <w:jc w:val="center"/>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6">
    <w:name w:val="Style 6"/>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6" w:hanging="288"/>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9">
    <w:name w:val="Style 9"/>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right="216" w:firstLine="57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10">
    <w:name w:val="Style 10"/>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left="21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11">
    <w:name w:val="Style 11"/>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624" w:lineRule="exact"/>
      <w:jc w:val="center"/>
      <w:outlineLvl w:val="9"/>
    </w:pPr>
    <w:rPr>
      <w:rFonts w:ascii="Times New Roman" w:eastAsia="Times New Roman" w:hAnsi="Times New Roman" w:cs="Times New Roman"/>
      <w:color w:val="auto"/>
      <w:sz w:val="20"/>
      <w:bdr w:val="none" w:sz="0" w:space="0" w:color="auto"/>
      <w:lang w:val="en-US" w:eastAsia="en-US"/>
    </w:rPr>
  </w:style>
  <w:style w:type="paragraph" w:styleId="Textodebloque">
    <w:name w:val="Block Text"/>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6" w:right="142"/>
      <w:outlineLvl w:val="9"/>
    </w:pPr>
    <w:rPr>
      <w:rFonts w:ascii="Times New Roman" w:eastAsia="Times New Roman" w:hAnsi="Times New Roman" w:cs="Times New Roman"/>
      <w:color w:val="auto"/>
      <w:spacing w:val="-2"/>
      <w:sz w:val="16"/>
      <w:szCs w:val="16"/>
      <w:bdr w:val="none" w:sz="0" w:space="0" w:color="auto"/>
      <w:lang w:val="en-US" w:eastAsia="en-US"/>
    </w:rPr>
  </w:style>
  <w:style w:type="paragraph" w:styleId="Listaconvietas">
    <w:name w:val="List Bulle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2">
    <w:name w:val="List Bullet 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3">
    <w:name w:val="List Bullet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4">
    <w:name w:val="List Bullet 4"/>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5">
    <w:name w:val="List Bullet 5"/>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nmeros">
    <w:name w:val="List Number"/>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595"/>
      </w:tabs>
      <w:spacing w:after="240" w:line="240" w:lineRule="atLeast"/>
      <w:ind w:left="595" w:hanging="595"/>
      <w:outlineLvl w:val="9"/>
    </w:pPr>
    <w:rPr>
      <w:rFonts w:eastAsia="Times New Roman" w:cs="Times New Roman"/>
      <w:color w:val="auto"/>
      <w:sz w:val="20"/>
      <w:szCs w:val="20"/>
      <w:bdr w:val="none" w:sz="0" w:space="0" w:color="auto"/>
      <w:lang w:val="en-GB" w:eastAsia="en-US"/>
    </w:rPr>
  </w:style>
  <w:style w:type="paragraph" w:styleId="Listaconnmeros2">
    <w:name w:val="List Number 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191"/>
      </w:tabs>
      <w:spacing w:after="240" w:line="240" w:lineRule="atLeast"/>
      <w:ind w:left="1191" w:hanging="595"/>
      <w:outlineLvl w:val="9"/>
    </w:pPr>
    <w:rPr>
      <w:rFonts w:eastAsia="Times New Roman" w:cs="Times New Roman"/>
      <w:color w:val="auto"/>
      <w:sz w:val="20"/>
      <w:szCs w:val="20"/>
      <w:bdr w:val="none" w:sz="0" w:space="0" w:color="auto"/>
      <w:lang w:val="en-GB" w:eastAsia="en-US"/>
    </w:rPr>
  </w:style>
  <w:style w:type="paragraph" w:styleId="Listaconnmeros3">
    <w:name w:val="List Number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786"/>
      </w:tabs>
      <w:spacing w:after="240" w:line="240" w:lineRule="atLeast"/>
      <w:ind w:left="1786" w:hanging="595"/>
      <w:outlineLvl w:val="9"/>
    </w:pPr>
    <w:rPr>
      <w:rFonts w:eastAsia="Times New Roman" w:cs="Times New Roman"/>
      <w:color w:val="auto"/>
      <w:sz w:val="20"/>
      <w:szCs w:val="20"/>
      <w:bdr w:val="none" w:sz="0" w:space="0" w:color="auto"/>
      <w:lang w:val="en-GB" w:eastAsia="en-US"/>
    </w:rPr>
  </w:style>
  <w:style w:type="paragraph" w:styleId="Listaconnmeros4">
    <w:name w:val="List Number 4"/>
    <w:basedOn w:val="Normal"/>
    <w:rsid w:val="006220A2"/>
    <w:pPr>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outlineLvl w:val="9"/>
    </w:pPr>
    <w:rPr>
      <w:rFonts w:eastAsia="Times New Roman" w:cs="Times New Roman"/>
      <w:color w:val="auto"/>
      <w:sz w:val="20"/>
      <w:szCs w:val="20"/>
      <w:bdr w:val="none" w:sz="0" w:space="0" w:color="auto"/>
      <w:lang w:val="en-GB" w:eastAsia="en-US"/>
    </w:rPr>
  </w:style>
  <w:style w:type="paragraph" w:styleId="Listaconnmeros5">
    <w:name w:val="List Number 5"/>
    <w:basedOn w:val="Normal"/>
    <w:rsid w:val="006220A2"/>
    <w:pPr>
      <w:numPr>
        <w:ilvl w:val="4"/>
        <w:numId w:val="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outlineLvl w:val="9"/>
    </w:pPr>
    <w:rPr>
      <w:rFonts w:eastAsia="Times New Roman" w:cs="Times New Roman"/>
      <w:color w:val="auto"/>
      <w:sz w:val="20"/>
      <w:szCs w:val="20"/>
      <w:bdr w:val="none" w:sz="0" w:space="0" w:color="auto"/>
      <w:lang w:val="en-GB" w:eastAsia="en-US"/>
    </w:rPr>
  </w:style>
  <w:style w:type="paragraph" w:customStyle="1" w:styleId="TableBullet">
    <w:name w:val="Table Bullet"/>
    <w:basedOn w:val="TableText"/>
    <w:rsid w:val="006220A2"/>
    <w:pPr>
      <w:numPr>
        <w:numId w:val="9"/>
      </w:numPr>
    </w:pPr>
  </w:style>
  <w:style w:type="paragraph" w:customStyle="1" w:styleId="TableText">
    <w:name w:val="Table Tex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20" w:after="170" w:line="240" w:lineRule="atLeast"/>
      <w:outlineLvl w:val="9"/>
    </w:pPr>
    <w:rPr>
      <w:rFonts w:eastAsia="Times New Roman" w:cs="Times New Roman"/>
      <w:color w:val="auto"/>
      <w:sz w:val="20"/>
      <w:szCs w:val="20"/>
      <w:bdr w:val="none" w:sz="0" w:space="0" w:color="auto"/>
      <w:lang w:val="en-GB" w:eastAsia="en-US"/>
    </w:rPr>
  </w:style>
  <w:style w:type="paragraph" w:customStyle="1" w:styleId="TableListNumber">
    <w:name w:val="Table List Number"/>
    <w:basedOn w:val="TableText"/>
    <w:rsid w:val="006220A2"/>
    <w:pPr>
      <w:numPr>
        <w:numId w:val="10"/>
      </w:numPr>
      <w:tabs>
        <w:tab w:val="left" w:pos="298"/>
      </w:tabs>
    </w:pPr>
  </w:style>
  <w:style w:type="paragraph" w:customStyle="1" w:styleId="TableColumnHeader">
    <w:name w:val="Table Column Header"/>
    <w:basedOn w:val="TableText"/>
    <w:rsid w:val="006220A2"/>
    <w:rPr>
      <w:b/>
    </w:rPr>
  </w:style>
  <w:style w:type="character" w:styleId="Refdecomentario">
    <w:name w:val="annotation reference"/>
    <w:semiHidden/>
    <w:rsid w:val="006220A2"/>
    <w:rPr>
      <w:sz w:val="16"/>
      <w:szCs w:val="16"/>
    </w:rPr>
  </w:style>
  <w:style w:type="paragraph" w:customStyle="1" w:styleId="TableRowHeader">
    <w:name w:val="Table Row Header"/>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
      <w:outlineLvl w:val="9"/>
    </w:pPr>
    <w:rPr>
      <w:rFonts w:ascii="Times New Roman" w:eastAsia="Times New Roman" w:hAnsi="Times New Roman" w:cs="Times New Roman"/>
      <w:color w:val="auto"/>
      <w:spacing w:val="-2"/>
      <w:sz w:val="16"/>
      <w:szCs w:val="16"/>
      <w:bdr w:val="none" w:sz="0" w:space="0" w:color="auto"/>
      <w:lang w:val="en-GB" w:eastAsia="en-US"/>
    </w:rPr>
  </w:style>
  <w:style w:type="paragraph" w:customStyle="1" w:styleId="Body">
    <w:name w:val="Body"/>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Bulleted">
    <w:name w:val="Bullet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Body">
    <w:name w:val="CellBody"/>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Heading">
    <w:name w:val="CellHeading"/>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uleIntitul">
    <w:name w:val="Cellule Intitulé"/>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Footnote">
    <w:name w:val="Footnot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noProof/>
      <w:sz w:val="20"/>
      <w:szCs w:val="20"/>
      <w:bdr w:val="none" w:sz="0" w:space="0" w:color="auto"/>
      <w:lang w:eastAsia="es-ES"/>
    </w:rPr>
  </w:style>
  <w:style w:type="paragraph" w:customStyle="1" w:styleId="Heading1">
    <w:name w:val="Heading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80" w:after="120"/>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Heading2">
    <w:name w:val="Heading2"/>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6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HeadingRunIn">
    <w:name w:val="HeadingRunIn"/>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Indented">
    <w:name w:val="Indent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Numbered">
    <w:name w:val="Number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Numbered1">
    <w:name w:val="Numbered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extePreci">
    <w:name w:val="TextePreci"/>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ind w:left="285"/>
      <w:jc w:val="both"/>
      <w:textAlignment w:val="baseline"/>
      <w:outlineLvl w:val="9"/>
    </w:pPr>
    <w:rPr>
      <w:rFonts w:eastAsia="Times New Roman" w:cs="Times New Roman"/>
      <w:noProof/>
      <w:sz w:val="18"/>
      <w:szCs w:val="20"/>
      <w:bdr w:val="none" w:sz="0" w:space="0" w:color="auto"/>
      <w:lang w:eastAsia="es-ES"/>
    </w:rPr>
  </w:style>
  <w:style w:type="paragraph" w:customStyle="1" w:styleId="TexteSecond">
    <w:name w:val="TexteSecon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433"/>
      <w:jc w:val="both"/>
      <w:textAlignment w:val="baseline"/>
      <w:outlineLvl w:val="9"/>
    </w:pPr>
    <w:rPr>
      <w:rFonts w:eastAsia="Times New Roman" w:cs="Times New Roman"/>
      <w:noProof/>
      <w:sz w:val="18"/>
      <w:szCs w:val="20"/>
      <w:bdr w:val="none" w:sz="0" w:space="0" w:color="auto"/>
      <w:lang w:eastAsia="es-ES"/>
    </w:rPr>
  </w:style>
  <w:style w:type="paragraph" w:customStyle="1" w:styleId="TexteSecondNonRet">
    <w:name w:val="TexteSecondNonRe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eastAsia="Times New Roman" w:cs="Times New Roman"/>
      <w:noProof/>
      <w:sz w:val="18"/>
      <w:szCs w:val="20"/>
      <w:bdr w:val="none" w:sz="0" w:space="0" w:color="auto"/>
      <w:lang w:eastAsia="es-ES"/>
    </w:rPr>
  </w:style>
  <w:style w:type="paragraph" w:customStyle="1" w:styleId="Title1">
    <w:name w:val="Title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480" w:after="240" w:line="360" w:lineRule="atLeast"/>
      <w:jc w:val="center"/>
      <w:textAlignment w:val="baseline"/>
      <w:outlineLvl w:val="9"/>
    </w:pPr>
    <w:rPr>
      <w:rFonts w:ascii="Times New Roman" w:eastAsia="Times New Roman" w:hAnsi="Times New Roman" w:cs="Times New Roman"/>
      <w:b/>
      <w:noProof/>
      <w:sz w:val="36"/>
      <w:szCs w:val="20"/>
      <w:bdr w:val="none" w:sz="0" w:space="0" w:color="auto"/>
      <w:lang w:eastAsia="es-ES"/>
    </w:rPr>
  </w:style>
  <w:style w:type="paragraph" w:customStyle="1" w:styleId="Titre1">
    <w:name w:val="Titre 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1Intro">
    <w:name w:val="Titre 1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10Bis">
    <w:name w:val="Titre 10 Bis"/>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color w:val="0000FF"/>
      <w:sz w:val="28"/>
      <w:szCs w:val="20"/>
      <w:bdr w:val="none" w:sz="0" w:space="0" w:color="auto"/>
      <w:lang w:eastAsia="es-ES"/>
    </w:rPr>
  </w:style>
  <w:style w:type="paragraph" w:customStyle="1" w:styleId="Titre11">
    <w:name w:val="Titre 1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2">
    <w:name w:val="Titre 2"/>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2bis">
    <w:name w:val="Titre 2 bi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2Intro">
    <w:name w:val="Titre 2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417" w:line="26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
    <w:name w:val="Titre 3"/>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Bis">
    <w:name w:val="Titre 3 Bis"/>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Intro">
    <w:name w:val="Titre 3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eastAsia="Times New Roman" w:cs="Times New Roman"/>
      <w:b/>
      <w:noProof/>
      <w:szCs w:val="20"/>
      <w:bdr w:val="none" w:sz="0" w:space="0" w:color="auto"/>
      <w:lang w:eastAsia="es-ES"/>
    </w:rPr>
  </w:style>
  <w:style w:type="paragraph" w:customStyle="1" w:styleId="Titre4">
    <w:name w:val="Titre 4"/>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380" w:lineRule="atLeast"/>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4Intro">
    <w:name w:val="Titre 4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outlineLvl w:val="9"/>
    </w:pPr>
    <w:rPr>
      <w:rFonts w:eastAsia="Times New Roman" w:cs="Times New Roman"/>
      <w:b/>
      <w:noProof/>
      <w:szCs w:val="20"/>
      <w:bdr w:val="none" w:sz="0" w:space="0" w:color="auto"/>
      <w:lang w:eastAsia="es-ES"/>
    </w:rPr>
  </w:style>
  <w:style w:type="paragraph" w:customStyle="1" w:styleId="Titre5">
    <w:name w:val="Titre 5"/>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6">
    <w:name w:val="Titre 6"/>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7">
    <w:name w:val="Titre 7"/>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after="240"/>
      <w:jc w:val="center"/>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8">
    <w:name w:val="Titre 8"/>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jc w:val="center"/>
      <w:textAlignment w:val="baseline"/>
      <w:outlineLvl w:val="9"/>
    </w:pPr>
    <w:rPr>
      <w:rFonts w:ascii="Times New Roman" w:eastAsia="Times New Roman" w:hAnsi="Times New Roman" w:cs="Times New Roman"/>
      <w:b/>
      <w:noProof/>
      <w:sz w:val="20"/>
      <w:szCs w:val="20"/>
      <w:bdr w:val="none" w:sz="0" w:space="0" w:color="auto"/>
      <w:lang w:eastAsia="es-ES"/>
    </w:rPr>
  </w:style>
  <w:style w:type="paragraph" w:customStyle="1" w:styleId="Titre9">
    <w:name w:val="Titre 9"/>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outlineLvl w:val="9"/>
    </w:pPr>
    <w:rPr>
      <w:rFonts w:ascii="Times New Roman" w:eastAsia="Times New Roman" w:hAnsi="Times New Roman" w:cs="Times New Roman"/>
      <w:b/>
      <w:noProof/>
      <w:color w:val="FFFF00"/>
      <w:sz w:val="28"/>
      <w:szCs w:val="20"/>
      <w:bdr w:val="none" w:sz="0" w:space="0" w:color="auto"/>
      <w:lang w:eastAsia="es-ES"/>
    </w:rPr>
  </w:style>
  <w:style w:type="paragraph" w:customStyle="1" w:styleId="Titre9Bis">
    <w:name w:val="Titre 9 Bi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itreTableau">
    <w:name w:val="TitreTableau"/>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85"/>
      <w:textAlignment w:val="baseline"/>
      <w:outlineLvl w:val="9"/>
    </w:pPr>
    <w:rPr>
      <w:rFonts w:ascii="Times New Roman" w:eastAsia="Times New Roman" w:hAnsi="Times New Roman" w:cs="Times New Roman"/>
      <w:b/>
      <w:noProof/>
      <w:sz w:val="20"/>
      <w:szCs w:val="20"/>
      <w:bdr w:val="none" w:sz="0" w:space="0" w:color="auto"/>
      <w:lang w:eastAsia="es-ES"/>
    </w:rPr>
  </w:style>
  <w:style w:type="paragraph" w:customStyle="1" w:styleId="TM">
    <w:name w:val="TM"/>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outlineLvl w:val="9"/>
    </w:pPr>
    <w:rPr>
      <w:rFonts w:ascii="Times New Roman" w:eastAsia="Times New Roman" w:hAnsi="Times New Roman" w:cs="Times New Roman"/>
      <w:noProof/>
      <w:color w:val="0000FF"/>
      <w:sz w:val="26"/>
      <w:szCs w:val="20"/>
      <w:bdr w:val="none" w:sz="0" w:space="0" w:color="auto"/>
      <w:lang w:eastAsia="es-ES"/>
    </w:rPr>
  </w:style>
  <w:style w:type="paragraph" w:customStyle="1" w:styleId="Tniv">
    <w:name w:val="Tniv"/>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nivIntro">
    <w:name w:val="Tniv Intro"/>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P">
    <w:name w:val="TP"/>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pc">
    <w:name w:val="Tp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433"/>
      <w:jc w:val="both"/>
      <w:textAlignment w:val="baseline"/>
      <w:outlineLvl w:val="9"/>
    </w:pPr>
    <w:rPr>
      <w:rFonts w:eastAsia="Times New Roman" w:cs="Times New Roman"/>
      <w:b/>
      <w:noProof/>
      <w:sz w:val="20"/>
      <w:szCs w:val="20"/>
      <w:bdr w:val="none" w:sz="0" w:space="0" w:color="auto"/>
      <w:lang w:eastAsia="es-ES"/>
    </w:rPr>
  </w:style>
  <w:style w:type="character" w:customStyle="1" w:styleId="Emphasis1">
    <w:name w:val="Emphasis1"/>
    <w:rsid w:val="006220A2"/>
    <w:rPr>
      <w:i/>
    </w:rPr>
  </w:style>
  <w:style w:type="character" w:customStyle="1" w:styleId="EquationVariables">
    <w:name w:val="EquationVariables"/>
    <w:rsid w:val="006220A2"/>
    <w:rPr>
      <w:i/>
    </w:rPr>
  </w:style>
  <w:style w:type="character" w:customStyle="1" w:styleId="Euro">
    <w:name w:val="Euro"/>
    <w:rsid w:val="006220A2"/>
    <w:rPr>
      <w:rFonts w:ascii="Times" w:hAnsi="Times"/>
      <w:sz w:val="24"/>
    </w:rPr>
  </w:style>
  <w:style w:type="character" w:customStyle="1" w:styleId="euro0">
    <w:name w:val="euro"/>
    <w:rsid w:val="006220A2"/>
    <w:rPr>
      <w:rFonts w:ascii="Times New Roman" w:hAnsi="Times New Roman"/>
      <w:color w:val="000000"/>
      <w:sz w:val="22"/>
    </w:rPr>
  </w:style>
  <w:style w:type="character" w:customStyle="1" w:styleId="FmArial">
    <w:name w:val="FmArial"/>
    <w:rsid w:val="006220A2"/>
    <w:rPr>
      <w:rFonts w:ascii="Arial" w:hAnsi="Arial"/>
      <w:sz w:val="24"/>
    </w:rPr>
  </w:style>
  <w:style w:type="character" w:customStyle="1" w:styleId="FmSymbol">
    <w:name w:val="FmSymbol"/>
    <w:rsid w:val="006220A2"/>
    <w:rPr>
      <w:rFonts w:ascii="Symbol" w:hAnsi="Symbol"/>
      <w:sz w:val="24"/>
    </w:rPr>
  </w:style>
  <w:style w:type="character" w:customStyle="1" w:styleId="FmWingdings">
    <w:name w:val="FmWingdings"/>
    <w:rsid w:val="006220A2"/>
    <w:rPr>
      <w:rFonts w:ascii="Wingdings" w:hAnsi="Wingdings"/>
      <w:sz w:val="24"/>
    </w:rPr>
  </w:style>
  <w:style w:type="character" w:customStyle="1" w:styleId="Gras">
    <w:name w:val="Gras"/>
    <w:rsid w:val="006220A2"/>
    <w:rPr>
      <w:rFonts w:ascii="Arial" w:hAnsi="Arial"/>
      <w:b/>
      <w:sz w:val="24"/>
    </w:rPr>
  </w:style>
  <w:style w:type="character" w:customStyle="1" w:styleId="GrasItal">
    <w:name w:val="GrasItal"/>
    <w:rsid w:val="006220A2"/>
    <w:rPr>
      <w:rFonts w:ascii="Arial" w:hAnsi="Arial"/>
      <w:b/>
      <w:i/>
      <w:sz w:val="24"/>
    </w:rPr>
  </w:style>
  <w:style w:type="character" w:customStyle="1" w:styleId="Refdoc">
    <w:name w:val="Refdoc"/>
    <w:basedOn w:val="Fuentedeprrafopredeter"/>
    <w:rsid w:val="006220A2"/>
  </w:style>
  <w:style w:type="character" w:customStyle="1" w:styleId="Rtx">
    <w:name w:val="Rtx"/>
    <w:basedOn w:val="Fuentedeprrafopredeter"/>
    <w:rsid w:val="006220A2"/>
  </w:style>
  <w:style w:type="character" w:customStyle="1" w:styleId="Sno">
    <w:name w:val="Sno"/>
    <w:rsid w:val="006220A2"/>
    <w:rPr>
      <w:rFonts w:ascii="Times" w:hAnsi="Times"/>
      <w:sz w:val="18"/>
    </w:rPr>
  </w:style>
  <w:style w:type="paragraph" w:customStyle="1" w:styleId="xl27">
    <w:name w:val="xl27"/>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outlineLvl w:val="9"/>
    </w:pPr>
    <w:rPr>
      <w:rFonts w:ascii="Frutiger-Bold" w:eastAsia="Arial Unicode MS" w:hAnsi="Frutiger-Bold" w:cs="Arial Unicode MS"/>
      <w:color w:val="auto"/>
      <w:sz w:val="16"/>
      <w:szCs w:val="16"/>
      <w:bdr w:val="none" w:sz="0" w:space="0" w:color="auto"/>
      <w:lang w:eastAsia="es-ES"/>
    </w:rPr>
  </w:style>
  <w:style w:type="paragraph" w:customStyle="1" w:styleId="sangrado1">
    <w:name w:val="sangrado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outlineLvl w:val="9"/>
    </w:pPr>
    <w:rPr>
      <w:rFonts w:ascii="Univers" w:eastAsia="Times New Roman" w:hAnsi="Univers" w:cs="Times New Roman"/>
      <w:color w:val="auto"/>
      <w:sz w:val="22"/>
      <w:szCs w:val="20"/>
      <w:bdr w:val="none" w:sz="0" w:space="0" w:color="auto"/>
      <w:lang w:val="es-ES_tradnl" w:eastAsia="es-ES"/>
    </w:rPr>
  </w:style>
  <w:style w:type="paragraph" w:customStyle="1" w:styleId="sangrado2">
    <w:name w:val="sangrado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ind w:left="1418" w:hanging="709"/>
      <w:jc w:val="both"/>
      <w:outlineLvl w:val="9"/>
    </w:pPr>
    <w:rPr>
      <w:rFonts w:ascii="Univers" w:eastAsia="Times New Roman" w:hAnsi="Univers" w:cs="Times New Roman"/>
      <w:color w:val="auto"/>
      <w:sz w:val="22"/>
      <w:szCs w:val="20"/>
      <w:bdr w:val="none" w:sz="0" w:space="0" w:color="auto"/>
      <w:lang w:val="es-ES_tradnl" w:eastAsia="es-ES"/>
    </w:rPr>
  </w:style>
  <w:style w:type="table" w:styleId="Tablaconcuadrcula">
    <w:name w:val="Table Grid"/>
    <w:basedOn w:val="Tablanormal"/>
    <w:rsid w:val="006220A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ourier New" w:eastAsia="Times New Roman" w:hAnsi="Courier New" w:cs="Courier New"/>
      <w:color w:val="auto"/>
      <w:sz w:val="20"/>
      <w:szCs w:val="20"/>
      <w:bdr w:val="none" w:sz="0" w:space="0" w:color="auto"/>
      <w:lang w:eastAsia="es-ES"/>
    </w:rPr>
  </w:style>
  <w:style w:type="character" w:customStyle="1" w:styleId="TextosinformatoCar">
    <w:name w:val="Texto sin formato Car"/>
    <w:basedOn w:val="Fuentedeprrafopredeter"/>
    <w:link w:val="Textosinformato"/>
    <w:rsid w:val="006220A2"/>
    <w:rPr>
      <w:rFonts w:ascii="Courier New" w:eastAsia="Times New Roman" w:hAnsi="Courier New" w:cs="Courier New"/>
      <w:sz w:val="20"/>
      <w:szCs w:val="20"/>
      <w:u w:color="000000"/>
      <w:lang w:val="es-ES" w:eastAsia="es-ES"/>
    </w:rPr>
  </w:style>
  <w:style w:type="paragraph" w:styleId="Tabladeilustraciones">
    <w:name w:val="table of figures"/>
    <w:basedOn w:val="Normal"/>
    <w:next w:val="Normal"/>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pPr>
    <w:rPr>
      <w:rFonts w:ascii="Book Antiqua" w:eastAsia="Times New Roman" w:hAnsi="Book Antiqua" w:cs="Times New Roman"/>
      <w:color w:val="auto"/>
      <w:sz w:val="20"/>
      <w:szCs w:val="20"/>
      <w:bdr w:val="none" w:sz="0" w:space="0" w:color="auto"/>
      <w:lang w:eastAsia="en-US"/>
    </w:rPr>
  </w:style>
  <w:style w:type="paragraph" w:customStyle="1" w:styleId="a">
    <w:name w:val="a"/>
    <w:basedOn w:val="Normal"/>
    <w:rsid w:val="006220A2"/>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ind w:left="1276" w:right="-28" w:hanging="284"/>
      <w:jc w:val="both"/>
      <w:outlineLvl w:val="9"/>
    </w:pPr>
    <w:rPr>
      <w:rFonts w:ascii="Times New Roman" w:eastAsia="Times New Roman" w:hAnsi="Times New Roman" w:cs="Times New Roman"/>
      <w:color w:val="auto"/>
      <w:szCs w:val="20"/>
      <w:bdr w:val="none" w:sz="0" w:space="0" w:color="auto"/>
      <w:lang w:eastAsia="en-US"/>
    </w:rPr>
  </w:style>
  <w:style w:type="paragraph" w:customStyle="1" w:styleId="tab">
    <w:name w:val="tab"/>
    <w:basedOn w:val="Normal"/>
    <w:rsid w:val="006220A2"/>
    <w:pPr>
      <w:keepLines/>
      <w:pBdr>
        <w:top w:val="none" w:sz="0" w:space="0" w:color="auto"/>
        <w:left w:val="none" w:sz="0" w:space="0" w:color="auto"/>
        <w:bottom w:val="none" w:sz="0" w:space="0" w:color="auto"/>
        <w:right w:val="none" w:sz="0" w:space="0" w:color="auto"/>
        <w:between w:val="none" w:sz="0" w:space="0" w:color="auto"/>
        <w:bar w:val="none" w:sz="0" w:color="auto"/>
      </w:pBdr>
      <w:ind w:left="20"/>
      <w:jc w:val="both"/>
      <w:outlineLvl w:val="9"/>
    </w:pPr>
    <w:rPr>
      <w:rFonts w:ascii="Times" w:eastAsia="Times New Roman" w:hAnsi="Times" w:cs="Times New Roman"/>
      <w:color w:val="auto"/>
      <w:sz w:val="28"/>
      <w:szCs w:val="20"/>
      <w:bdr w:val="none" w:sz="0" w:space="0" w:color="auto"/>
      <w:lang w:eastAsia="en-US"/>
    </w:rPr>
  </w:style>
  <w:style w:type="paragraph" w:customStyle="1" w:styleId="F2-normal">
    <w:name w:val="_F2-normal"/>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outlineLvl w:val="9"/>
    </w:pPr>
    <w:rPr>
      <w:rFonts w:ascii="Times New Roman" w:eastAsia="Times New Roman" w:hAnsi="Times New Roman" w:cs="Times New Roman"/>
      <w:color w:val="auto"/>
      <w:szCs w:val="20"/>
      <w:bdr w:val="none" w:sz="0" w:space="0" w:color="auto"/>
      <w:lang w:eastAsia="en-US"/>
    </w:rPr>
  </w:style>
  <w:style w:type="paragraph" w:styleId="NormalWeb">
    <w:name w:val="Normal (Web)"/>
    <w:basedOn w:val="Normal"/>
    <w:uiPriority w:val="99"/>
    <w:unhideWhenUsed/>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9"/>
    </w:pPr>
    <w:rPr>
      <w:rFonts w:ascii="Times New Roman" w:eastAsia="Times New Roman" w:hAnsi="Times New Roman" w:cs="Times New Roman"/>
      <w:color w:val="auto"/>
      <w:bdr w:val="none" w:sz="0" w:space="0" w:color="auto"/>
      <w:lang w:eastAsia="es-ES"/>
    </w:rPr>
  </w:style>
  <w:style w:type="paragraph" w:styleId="Textodeglobo">
    <w:name w:val="Balloon Text"/>
    <w:basedOn w:val="Normal"/>
    <w:link w:val="TextodegloboCar"/>
    <w:rsid w:val="006220A2"/>
    <w:pPr>
      <w:pBdr>
        <w:top w:val="none" w:sz="0" w:space="0" w:color="auto"/>
        <w:left w:val="none" w:sz="0" w:space="0" w:color="auto"/>
        <w:bottom w:val="none" w:sz="0" w:space="0" w:color="auto"/>
        <w:right w:val="none" w:sz="0" w:space="0" w:color="auto"/>
        <w:between w:val="none" w:sz="0" w:space="0" w:color="auto"/>
        <w:bar w:val="none" w:sz="0" w:color="auto"/>
      </w:pBdr>
      <w:ind w:left="284"/>
      <w:outlineLvl w:val="9"/>
    </w:pPr>
    <w:rPr>
      <w:rFonts w:ascii="Tahoma" w:eastAsia="Times" w:hAnsi="Tahoma" w:cs="Tahoma"/>
      <w:color w:val="auto"/>
      <w:sz w:val="16"/>
      <w:szCs w:val="16"/>
      <w:bdr w:val="none" w:sz="0" w:space="0" w:color="auto"/>
      <w:lang w:val="es-ES_tradnl" w:eastAsia="es-ES"/>
    </w:rPr>
  </w:style>
  <w:style w:type="character" w:customStyle="1" w:styleId="TextodegloboCar">
    <w:name w:val="Texto de globo Car"/>
    <w:basedOn w:val="Fuentedeprrafopredeter"/>
    <w:link w:val="Textodeglobo"/>
    <w:rsid w:val="006220A2"/>
    <w:rPr>
      <w:rFonts w:ascii="Tahoma" w:eastAsia="Times" w:hAnsi="Tahoma" w:cs="Tahoma"/>
      <w:sz w:val="16"/>
      <w:szCs w:val="16"/>
      <w:u w:color="000000"/>
      <w:lang w:eastAsia="es-ES"/>
    </w:rPr>
  </w:style>
  <w:style w:type="paragraph" w:styleId="Textocomentario">
    <w:name w:val="annotation text"/>
    <w:basedOn w:val="Normal"/>
    <w:link w:val="TextocomentarioCar"/>
    <w:semiHidden/>
    <w:unhideWhenUsed/>
    <w:rsid w:val="006220A2"/>
    <w:pPr>
      <w:pBdr>
        <w:top w:val="none" w:sz="0" w:space="0" w:color="auto"/>
        <w:left w:val="none" w:sz="0" w:space="0" w:color="auto"/>
        <w:bottom w:val="none" w:sz="0" w:space="0" w:color="auto"/>
        <w:right w:val="none" w:sz="0" w:space="0" w:color="auto"/>
        <w:between w:val="none" w:sz="0" w:space="0" w:color="auto"/>
        <w:bar w:val="none" w:sz="0" w:color="auto"/>
      </w:pBdr>
      <w:ind w:left="284"/>
      <w:outlineLvl w:val="9"/>
    </w:pPr>
    <w:rPr>
      <w:rFonts w:ascii="Times" w:eastAsia="Times" w:hAnsi="Times" w:cs="Times New Roman"/>
      <w:color w:val="auto"/>
      <w:sz w:val="20"/>
      <w:szCs w:val="20"/>
      <w:bdr w:val="none" w:sz="0" w:space="0" w:color="auto"/>
      <w:lang w:val="es-ES_tradnl" w:eastAsia="es-ES"/>
    </w:rPr>
  </w:style>
  <w:style w:type="character" w:customStyle="1" w:styleId="TextocomentarioCar">
    <w:name w:val="Texto comentario Car"/>
    <w:basedOn w:val="Fuentedeprrafopredeter"/>
    <w:link w:val="Textocomentario"/>
    <w:semiHidden/>
    <w:rsid w:val="006220A2"/>
    <w:rPr>
      <w:rFonts w:ascii="Times" w:eastAsia="Times" w:hAnsi="Times" w:cs="Times New Roman"/>
      <w:sz w:val="20"/>
      <w:szCs w:val="20"/>
      <w:u w:color="000000"/>
      <w:lang w:eastAsia="es-ES"/>
    </w:rPr>
  </w:style>
  <w:style w:type="paragraph" w:styleId="Asuntodelcomentario">
    <w:name w:val="annotation subject"/>
    <w:basedOn w:val="Textocomentario"/>
    <w:next w:val="Textocomentario"/>
    <w:link w:val="AsuntodelcomentarioCar"/>
    <w:semiHidden/>
    <w:unhideWhenUsed/>
    <w:rsid w:val="006220A2"/>
    <w:rPr>
      <w:b/>
      <w:bCs/>
    </w:rPr>
  </w:style>
  <w:style w:type="character" w:customStyle="1" w:styleId="AsuntodelcomentarioCar">
    <w:name w:val="Asunto del comentario Car"/>
    <w:basedOn w:val="TextocomentarioCar"/>
    <w:link w:val="Asuntodelcomentario"/>
    <w:semiHidden/>
    <w:rsid w:val="006220A2"/>
    <w:rPr>
      <w:rFonts w:ascii="Times" w:eastAsia="Times" w:hAnsi="Times" w:cs="Times New Roman"/>
      <w:b/>
      <w:bCs/>
      <w:sz w:val="20"/>
      <w:szCs w:val="20"/>
      <w:u w:color="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5571">
      <w:bodyDiv w:val="1"/>
      <w:marLeft w:val="0"/>
      <w:marRight w:val="0"/>
      <w:marTop w:val="0"/>
      <w:marBottom w:val="0"/>
      <w:divBdr>
        <w:top w:val="none" w:sz="0" w:space="0" w:color="auto"/>
        <w:left w:val="none" w:sz="0" w:space="0" w:color="auto"/>
        <w:bottom w:val="none" w:sz="0" w:space="0" w:color="auto"/>
        <w:right w:val="none" w:sz="0" w:space="0" w:color="auto"/>
      </w:divBdr>
    </w:div>
    <w:div w:id="41446437">
      <w:bodyDiv w:val="1"/>
      <w:marLeft w:val="0"/>
      <w:marRight w:val="0"/>
      <w:marTop w:val="0"/>
      <w:marBottom w:val="0"/>
      <w:divBdr>
        <w:top w:val="none" w:sz="0" w:space="0" w:color="auto"/>
        <w:left w:val="none" w:sz="0" w:space="0" w:color="auto"/>
        <w:bottom w:val="none" w:sz="0" w:space="0" w:color="auto"/>
        <w:right w:val="none" w:sz="0" w:space="0" w:color="auto"/>
      </w:divBdr>
    </w:div>
    <w:div w:id="93062503">
      <w:bodyDiv w:val="1"/>
      <w:marLeft w:val="0"/>
      <w:marRight w:val="0"/>
      <w:marTop w:val="0"/>
      <w:marBottom w:val="0"/>
      <w:divBdr>
        <w:top w:val="none" w:sz="0" w:space="0" w:color="auto"/>
        <w:left w:val="none" w:sz="0" w:space="0" w:color="auto"/>
        <w:bottom w:val="none" w:sz="0" w:space="0" w:color="auto"/>
        <w:right w:val="none" w:sz="0" w:space="0" w:color="auto"/>
      </w:divBdr>
    </w:div>
    <w:div w:id="143008840">
      <w:bodyDiv w:val="1"/>
      <w:marLeft w:val="0"/>
      <w:marRight w:val="0"/>
      <w:marTop w:val="0"/>
      <w:marBottom w:val="0"/>
      <w:divBdr>
        <w:top w:val="none" w:sz="0" w:space="0" w:color="auto"/>
        <w:left w:val="none" w:sz="0" w:space="0" w:color="auto"/>
        <w:bottom w:val="none" w:sz="0" w:space="0" w:color="auto"/>
        <w:right w:val="none" w:sz="0" w:space="0" w:color="auto"/>
      </w:divBdr>
    </w:div>
    <w:div w:id="175001121">
      <w:bodyDiv w:val="1"/>
      <w:marLeft w:val="0"/>
      <w:marRight w:val="0"/>
      <w:marTop w:val="0"/>
      <w:marBottom w:val="0"/>
      <w:divBdr>
        <w:top w:val="none" w:sz="0" w:space="0" w:color="auto"/>
        <w:left w:val="none" w:sz="0" w:space="0" w:color="auto"/>
        <w:bottom w:val="none" w:sz="0" w:space="0" w:color="auto"/>
        <w:right w:val="none" w:sz="0" w:space="0" w:color="auto"/>
      </w:divBdr>
    </w:div>
    <w:div w:id="175921146">
      <w:bodyDiv w:val="1"/>
      <w:marLeft w:val="0"/>
      <w:marRight w:val="0"/>
      <w:marTop w:val="0"/>
      <w:marBottom w:val="0"/>
      <w:divBdr>
        <w:top w:val="none" w:sz="0" w:space="0" w:color="auto"/>
        <w:left w:val="none" w:sz="0" w:space="0" w:color="auto"/>
        <w:bottom w:val="none" w:sz="0" w:space="0" w:color="auto"/>
        <w:right w:val="none" w:sz="0" w:space="0" w:color="auto"/>
      </w:divBdr>
    </w:div>
    <w:div w:id="210581528">
      <w:bodyDiv w:val="1"/>
      <w:marLeft w:val="0"/>
      <w:marRight w:val="0"/>
      <w:marTop w:val="0"/>
      <w:marBottom w:val="0"/>
      <w:divBdr>
        <w:top w:val="none" w:sz="0" w:space="0" w:color="auto"/>
        <w:left w:val="none" w:sz="0" w:space="0" w:color="auto"/>
        <w:bottom w:val="none" w:sz="0" w:space="0" w:color="auto"/>
        <w:right w:val="none" w:sz="0" w:space="0" w:color="auto"/>
      </w:divBdr>
    </w:div>
    <w:div w:id="302317671">
      <w:bodyDiv w:val="1"/>
      <w:marLeft w:val="0"/>
      <w:marRight w:val="0"/>
      <w:marTop w:val="0"/>
      <w:marBottom w:val="0"/>
      <w:divBdr>
        <w:top w:val="none" w:sz="0" w:space="0" w:color="auto"/>
        <w:left w:val="none" w:sz="0" w:space="0" w:color="auto"/>
        <w:bottom w:val="none" w:sz="0" w:space="0" w:color="auto"/>
        <w:right w:val="none" w:sz="0" w:space="0" w:color="auto"/>
      </w:divBdr>
    </w:div>
    <w:div w:id="308247441">
      <w:bodyDiv w:val="1"/>
      <w:marLeft w:val="0"/>
      <w:marRight w:val="0"/>
      <w:marTop w:val="0"/>
      <w:marBottom w:val="0"/>
      <w:divBdr>
        <w:top w:val="none" w:sz="0" w:space="0" w:color="auto"/>
        <w:left w:val="none" w:sz="0" w:space="0" w:color="auto"/>
        <w:bottom w:val="none" w:sz="0" w:space="0" w:color="auto"/>
        <w:right w:val="none" w:sz="0" w:space="0" w:color="auto"/>
      </w:divBdr>
    </w:div>
    <w:div w:id="424427077">
      <w:bodyDiv w:val="1"/>
      <w:marLeft w:val="0"/>
      <w:marRight w:val="0"/>
      <w:marTop w:val="0"/>
      <w:marBottom w:val="0"/>
      <w:divBdr>
        <w:top w:val="none" w:sz="0" w:space="0" w:color="auto"/>
        <w:left w:val="none" w:sz="0" w:space="0" w:color="auto"/>
        <w:bottom w:val="none" w:sz="0" w:space="0" w:color="auto"/>
        <w:right w:val="none" w:sz="0" w:space="0" w:color="auto"/>
      </w:divBdr>
    </w:div>
    <w:div w:id="489518645">
      <w:bodyDiv w:val="1"/>
      <w:marLeft w:val="0"/>
      <w:marRight w:val="0"/>
      <w:marTop w:val="0"/>
      <w:marBottom w:val="0"/>
      <w:divBdr>
        <w:top w:val="none" w:sz="0" w:space="0" w:color="auto"/>
        <w:left w:val="none" w:sz="0" w:space="0" w:color="auto"/>
        <w:bottom w:val="none" w:sz="0" w:space="0" w:color="auto"/>
        <w:right w:val="none" w:sz="0" w:space="0" w:color="auto"/>
      </w:divBdr>
    </w:div>
    <w:div w:id="490633422">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20897231">
      <w:bodyDiv w:val="1"/>
      <w:marLeft w:val="0"/>
      <w:marRight w:val="0"/>
      <w:marTop w:val="0"/>
      <w:marBottom w:val="0"/>
      <w:divBdr>
        <w:top w:val="none" w:sz="0" w:space="0" w:color="auto"/>
        <w:left w:val="none" w:sz="0" w:space="0" w:color="auto"/>
        <w:bottom w:val="none" w:sz="0" w:space="0" w:color="auto"/>
        <w:right w:val="none" w:sz="0" w:space="0" w:color="auto"/>
      </w:divBdr>
    </w:div>
    <w:div w:id="551504551">
      <w:bodyDiv w:val="1"/>
      <w:marLeft w:val="0"/>
      <w:marRight w:val="0"/>
      <w:marTop w:val="0"/>
      <w:marBottom w:val="0"/>
      <w:divBdr>
        <w:top w:val="none" w:sz="0" w:space="0" w:color="auto"/>
        <w:left w:val="none" w:sz="0" w:space="0" w:color="auto"/>
        <w:bottom w:val="none" w:sz="0" w:space="0" w:color="auto"/>
        <w:right w:val="none" w:sz="0" w:space="0" w:color="auto"/>
      </w:divBdr>
    </w:div>
    <w:div w:id="551965782">
      <w:bodyDiv w:val="1"/>
      <w:marLeft w:val="0"/>
      <w:marRight w:val="0"/>
      <w:marTop w:val="0"/>
      <w:marBottom w:val="0"/>
      <w:divBdr>
        <w:top w:val="none" w:sz="0" w:space="0" w:color="auto"/>
        <w:left w:val="none" w:sz="0" w:space="0" w:color="auto"/>
        <w:bottom w:val="none" w:sz="0" w:space="0" w:color="auto"/>
        <w:right w:val="none" w:sz="0" w:space="0" w:color="auto"/>
      </w:divBdr>
    </w:div>
    <w:div w:id="679310329">
      <w:bodyDiv w:val="1"/>
      <w:marLeft w:val="0"/>
      <w:marRight w:val="0"/>
      <w:marTop w:val="0"/>
      <w:marBottom w:val="0"/>
      <w:divBdr>
        <w:top w:val="none" w:sz="0" w:space="0" w:color="auto"/>
        <w:left w:val="none" w:sz="0" w:space="0" w:color="auto"/>
        <w:bottom w:val="none" w:sz="0" w:space="0" w:color="auto"/>
        <w:right w:val="none" w:sz="0" w:space="0" w:color="auto"/>
      </w:divBdr>
    </w:div>
    <w:div w:id="687802372">
      <w:bodyDiv w:val="1"/>
      <w:marLeft w:val="0"/>
      <w:marRight w:val="0"/>
      <w:marTop w:val="0"/>
      <w:marBottom w:val="0"/>
      <w:divBdr>
        <w:top w:val="none" w:sz="0" w:space="0" w:color="auto"/>
        <w:left w:val="none" w:sz="0" w:space="0" w:color="auto"/>
        <w:bottom w:val="none" w:sz="0" w:space="0" w:color="auto"/>
        <w:right w:val="none" w:sz="0" w:space="0" w:color="auto"/>
      </w:divBdr>
    </w:div>
    <w:div w:id="723338305">
      <w:bodyDiv w:val="1"/>
      <w:marLeft w:val="0"/>
      <w:marRight w:val="0"/>
      <w:marTop w:val="0"/>
      <w:marBottom w:val="0"/>
      <w:divBdr>
        <w:top w:val="none" w:sz="0" w:space="0" w:color="auto"/>
        <w:left w:val="none" w:sz="0" w:space="0" w:color="auto"/>
        <w:bottom w:val="none" w:sz="0" w:space="0" w:color="auto"/>
        <w:right w:val="none" w:sz="0" w:space="0" w:color="auto"/>
      </w:divBdr>
    </w:div>
    <w:div w:id="739594485">
      <w:bodyDiv w:val="1"/>
      <w:marLeft w:val="0"/>
      <w:marRight w:val="0"/>
      <w:marTop w:val="0"/>
      <w:marBottom w:val="0"/>
      <w:divBdr>
        <w:top w:val="none" w:sz="0" w:space="0" w:color="auto"/>
        <w:left w:val="none" w:sz="0" w:space="0" w:color="auto"/>
        <w:bottom w:val="none" w:sz="0" w:space="0" w:color="auto"/>
        <w:right w:val="none" w:sz="0" w:space="0" w:color="auto"/>
      </w:divBdr>
    </w:div>
    <w:div w:id="916749494">
      <w:bodyDiv w:val="1"/>
      <w:marLeft w:val="0"/>
      <w:marRight w:val="0"/>
      <w:marTop w:val="0"/>
      <w:marBottom w:val="0"/>
      <w:divBdr>
        <w:top w:val="none" w:sz="0" w:space="0" w:color="auto"/>
        <w:left w:val="none" w:sz="0" w:space="0" w:color="auto"/>
        <w:bottom w:val="none" w:sz="0" w:space="0" w:color="auto"/>
        <w:right w:val="none" w:sz="0" w:space="0" w:color="auto"/>
      </w:divBdr>
    </w:div>
    <w:div w:id="920944268">
      <w:bodyDiv w:val="1"/>
      <w:marLeft w:val="0"/>
      <w:marRight w:val="0"/>
      <w:marTop w:val="0"/>
      <w:marBottom w:val="0"/>
      <w:divBdr>
        <w:top w:val="none" w:sz="0" w:space="0" w:color="auto"/>
        <w:left w:val="none" w:sz="0" w:space="0" w:color="auto"/>
        <w:bottom w:val="none" w:sz="0" w:space="0" w:color="auto"/>
        <w:right w:val="none" w:sz="0" w:space="0" w:color="auto"/>
      </w:divBdr>
    </w:div>
    <w:div w:id="942689450">
      <w:bodyDiv w:val="1"/>
      <w:marLeft w:val="0"/>
      <w:marRight w:val="0"/>
      <w:marTop w:val="0"/>
      <w:marBottom w:val="0"/>
      <w:divBdr>
        <w:top w:val="none" w:sz="0" w:space="0" w:color="auto"/>
        <w:left w:val="none" w:sz="0" w:space="0" w:color="auto"/>
        <w:bottom w:val="none" w:sz="0" w:space="0" w:color="auto"/>
        <w:right w:val="none" w:sz="0" w:space="0" w:color="auto"/>
      </w:divBdr>
    </w:div>
    <w:div w:id="952903798">
      <w:bodyDiv w:val="1"/>
      <w:marLeft w:val="0"/>
      <w:marRight w:val="0"/>
      <w:marTop w:val="0"/>
      <w:marBottom w:val="0"/>
      <w:divBdr>
        <w:top w:val="none" w:sz="0" w:space="0" w:color="auto"/>
        <w:left w:val="none" w:sz="0" w:space="0" w:color="auto"/>
        <w:bottom w:val="none" w:sz="0" w:space="0" w:color="auto"/>
        <w:right w:val="none" w:sz="0" w:space="0" w:color="auto"/>
      </w:divBdr>
    </w:div>
    <w:div w:id="995956131">
      <w:bodyDiv w:val="1"/>
      <w:marLeft w:val="0"/>
      <w:marRight w:val="0"/>
      <w:marTop w:val="0"/>
      <w:marBottom w:val="0"/>
      <w:divBdr>
        <w:top w:val="none" w:sz="0" w:space="0" w:color="auto"/>
        <w:left w:val="none" w:sz="0" w:space="0" w:color="auto"/>
        <w:bottom w:val="none" w:sz="0" w:space="0" w:color="auto"/>
        <w:right w:val="none" w:sz="0" w:space="0" w:color="auto"/>
      </w:divBdr>
    </w:div>
    <w:div w:id="995963115">
      <w:bodyDiv w:val="1"/>
      <w:marLeft w:val="0"/>
      <w:marRight w:val="0"/>
      <w:marTop w:val="0"/>
      <w:marBottom w:val="0"/>
      <w:divBdr>
        <w:top w:val="none" w:sz="0" w:space="0" w:color="auto"/>
        <w:left w:val="none" w:sz="0" w:space="0" w:color="auto"/>
        <w:bottom w:val="none" w:sz="0" w:space="0" w:color="auto"/>
        <w:right w:val="none" w:sz="0" w:space="0" w:color="auto"/>
      </w:divBdr>
    </w:div>
    <w:div w:id="1114596825">
      <w:bodyDiv w:val="1"/>
      <w:marLeft w:val="0"/>
      <w:marRight w:val="0"/>
      <w:marTop w:val="0"/>
      <w:marBottom w:val="0"/>
      <w:divBdr>
        <w:top w:val="none" w:sz="0" w:space="0" w:color="auto"/>
        <w:left w:val="none" w:sz="0" w:space="0" w:color="auto"/>
        <w:bottom w:val="none" w:sz="0" w:space="0" w:color="auto"/>
        <w:right w:val="none" w:sz="0" w:space="0" w:color="auto"/>
      </w:divBdr>
    </w:div>
    <w:div w:id="1141194674">
      <w:bodyDiv w:val="1"/>
      <w:marLeft w:val="0"/>
      <w:marRight w:val="0"/>
      <w:marTop w:val="0"/>
      <w:marBottom w:val="0"/>
      <w:divBdr>
        <w:top w:val="none" w:sz="0" w:space="0" w:color="auto"/>
        <w:left w:val="none" w:sz="0" w:space="0" w:color="auto"/>
        <w:bottom w:val="none" w:sz="0" w:space="0" w:color="auto"/>
        <w:right w:val="none" w:sz="0" w:space="0" w:color="auto"/>
      </w:divBdr>
    </w:div>
    <w:div w:id="1143035543">
      <w:bodyDiv w:val="1"/>
      <w:marLeft w:val="0"/>
      <w:marRight w:val="0"/>
      <w:marTop w:val="0"/>
      <w:marBottom w:val="0"/>
      <w:divBdr>
        <w:top w:val="none" w:sz="0" w:space="0" w:color="auto"/>
        <w:left w:val="none" w:sz="0" w:space="0" w:color="auto"/>
        <w:bottom w:val="none" w:sz="0" w:space="0" w:color="auto"/>
        <w:right w:val="none" w:sz="0" w:space="0" w:color="auto"/>
      </w:divBdr>
    </w:div>
    <w:div w:id="1171070356">
      <w:bodyDiv w:val="1"/>
      <w:marLeft w:val="0"/>
      <w:marRight w:val="0"/>
      <w:marTop w:val="0"/>
      <w:marBottom w:val="0"/>
      <w:divBdr>
        <w:top w:val="none" w:sz="0" w:space="0" w:color="auto"/>
        <w:left w:val="none" w:sz="0" w:space="0" w:color="auto"/>
        <w:bottom w:val="none" w:sz="0" w:space="0" w:color="auto"/>
        <w:right w:val="none" w:sz="0" w:space="0" w:color="auto"/>
      </w:divBdr>
    </w:div>
    <w:div w:id="1188174603">
      <w:bodyDiv w:val="1"/>
      <w:marLeft w:val="0"/>
      <w:marRight w:val="0"/>
      <w:marTop w:val="0"/>
      <w:marBottom w:val="0"/>
      <w:divBdr>
        <w:top w:val="none" w:sz="0" w:space="0" w:color="auto"/>
        <w:left w:val="none" w:sz="0" w:space="0" w:color="auto"/>
        <w:bottom w:val="none" w:sz="0" w:space="0" w:color="auto"/>
        <w:right w:val="none" w:sz="0" w:space="0" w:color="auto"/>
      </w:divBdr>
    </w:div>
    <w:div w:id="1191265417">
      <w:bodyDiv w:val="1"/>
      <w:marLeft w:val="0"/>
      <w:marRight w:val="0"/>
      <w:marTop w:val="0"/>
      <w:marBottom w:val="0"/>
      <w:divBdr>
        <w:top w:val="none" w:sz="0" w:space="0" w:color="auto"/>
        <w:left w:val="none" w:sz="0" w:space="0" w:color="auto"/>
        <w:bottom w:val="none" w:sz="0" w:space="0" w:color="auto"/>
        <w:right w:val="none" w:sz="0" w:space="0" w:color="auto"/>
      </w:divBdr>
    </w:div>
    <w:div w:id="1212576595">
      <w:bodyDiv w:val="1"/>
      <w:marLeft w:val="0"/>
      <w:marRight w:val="0"/>
      <w:marTop w:val="0"/>
      <w:marBottom w:val="0"/>
      <w:divBdr>
        <w:top w:val="none" w:sz="0" w:space="0" w:color="auto"/>
        <w:left w:val="none" w:sz="0" w:space="0" w:color="auto"/>
        <w:bottom w:val="none" w:sz="0" w:space="0" w:color="auto"/>
        <w:right w:val="none" w:sz="0" w:space="0" w:color="auto"/>
      </w:divBdr>
    </w:div>
    <w:div w:id="1220820127">
      <w:bodyDiv w:val="1"/>
      <w:marLeft w:val="0"/>
      <w:marRight w:val="0"/>
      <w:marTop w:val="0"/>
      <w:marBottom w:val="0"/>
      <w:divBdr>
        <w:top w:val="none" w:sz="0" w:space="0" w:color="auto"/>
        <w:left w:val="none" w:sz="0" w:space="0" w:color="auto"/>
        <w:bottom w:val="none" w:sz="0" w:space="0" w:color="auto"/>
        <w:right w:val="none" w:sz="0" w:space="0" w:color="auto"/>
      </w:divBdr>
    </w:div>
    <w:div w:id="1276252945">
      <w:bodyDiv w:val="1"/>
      <w:marLeft w:val="0"/>
      <w:marRight w:val="0"/>
      <w:marTop w:val="0"/>
      <w:marBottom w:val="0"/>
      <w:divBdr>
        <w:top w:val="none" w:sz="0" w:space="0" w:color="auto"/>
        <w:left w:val="none" w:sz="0" w:space="0" w:color="auto"/>
        <w:bottom w:val="none" w:sz="0" w:space="0" w:color="auto"/>
        <w:right w:val="none" w:sz="0" w:space="0" w:color="auto"/>
      </w:divBdr>
    </w:div>
    <w:div w:id="1282300765">
      <w:bodyDiv w:val="1"/>
      <w:marLeft w:val="0"/>
      <w:marRight w:val="0"/>
      <w:marTop w:val="0"/>
      <w:marBottom w:val="0"/>
      <w:divBdr>
        <w:top w:val="none" w:sz="0" w:space="0" w:color="auto"/>
        <w:left w:val="none" w:sz="0" w:space="0" w:color="auto"/>
        <w:bottom w:val="none" w:sz="0" w:space="0" w:color="auto"/>
        <w:right w:val="none" w:sz="0" w:space="0" w:color="auto"/>
      </w:divBdr>
    </w:div>
    <w:div w:id="1407603633">
      <w:bodyDiv w:val="1"/>
      <w:marLeft w:val="0"/>
      <w:marRight w:val="0"/>
      <w:marTop w:val="0"/>
      <w:marBottom w:val="0"/>
      <w:divBdr>
        <w:top w:val="none" w:sz="0" w:space="0" w:color="auto"/>
        <w:left w:val="none" w:sz="0" w:space="0" w:color="auto"/>
        <w:bottom w:val="none" w:sz="0" w:space="0" w:color="auto"/>
        <w:right w:val="none" w:sz="0" w:space="0" w:color="auto"/>
      </w:divBdr>
    </w:div>
    <w:div w:id="1445077452">
      <w:bodyDiv w:val="1"/>
      <w:marLeft w:val="0"/>
      <w:marRight w:val="0"/>
      <w:marTop w:val="0"/>
      <w:marBottom w:val="0"/>
      <w:divBdr>
        <w:top w:val="none" w:sz="0" w:space="0" w:color="auto"/>
        <w:left w:val="none" w:sz="0" w:space="0" w:color="auto"/>
        <w:bottom w:val="none" w:sz="0" w:space="0" w:color="auto"/>
        <w:right w:val="none" w:sz="0" w:space="0" w:color="auto"/>
      </w:divBdr>
    </w:div>
    <w:div w:id="1463960147">
      <w:bodyDiv w:val="1"/>
      <w:marLeft w:val="0"/>
      <w:marRight w:val="0"/>
      <w:marTop w:val="0"/>
      <w:marBottom w:val="0"/>
      <w:divBdr>
        <w:top w:val="none" w:sz="0" w:space="0" w:color="auto"/>
        <w:left w:val="none" w:sz="0" w:space="0" w:color="auto"/>
        <w:bottom w:val="none" w:sz="0" w:space="0" w:color="auto"/>
        <w:right w:val="none" w:sz="0" w:space="0" w:color="auto"/>
      </w:divBdr>
    </w:div>
    <w:div w:id="1622690614">
      <w:bodyDiv w:val="1"/>
      <w:marLeft w:val="0"/>
      <w:marRight w:val="0"/>
      <w:marTop w:val="0"/>
      <w:marBottom w:val="0"/>
      <w:divBdr>
        <w:top w:val="none" w:sz="0" w:space="0" w:color="auto"/>
        <w:left w:val="none" w:sz="0" w:space="0" w:color="auto"/>
        <w:bottom w:val="none" w:sz="0" w:space="0" w:color="auto"/>
        <w:right w:val="none" w:sz="0" w:space="0" w:color="auto"/>
      </w:divBdr>
    </w:div>
    <w:div w:id="1650552291">
      <w:bodyDiv w:val="1"/>
      <w:marLeft w:val="0"/>
      <w:marRight w:val="0"/>
      <w:marTop w:val="0"/>
      <w:marBottom w:val="0"/>
      <w:divBdr>
        <w:top w:val="none" w:sz="0" w:space="0" w:color="auto"/>
        <w:left w:val="none" w:sz="0" w:space="0" w:color="auto"/>
        <w:bottom w:val="none" w:sz="0" w:space="0" w:color="auto"/>
        <w:right w:val="none" w:sz="0" w:space="0" w:color="auto"/>
      </w:divBdr>
    </w:div>
    <w:div w:id="1734617819">
      <w:bodyDiv w:val="1"/>
      <w:marLeft w:val="0"/>
      <w:marRight w:val="0"/>
      <w:marTop w:val="0"/>
      <w:marBottom w:val="0"/>
      <w:divBdr>
        <w:top w:val="none" w:sz="0" w:space="0" w:color="auto"/>
        <w:left w:val="none" w:sz="0" w:space="0" w:color="auto"/>
        <w:bottom w:val="none" w:sz="0" w:space="0" w:color="auto"/>
        <w:right w:val="none" w:sz="0" w:space="0" w:color="auto"/>
      </w:divBdr>
    </w:div>
    <w:div w:id="1995375929">
      <w:bodyDiv w:val="1"/>
      <w:marLeft w:val="0"/>
      <w:marRight w:val="0"/>
      <w:marTop w:val="0"/>
      <w:marBottom w:val="0"/>
      <w:divBdr>
        <w:top w:val="none" w:sz="0" w:space="0" w:color="auto"/>
        <w:left w:val="none" w:sz="0" w:space="0" w:color="auto"/>
        <w:bottom w:val="none" w:sz="0" w:space="0" w:color="auto"/>
        <w:right w:val="none" w:sz="0" w:space="0" w:color="auto"/>
      </w:divBdr>
    </w:div>
    <w:div w:id="2043552221">
      <w:bodyDiv w:val="1"/>
      <w:marLeft w:val="0"/>
      <w:marRight w:val="0"/>
      <w:marTop w:val="0"/>
      <w:marBottom w:val="0"/>
      <w:divBdr>
        <w:top w:val="none" w:sz="0" w:space="0" w:color="auto"/>
        <w:left w:val="none" w:sz="0" w:space="0" w:color="auto"/>
        <w:bottom w:val="none" w:sz="0" w:space="0" w:color="auto"/>
        <w:right w:val="none" w:sz="0" w:space="0" w:color="auto"/>
      </w:divBdr>
    </w:div>
    <w:div w:id="2073578254">
      <w:bodyDiv w:val="1"/>
      <w:marLeft w:val="0"/>
      <w:marRight w:val="0"/>
      <w:marTop w:val="0"/>
      <w:marBottom w:val="0"/>
      <w:divBdr>
        <w:top w:val="none" w:sz="0" w:space="0" w:color="auto"/>
        <w:left w:val="none" w:sz="0" w:space="0" w:color="auto"/>
        <w:bottom w:val="none" w:sz="0" w:space="0" w:color="auto"/>
        <w:right w:val="none" w:sz="0" w:space="0" w:color="auto"/>
      </w:divBdr>
    </w:div>
    <w:div w:id="2075883867">
      <w:bodyDiv w:val="1"/>
      <w:marLeft w:val="0"/>
      <w:marRight w:val="0"/>
      <w:marTop w:val="0"/>
      <w:marBottom w:val="0"/>
      <w:divBdr>
        <w:top w:val="none" w:sz="0" w:space="0" w:color="auto"/>
        <w:left w:val="none" w:sz="0" w:space="0" w:color="auto"/>
        <w:bottom w:val="none" w:sz="0" w:space="0" w:color="auto"/>
        <w:right w:val="none" w:sz="0" w:space="0" w:color="auto"/>
      </w:divBdr>
    </w:div>
    <w:div w:id="211860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jce.es/adjuntos/BOE-A-2020-382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G\Documents\Plantillas%20personalizadas%20de%20Office\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B054-51BB-4F48-8544-646C7103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CARTA</Template>
  <TotalTime>2</TotalTime>
  <Pages>36</Pages>
  <Words>13081</Words>
  <Characters>71947</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dc:creator>
  <cp:keywords/>
  <dc:description/>
  <cp:lastModifiedBy>Ana Rodríguez Guerra</cp:lastModifiedBy>
  <cp:revision>4</cp:revision>
  <cp:lastPrinted>2020-03-06T14:26:00Z</cp:lastPrinted>
  <dcterms:created xsi:type="dcterms:W3CDTF">2020-04-01T12:26:00Z</dcterms:created>
  <dcterms:modified xsi:type="dcterms:W3CDTF">2020-04-15T11:26:00Z</dcterms:modified>
</cp:coreProperties>
</file>