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4C92" w14:textId="77777777" w:rsidR="0082085E" w:rsidRPr="006E371C" w:rsidRDefault="0082085E" w:rsidP="006E371C">
      <w:pPr>
        <w:shd w:val="clear" w:color="auto" w:fill="D5DCE4" w:themeFill="text2" w:themeFillTint="33"/>
        <w:jc w:val="center"/>
        <w:rPr>
          <w:b/>
          <w:bCs/>
        </w:rPr>
      </w:pPr>
      <w:r w:rsidRPr="006E371C">
        <w:rPr>
          <w:b/>
          <w:bCs/>
        </w:rPr>
        <w:t>DERECHO DE ACCESO</w:t>
      </w:r>
      <w:r w:rsidR="00B173E1" w:rsidRPr="006E371C">
        <w:rPr>
          <w:b/>
          <w:bCs/>
        </w:rPr>
        <w:t xml:space="preserve"> – UNIDADES DE INFORMACIÓN</w:t>
      </w:r>
    </w:p>
    <w:p w14:paraId="1C6174DA" w14:textId="77777777" w:rsidR="00B173E1" w:rsidRDefault="00B173E1" w:rsidP="0082085E">
      <w:pPr>
        <w:rPr>
          <w:b/>
          <w:bCs/>
        </w:rPr>
      </w:pPr>
    </w:p>
    <w:p w14:paraId="61CC93AE" w14:textId="77777777" w:rsidR="0082085E" w:rsidRDefault="0082085E" w:rsidP="0082085E">
      <w:pPr>
        <w:jc w:val="both"/>
      </w:pPr>
      <w:r>
        <w:t>Según se indica en el artículo 36.2, de la le</w:t>
      </w:r>
      <w:r w:rsidR="006E371C">
        <w:t>y</w:t>
      </w:r>
      <w:r>
        <w:t xml:space="preserve"> 12/2014, de 26 de diciembre, de la transparencia y acceso a la información pública, la competencia para la resolución de las solicitudes de acceso corresponderá:</w:t>
      </w:r>
    </w:p>
    <w:p w14:paraId="004A54CE" w14:textId="77777777" w:rsidR="006E371C" w:rsidRDefault="006E371C" w:rsidP="0082085E">
      <w:pPr>
        <w:jc w:val="both"/>
      </w:pPr>
    </w:p>
    <w:p w14:paraId="3EA4071A" w14:textId="77777777" w:rsidR="0082085E" w:rsidRDefault="0082085E" w:rsidP="0082085E">
      <w:pPr>
        <w:jc w:val="both"/>
      </w:pPr>
      <w:r>
        <w:t>a) En el ámbito de la Administración pública de la Comunidad Autónoma y de las entidades públicas vinculadas o dependientes de la misma, a los órganos en cuyo poder obre la información solicitada.</w:t>
      </w:r>
    </w:p>
    <w:p w14:paraId="35B146FD" w14:textId="77777777" w:rsidR="006E371C" w:rsidRDefault="006E371C" w:rsidP="0082085E">
      <w:pPr>
        <w:jc w:val="both"/>
      </w:pPr>
    </w:p>
    <w:p w14:paraId="6CFD3844" w14:textId="77777777" w:rsidR="0082085E" w:rsidRDefault="0082085E" w:rsidP="0082085E">
      <w:pPr>
        <w:jc w:val="both"/>
      </w:pPr>
      <w:r>
        <w:t>b) Cuando la solicitud de acceso se refiera a información elaborada o en poder de fundaciones públicas, sociedades mercantiles y consorcios en las que sea mayoritaria la participación directa o indirecta de las entidades citadas en el apartado anterior, será competente el órgano del departamento al que estén vinculadas o adscritas y, en su defecto, al que tenga atribuidas las competencias en el ámbito funcional de los fines, objeto social o ámbito de aquellas entidades.</w:t>
      </w:r>
    </w:p>
    <w:p w14:paraId="4964792C" w14:textId="77777777" w:rsidR="006E371C" w:rsidRDefault="006E371C" w:rsidP="0082085E">
      <w:pPr>
        <w:jc w:val="both"/>
      </w:pPr>
    </w:p>
    <w:p w14:paraId="2E895930" w14:textId="775BDF8E" w:rsidR="0082085E" w:rsidRDefault="0082085E" w:rsidP="0082085E">
      <w:pPr>
        <w:jc w:val="both"/>
        <w:rPr>
          <w:rStyle w:val="Hipervnculo"/>
        </w:rPr>
      </w:pPr>
      <w:r>
        <w:t xml:space="preserve">Promotur Turismo Canarias S.A. es una empresa pública, con capital 100% de la Comunidad Autónoma de Canarias, adscrita a la Consejería de Turismo, Industria y Comercio. Es por ello que la competencia para la resolución de las solicitudes de acceso de aquella información que obre en poder de esta empresa pública, será </w:t>
      </w:r>
      <w:r w:rsidR="006663CD">
        <w:t>de</w:t>
      </w:r>
      <w:r>
        <w:t xml:space="preserve"> la Consejería de Turismo, Industria y Comercio</w:t>
      </w:r>
      <w:r w:rsidR="00A65B47">
        <w:t xml:space="preserve">, </w:t>
      </w:r>
      <w:r>
        <w:t>a través del siguiente formulario</w:t>
      </w:r>
      <w:r w:rsidR="00D9559B">
        <w:t xml:space="preserve"> online</w:t>
      </w:r>
      <w:r>
        <w:t xml:space="preserve">: </w:t>
      </w:r>
      <w:hyperlink r:id="rId12" w:history="1">
        <w:r w:rsidRPr="00890CB0">
          <w:rPr>
            <w:rStyle w:val="Hipervnculo"/>
          </w:rPr>
          <w:t>https://sede.gobcan.es/sede/tramites/4177#</w:t>
        </w:r>
      </w:hyperlink>
    </w:p>
    <w:p w14:paraId="4EA290F9" w14:textId="1F867289" w:rsidR="004E382F" w:rsidRDefault="004E382F" w:rsidP="0082085E">
      <w:pPr>
        <w:jc w:val="both"/>
      </w:pPr>
    </w:p>
    <w:p w14:paraId="6D4FD642" w14:textId="517E345F" w:rsidR="003B4913" w:rsidRDefault="004E382F" w:rsidP="00D9559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mismo, puede utilizarse el sistema de solicitud de información pública de Promotur Turismo Canarias S.A. para ejercitar su derecho de acceso a través del</w:t>
      </w:r>
      <w:r w:rsidR="003B4913">
        <w:rPr>
          <w:rFonts w:ascii="Arial" w:hAnsi="Arial" w:cs="Arial"/>
        </w:rPr>
        <w:t xml:space="preserve"> siguiente formulari</w:t>
      </w:r>
      <w:r w:rsidR="002F69F6">
        <w:rPr>
          <w:rFonts w:ascii="Arial" w:hAnsi="Arial" w:cs="Arial"/>
        </w:rPr>
        <w:t xml:space="preserve">o: </w:t>
      </w:r>
      <w:hyperlink r:id="rId13" w:history="1">
        <w:r w:rsidR="002F69F6" w:rsidRPr="002F69F6">
          <w:rPr>
            <w:rStyle w:val="Hipervnculo"/>
            <w:rFonts w:ascii="Arial" w:eastAsia="Cambria" w:hAnsi="Arial" w:cs="Arial"/>
            <w:bdr w:val="nil"/>
            <w:lang w:eastAsia="es-ES_tradnl"/>
          </w:rPr>
          <w:t>https://transparencia.turismodeislascanarias.com/sites/default/files/documents/Formulario_solicitud_acceso_informacion_publica.pdf</w:t>
        </w:r>
      </w:hyperlink>
      <w:r w:rsidR="003B4913">
        <w:rPr>
          <w:rFonts w:ascii="Arial" w:hAnsi="Arial" w:cs="Arial"/>
        </w:rPr>
        <w:t xml:space="preserve"> </w:t>
      </w:r>
    </w:p>
    <w:p w14:paraId="71ABF268" w14:textId="77777777" w:rsidR="002F69F6" w:rsidRDefault="002F69F6" w:rsidP="00D9559B">
      <w:pPr>
        <w:pStyle w:val="NormalWeb"/>
        <w:jc w:val="both"/>
        <w:rPr>
          <w:rFonts w:ascii="Arial" w:hAnsi="Arial" w:cs="Arial"/>
        </w:rPr>
      </w:pPr>
    </w:p>
    <w:p w14:paraId="45590BB8" w14:textId="781F11BC" w:rsidR="003B4913" w:rsidRDefault="00BC2953" w:rsidP="006663C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Una vez cumplimentado, puede remitirlo al siguiente correo electrónico: </w:t>
      </w:r>
      <w:hyperlink r:id="rId14" w:history="1">
        <w:r w:rsidRPr="00EB0648">
          <w:rPr>
            <w:rStyle w:val="Hipervnculo"/>
            <w:rFonts w:ascii="Arial" w:hAnsi="Arial" w:cs="Arial"/>
          </w:rPr>
          <w:t>transparencia@turismodecanarias.com</w:t>
        </w:r>
      </w:hyperlink>
      <w:r>
        <w:rPr>
          <w:rFonts w:ascii="Arial" w:hAnsi="Arial" w:cs="Arial"/>
        </w:rPr>
        <w:t xml:space="preserve"> </w:t>
      </w:r>
      <w:r w:rsidR="003B4913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6BFA5A1E" w14:textId="5AF854A1" w:rsidR="003B4913" w:rsidRDefault="003B4913" w:rsidP="006663CD">
      <w:pPr>
        <w:pStyle w:val="NormalWeb"/>
        <w:rPr>
          <w:rFonts w:ascii="Arial" w:hAnsi="Arial" w:cs="Arial"/>
        </w:rPr>
      </w:pPr>
    </w:p>
    <w:p w14:paraId="2DF1AF7B" w14:textId="58572464" w:rsidR="009528DD" w:rsidRDefault="009063C2" w:rsidP="009063C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otro lado,</w:t>
      </w:r>
      <w:r w:rsidR="009528DD">
        <w:rPr>
          <w:rFonts w:ascii="Arial" w:hAnsi="Arial" w:cs="Arial"/>
        </w:rPr>
        <w:t xml:space="preserve"> el ciudadano puede ejercer el derecho de reclamar la información pública no aportada por Promotur Turismo Canarias S.A.</w:t>
      </w:r>
      <w:r>
        <w:rPr>
          <w:rFonts w:ascii="Arial" w:hAnsi="Arial" w:cs="Arial"/>
        </w:rPr>
        <w:t xml:space="preserve"> o por la Consejería de Turismo, Industria y Comercio</w:t>
      </w:r>
      <w:r w:rsidR="009528DD">
        <w:rPr>
          <w:rFonts w:ascii="Arial" w:hAnsi="Arial" w:cs="Arial"/>
        </w:rPr>
        <w:t xml:space="preserve"> a través del correo electrónico del Comisionado de Transparencia: </w:t>
      </w:r>
      <w:hyperlink r:id="rId15" w:history="1">
        <w:r w:rsidR="009528DD" w:rsidRPr="00EB0648">
          <w:rPr>
            <w:rStyle w:val="Hipervnculo"/>
            <w:rFonts w:ascii="Arial" w:hAnsi="Arial" w:cs="Arial"/>
          </w:rPr>
          <w:t>comisionadotransparencia@transparencia.org</w:t>
        </w:r>
      </w:hyperlink>
    </w:p>
    <w:p w14:paraId="03D37DBB" w14:textId="3A42C0F8" w:rsidR="00BC2953" w:rsidRPr="004E382F" w:rsidRDefault="009528DD" w:rsidP="009528D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35C5AF" w14:textId="77777777" w:rsidR="006663CD" w:rsidRDefault="006663CD" w:rsidP="0082085E">
      <w:pPr>
        <w:pStyle w:val="NormalWeb"/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sectPr w:rsidR="006663CD" w:rsidSect="0072632B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27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41FB5" w14:textId="77777777" w:rsidR="00E27D0A" w:rsidRDefault="00E27D0A" w:rsidP="00A06021">
      <w:r>
        <w:separator/>
      </w:r>
    </w:p>
  </w:endnote>
  <w:endnote w:type="continuationSeparator" w:id="0">
    <w:p w14:paraId="42EF7EC2" w14:textId="77777777" w:rsidR="00E27D0A" w:rsidRDefault="00E27D0A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184C284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78FB5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7CC612F" wp14:editId="26B9498D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70A81" w14:textId="77777777" w:rsidR="00E27D0A" w:rsidRDefault="00E27D0A" w:rsidP="00A06021">
      <w:r>
        <w:separator/>
      </w:r>
    </w:p>
  </w:footnote>
  <w:footnote w:type="continuationSeparator" w:id="0">
    <w:p w14:paraId="526AE4E4" w14:textId="77777777" w:rsidR="00E27D0A" w:rsidRDefault="00E27D0A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F7943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4F1C52B0" wp14:editId="0C9CFD69">
          <wp:extent cx="8381784" cy="117705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315BA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7DB265F4" wp14:editId="3FFE466A">
          <wp:extent cx="8073657" cy="11346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18E02541" wp14:editId="6A01F2CC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BC9"/>
    <w:multiLevelType w:val="hybridMultilevel"/>
    <w:tmpl w:val="3B9EA8DA"/>
    <w:numStyleLink w:val="Estiloimportado3"/>
  </w:abstractNum>
  <w:abstractNum w:abstractNumId="6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3753D"/>
    <w:multiLevelType w:val="hybridMultilevel"/>
    <w:tmpl w:val="2F24D73C"/>
    <w:numStyleLink w:val="Estiloimportado10"/>
  </w:abstractNum>
  <w:abstractNum w:abstractNumId="8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FD148F2E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3CC8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0E10D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D23F1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143D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647B6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12DA0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94985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84F9B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FD148F2E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3CC8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0E10D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D23F1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143D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647B6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12DA0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94985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84F9B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 w:tplc="B090298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AFC805C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92A6857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39DAD8B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B7C47B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1EBEAF2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DADA7FC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59581C9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0DBC6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FD148F2E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3CC8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0E10D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D23F1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143D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647B6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12DA0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94985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84F9B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9"/>
  </w:num>
  <w:num w:numId="19">
    <w:abstractNumId w:val="5"/>
  </w:num>
  <w:num w:numId="20">
    <w:abstractNumId w:val="0"/>
    <w:lvlOverride w:ilvl="0">
      <w:startOverride w:val="5"/>
      <w:lvl w:ilvl="0" w:tplc="FD148F2E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3CC8C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0E10D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D23F1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143D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647B6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12DA0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94985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84F9B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"/>
  </w:num>
  <w:num w:numId="30">
    <w:abstractNumId w:val="3"/>
  </w:num>
  <w:num w:numId="31">
    <w:abstractNumId w:val="4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61F97"/>
    <w:rsid w:val="000868A4"/>
    <w:rsid w:val="000942C6"/>
    <w:rsid w:val="000A1698"/>
    <w:rsid w:val="001435EF"/>
    <w:rsid w:val="001A27C0"/>
    <w:rsid w:val="001D63F5"/>
    <w:rsid w:val="001F7A68"/>
    <w:rsid w:val="00200113"/>
    <w:rsid w:val="00200238"/>
    <w:rsid w:val="00203B25"/>
    <w:rsid w:val="00204098"/>
    <w:rsid w:val="002174D8"/>
    <w:rsid w:val="00232D19"/>
    <w:rsid w:val="00274CE3"/>
    <w:rsid w:val="00291B23"/>
    <w:rsid w:val="002F69F6"/>
    <w:rsid w:val="00306A4F"/>
    <w:rsid w:val="003B4913"/>
    <w:rsid w:val="003D3F6E"/>
    <w:rsid w:val="00402F71"/>
    <w:rsid w:val="00416FC5"/>
    <w:rsid w:val="00421F84"/>
    <w:rsid w:val="0044471E"/>
    <w:rsid w:val="00481B8A"/>
    <w:rsid w:val="004908DE"/>
    <w:rsid w:val="00497BA8"/>
    <w:rsid w:val="004B7FF4"/>
    <w:rsid w:val="004E382F"/>
    <w:rsid w:val="005434FC"/>
    <w:rsid w:val="00546AFE"/>
    <w:rsid w:val="005A1CFC"/>
    <w:rsid w:val="005F3296"/>
    <w:rsid w:val="00605AA3"/>
    <w:rsid w:val="00612C28"/>
    <w:rsid w:val="006663CD"/>
    <w:rsid w:val="006B789B"/>
    <w:rsid w:val="006D502E"/>
    <w:rsid w:val="006E371C"/>
    <w:rsid w:val="006F5361"/>
    <w:rsid w:val="00725D74"/>
    <w:rsid w:val="0072632B"/>
    <w:rsid w:val="0075646D"/>
    <w:rsid w:val="0075792A"/>
    <w:rsid w:val="007804E8"/>
    <w:rsid w:val="0078563B"/>
    <w:rsid w:val="00787B38"/>
    <w:rsid w:val="007973E4"/>
    <w:rsid w:val="007F48B7"/>
    <w:rsid w:val="00807933"/>
    <w:rsid w:val="00813C69"/>
    <w:rsid w:val="0082085E"/>
    <w:rsid w:val="008B4094"/>
    <w:rsid w:val="008D7FF4"/>
    <w:rsid w:val="008F635C"/>
    <w:rsid w:val="009063C2"/>
    <w:rsid w:val="00920E21"/>
    <w:rsid w:val="009525FA"/>
    <w:rsid w:val="009528DD"/>
    <w:rsid w:val="00964D0D"/>
    <w:rsid w:val="00991F63"/>
    <w:rsid w:val="009A4A35"/>
    <w:rsid w:val="009C2CBA"/>
    <w:rsid w:val="00A06021"/>
    <w:rsid w:val="00A62EFB"/>
    <w:rsid w:val="00A648CF"/>
    <w:rsid w:val="00A65B47"/>
    <w:rsid w:val="00A934FD"/>
    <w:rsid w:val="00A95AD9"/>
    <w:rsid w:val="00B173E1"/>
    <w:rsid w:val="00B33A26"/>
    <w:rsid w:val="00B84CC7"/>
    <w:rsid w:val="00BA74DA"/>
    <w:rsid w:val="00BC2953"/>
    <w:rsid w:val="00BF47F0"/>
    <w:rsid w:val="00C113FE"/>
    <w:rsid w:val="00C611FF"/>
    <w:rsid w:val="00C90531"/>
    <w:rsid w:val="00C95AAF"/>
    <w:rsid w:val="00D06769"/>
    <w:rsid w:val="00D80D91"/>
    <w:rsid w:val="00D9559B"/>
    <w:rsid w:val="00D95B27"/>
    <w:rsid w:val="00DC4B4F"/>
    <w:rsid w:val="00DF3680"/>
    <w:rsid w:val="00E15B19"/>
    <w:rsid w:val="00E2762C"/>
    <w:rsid w:val="00E27D0A"/>
    <w:rsid w:val="00E32D7C"/>
    <w:rsid w:val="00E72AE3"/>
    <w:rsid w:val="00EC5B36"/>
    <w:rsid w:val="00ED2050"/>
    <w:rsid w:val="00F6248F"/>
    <w:rsid w:val="00F86F16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0BFC3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820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character" w:styleId="Textoennegrita">
    <w:name w:val="Strong"/>
    <w:basedOn w:val="Fuentedeprrafopredeter"/>
    <w:uiPriority w:val="22"/>
    <w:qFormat/>
    <w:rsid w:val="006663CD"/>
    <w:rPr>
      <w:b/>
      <w:bCs/>
    </w:rPr>
  </w:style>
  <w:style w:type="character" w:styleId="Mencinsinresolver">
    <w:name w:val="Unresolved Mention"/>
    <w:basedOn w:val="Fuentedeprrafopredeter"/>
    <w:uiPriority w:val="99"/>
    <w:rsid w:val="00BC2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ransparencia.turismodeislascanarias.com/sites/default/files/documents/Formulario_solicitud_acceso_informacion_publica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sede.gobcan.es/sede/tramites/417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misionadotransparencia@transparencia.or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ransparencia@turismodecanaria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PROMOTUR-29-3789</_dlc_DocId>
    <_dlc_DocIdUrl xmlns="3f8b1cd9-b357-4b61-b774-33ef1df76220">
      <Url>https://promotur.sharepoint.com/departamentos/informatica/_layouts/15/DocIdRedir.aspx?ID=PROMOTUR-29-3789</Url>
      <Description>PROMOTUR-29-3789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E55F36-8560-445A-9E8A-09A64A228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B5E64-686F-4725-B838-96F665E1F5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2D0E22-ADE0-425E-98DD-11547F93E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756587-47D7-446D-9ED1-610C6C6052A7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5.xml><?xml version="1.0" encoding="utf-8"?>
<ds:datastoreItem xmlns:ds="http://schemas.openxmlformats.org/officeDocument/2006/customXml" ds:itemID="{3B2D00E3-430C-4656-813B-4122B998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6</cp:revision>
  <cp:lastPrinted>2020-06-08T08:57:00Z</cp:lastPrinted>
  <dcterms:created xsi:type="dcterms:W3CDTF">2020-05-01T10:39:00Z</dcterms:created>
  <dcterms:modified xsi:type="dcterms:W3CDTF">2020-06-08T09:04:00Z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fb049842-b382-453d-ae80-e4c2ea37f238</vt:lpwstr>
  </property>
</Properties>
</file>